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3F046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9D56D0A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0BC52101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248FED52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409020FB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744E0DE1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17762A0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C0F97ED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D44260E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D594A">
        <w:rPr>
          <w:rFonts w:ascii="Book Antiqua" w:hAnsi="Book Antiqua" w:cs="Tahoma"/>
          <w:b/>
          <w:sz w:val="52"/>
          <w:szCs w:val="52"/>
          <w:lang w:val="es-ES_tradnl"/>
        </w:rPr>
        <w:t>66</w:t>
      </w:r>
    </w:p>
    <w:p w14:paraId="4A74C173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7C2E34D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13AEE532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379B59A6" w14:textId="77777777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2D594A">
        <w:rPr>
          <w:rFonts w:ascii="Book Antiqua" w:hAnsi="Book Antiqua" w:cs="Tahoma"/>
          <w:lang w:val="es-ES_tradnl"/>
        </w:rPr>
        <w:t xml:space="preserve"> 2</w:t>
      </w:r>
      <w:r w:rsidR="00057914">
        <w:rPr>
          <w:rFonts w:ascii="Book Antiqua" w:hAnsi="Book Antiqua" w:cs="Tahoma"/>
          <w:lang w:val="es-ES_tradnl"/>
        </w:rPr>
        <w:t>7</w:t>
      </w:r>
      <w:r w:rsidR="002D594A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062F39">
        <w:rPr>
          <w:rFonts w:ascii="Book Antiqua" w:hAnsi="Book Antiqua" w:cs="Tahoma"/>
          <w:lang w:val="es-ES_tradnl"/>
        </w:rPr>
        <w:t>marzo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5DCB0EC4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20270C2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2ACB079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5FADE4E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42F5A10" w14:textId="77777777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2D594A">
        <w:rPr>
          <w:rFonts w:ascii="Book Antiqua" w:hAnsi="Book Antiqua" w:cs="Tahoma"/>
          <w:lang w:val="es-ES_tradnl"/>
        </w:rPr>
        <w:t xml:space="preserve"> </w:t>
      </w:r>
      <w:r w:rsidR="00B065BA">
        <w:rPr>
          <w:rFonts w:ascii="Book Antiqua" w:hAnsi="Book Antiqua" w:cs="Tahoma"/>
          <w:lang w:val="es-ES_tradnl"/>
        </w:rPr>
        <w:t>66,</w:t>
      </w:r>
      <w:r w:rsidR="00FA5F29" w:rsidRPr="00506C85">
        <w:rPr>
          <w:rFonts w:ascii="Book Antiqua" w:hAnsi="Book Antiqua" w:cs="Tahoma"/>
          <w:lang w:val="es-ES_tradnl"/>
        </w:rPr>
        <w:t xml:space="preserve"> </w:t>
      </w:r>
      <w:r w:rsidR="002D594A">
        <w:rPr>
          <w:rFonts w:ascii="Book Antiqua" w:hAnsi="Book Antiqua" w:cs="Tahoma"/>
          <w:lang w:val="es-ES_tradnl"/>
        </w:rPr>
        <w:t>presentada por la</w:t>
      </w:r>
      <w:r w:rsidR="00272823">
        <w:rPr>
          <w:rFonts w:ascii="Book Antiqua" w:hAnsi="Book Antiqua" w:cs="Tahoma"/>
          <w:lang w:val="es-ES_tradnl"/>
        </w:rPr>
        <w:t xml:space="preserve"> representante</w:t>
      </w:r>
      <w:r w:rsidR="00DF3E6F">
        <w:rPr>
          <w:rFonts w:ascii="Book Antiqua" w:hAnsi="Book Antiqua" w:cs="Tahoma"/>
          <w:lang w:val="es-ES_tradnl"/>
        </w:rPr>
        <w:t xml:space="preserve"> </w:t>
      </w:r>
      <w:r w:rsidR="002D594A" w:rsidRPr="00B065BA">
        <w:rPr>
          <w:rFonts w:ascii="Book Antiqua" w:hAnsi="Book Antiqua" w:cs="Tahoma"/>
          <w:lang w:val="es-ES"/>
        </w:rPr>
        <w:t>Higgins Cuadrado</w:t>
      </w:r>
      <w:r w:rsidR="002D594A">
        <w:rPr>
          <w:rFonts w:ascii="Book Antiqua" w:hAnsi="Book Antiqua" w:cs="Tahoma"/>
          <w:lang w:val="es-ES_tradnl"/>
        </w:rPr>
        <w:t xml:space="preserve">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179ED7E1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43CC91D4" w14:textId="77777777" w:rsidR="008D4A0A" w:rsidRPr="00E43783" w:rsidRDefault="00BC1CB2" w:rsidP="002D594A">
      <w:pPr>
        <w:ind w:left="567" w:hanging="567"/>
        <w:jc w:val="both"/>
        <w:rPr>
          <w:rFonts w:ascii="Book Antiqua" w:hAnsi="Book Antiqua"/>
          <w:lang w:val="es-PR"/>
        </w:rPr>
      </w:pPr>
      <w:r w:rsidRPr="00E43783">
        <w:rPr>
          <w:rFonts w:ascii="Book Antiqua" w:hAnsi="Book Antiqua" w:cs="Tahoma"/>
          <w:lang w:val="es-ES_tradnl"/>
        </w:rPr>
        <w:t xml:space="preserve"> </w:t>
      </w:r>
      <w:r w:rsidR="00E86FF9" w:rsidRPr="00E43783">
        <w:rPr>
          <w:rFonts w:ascii="Book Antiqua" w:hAnsi="Book Antiqua" w:cs="Tahoma"/>
          <w:lang w:val="es-ES_tradnl"/>
        </w:rPr>
        <w:t>“</w:t>
      </w:r>
      <w:r w:rsidR="00E86FF9" w:rsidRPr="00E43783">
        <w:rPr>
          <w:rFonts w:ascii="Book Antiqua" w:hAnsi="Book Antiqua"/>
          <w:lang w:val="es-ES_tradnl"/>
        </w:rPr>
        <w:t>Para</w:t>
      </w:r>
      <w:r w:rsidR="00E86FF9" w:rsidRPr="00E43783">
        <w:rPr>
          <w:lang w:val="es-ES_tradnl"/>
        </w:rPr>
        <w:t xml:space="preserve"> </w:t>
      </w:r>
      <w:r w:rsidR="00E43783" w:rsidRPr="00E43783">
        <w:rPr>
          <w:rFonts w:ascii="Book Antiqua" w:hAnsi="Book Antiqua"/>
          <w:lang w:val="es-ES_tradnl"/>
        </w:rPr>
        <w:t xml:space="preserve">ordenar a </w:t>
      </w:r>
      <w:bookmarkStart w:id="0" w:name="OLE_LINK21"/>
      <w:bookmarkStart w:id="1" w:name="OLE_LINK22"/>
      <w:r w:rsidR="00E43783" w:rsidRPr="00E43783">
        <w:rPr>
          <w:rFonts w:ascii="Book Antiqua" w:hAnsi="Book Antiqua"/>
          <w:lang w:val="es-ES_tradnl"/>
        </w:rPr>
        <w:t xml:space="preserve">la Comisión de la Región </w:t>
      </w:r>
      <w:bookmarkStart w:id="2" w:name="OLE_LINK18"/>
      <w:bookmarkStart w:id="3" w:name="OLE_LINK19"/>
      <w:bookmarkStart w:id="4" w:name="OLE_LINK5"/>
      <w:bookmarkStart w:id="5" w:name="OLE_LINK6"/>
      <w:r w:rsidR="00E43783" w:rsidRPr="00E43783">
        <w:rPr>
          <w:rFonts w:ascii="Book Antiqua" w:hAnsi="Book Antiqua"/>
          <w:lang w:val="es-ES_tradnl"/>
        </w:rPr>
        <w:t>Este</w:t>
      </w:r>
      <w:bookmarkStart w:id="6" w:name="OLE_LINK26"/>
      <w:bookmarkStart w:id="7" w:name="OLE_LINK27"/>
      <w:bookmarkEnd w:id="2"/>
      <w:bookmarkEnd w:id="3"/>
      <w:r w:rsidR="00E43783" w:rsidRPr="00E43783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6"/>
      <w:bookmarkEnd w:id="7"/>
      <w:r w:rsidR="00E43783" w:rsidRPr="00E43783">
        <w:rPr>
          <w:rFonts w:ascii="Book Antiqua" w:hAnsi="Book Antiqua"/>
          <w:lang w:val="es-ES_tradnl"/>
        </w:rPr>
        <w:t xml:space="preserve">de la Cámara de Representantes de Puerto Rico, realizar una abarcadora investigación sobre </w:t>
      </w:r>
      <w:bookmarkStart w:id="8" w:name="OLE_LINK16"/>
      <w:bookmarkStart w:id="9" w:name="OLE_LINK17"/>
      <w:r w:rsidR="00E43783" w:rsidRPr="00E43783">
        <w:rPr>
          <w:rFonts w:ascii="Book Antiqua" w:hAnsi="Book Antiqua"/>
          <w:lang w:val="es-ES_tradnl"/>
        </w:rPr>
        <w:t xml:space="preserve">las </w:t>
      </w:r>
      <w:bookmarkStart w:id="10" w:name="OLE_LINK24"/>
      <w:bookmarkStart w:id="11" w:name="OLE_LINK25"/>
      <w:r w:rsidR="00E43783" w:rsidRPr="00E43783">
        <w:rPr>
          <w:rFonts w:ascii="Book Antiqua" w:hAnsi="Book Antiqua"/>
          <w:lang w:val="es-ES_tradnl"/>
        </w:rPr>
        <w:t xml:space="preserve">condiciones de infraestructura eléctrica, el mantenimiento de la misma y la calidad del servicio que </w:t>
      </w:r>
      <w:bookmarkEnd w:id="4"/>
      <w:bookmarkEnd w:id="5"/>
      <w:bookmarkEnd w:id="8"/>
      <w:bookmarkEnd w:id="9"/>
      <w:bookmarkEnd w:id="10"/>
      <w:bookmarkEnd w:id="11"/>
      <w:r w:rsidR="00E43783" w:rsidRPr="00E43783">
        <w:rPr>
          <w:rFonts w:ascii="Book Antiqua" w:hAnsi="Book Antiqua"/>
          <w:lang w:val="es-ES_tradnl"/>
        </w:rPr>
        <w:t>reciben los residentes de los municipios de</w:t>
      </w:r>
      <w:r w:rsidR="00E43783" w:rsidRPr="00E43783">
        <w:rPr>
          <w:lang w:val="es-ES_tradnl"/>
        </w:rPr>
        <w:t xml:space="preserve"> </w:t>
      </w:r>
      <w:r w:rsidR="00E43783" w:rsidRPr="00E43783">
        <w:rPr>
          <w:rFonts w:ascii="Book Antiqua" w:hAnsi="Book Antiqua"/>
          <w:lang w:val="es-ES_tradnl"/>
        </w:rPr>
        <w:t>Las Piedras, Humacao y Naguabo de parte de Luma Energy</w:t>
      </w:r>
      <w:r w:rsidR="002D594A" w:rsidRPr="00E43783">
        <w:rPr>
          <w:rFonts w:ascii="Book Antiqua" w:hAnsi="Book Antiqua"/>
          <w:lang w:val="es-PR"/>
        </w:rPr>
        <w:t>.</w:t>
      </w:r>
      <w:r w:rsidR="00FA5F29" w:rsidRPr="00E43783">
        <w:rPr>
          <w:rFonts w:ascii="Book Antiqua" w:hAnsi="Book Antiqua"/>
          <w:bCs/>
          <w:lang w:val="es-ES_tradnl"/>
        </w:rPr>
        <w:t>”</w:t>
      </w:r>
    </w:p>
    <w:p w14:paraId="1A03499C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B2BA61D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490621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21068CB" w14:textId="77777777" w:rsidR="002D594A" w:rsidRPr="00B065BA" w:rsidRDefault="00DE02EB" w:rsidP="00500546">
      <w:pPr>
        <w:ind w:firstLine="708"/>
        <w:jc w:val="both"/>
        <w:rPr>
          <w:rFonts w:ascii="Book Antiqua" w:hAnsi="Book Antiqua"/>
          <w:lang w:val="es-ES"/>
        </w:rPr>
      </w:pPr>
      <w:r w:rsidRPr="002D594A">
        <w:rPr>
          <w:rFonts w:ascii="Book Antiqua" w:hAnsi="Book Antiqua"/>
          <w:lang w:val="es-ES_tradnl"/>
        </w:rPr>
        <w:t>La</w:t>
      </w:r>
      <w:r w:rsidR="00194744" w:rsidRPr="002D594A">
        <w:rPr>
          <w:rFonts w:ascii="Book Antiqua" w:hAnsi="Book Antiqua"/>
          <w:lang w:val="es-ES_tradnl"/>
        </w:rPr>
        <w:t xml:space="preserve"> Resolución de la Cámara Núm.</w:t>
      </w:r>
      <w:r w:rsidR="000F1167" w:rsidRPr="002D594A">
        <w:rPr>
          <w:rFonts w:ascii="Book Antiqua" w:hAnsi="Book Antiqua"/>
          <w:lang w:val="es-ES_tradnl"/>
        </w:rPr>
        <w:t xml:space="preserve"> </w:t>
      </w:r>
      <w:r w:rsidR="002D594A" w:rsidRPr="002D594A">
        <w:rPr>
          <w:rFonts w:ascii="Book Antiqua" w:hAnsi="Book Antiqua"/>
          <w:lang w:val="es-ES_tradnl"/>
        </w:rPr>
        <w:t xml:space="preserve">66 </w:t>
      </w:r>
      <w:r w:rsidR="002D594A" w:rsidRPr="00B065BA">
        <w:rPr>
          <w:rFonts w:ascii="Book Antiqua" w:hAnsi="Book Antiqua"/>
          <w:lang w:val="es-ES"/>
        </w:rPr>
        <w:t xml:space="preserve">persigue la autorización de una investigación legislativa abarcadora sobre el estado de la infraestructura eléctrica, su mantenimiento y la calidad del servicio que reciben los residentes de los municipios de Las Piedras, Humacao y Naguabo por parte de LUMA Energy. Dicha medida se encuentra dentro de la jurisdicción de la Comisión de la Región Este, que abarca dichos municipios. </w:t>
      </w:r>
    </w:p>
    <w:p w14:paraId="5A911C6B" w14:textId="77777777" w:rsidR="002D594A" w:rsidRPr="00B065BA" w:rsidRDefault="002D594A" w:rsidP="002D594A">
      <w:pPr>
        <w:jc w:val="both"/>
        <w:rPr>
          <w:rFonts w:ascii="Book Antiqua" w:hAnsi="Book Antiqua"/>
          <w:lang w:val="es-ES"/>
        </w:rPr>
      </w:pPr>
    </w:p>
    <w:p w14:paraId="0BFC2B90" w14:textId="77777777" w:rsidR="00DF3E6F" w:rsidRPr="00B065BA" w:rsidRDefault="002D594A" w:rsidP="00500546">
      <w:pPr>
        <w:ind w:firstLine="708"/>
        <w:jc w:val="both"/>
        <w:rPr>
          <w:rFonts w:ascii="Book Antiqua" w:hAnsi="Book Antiqua"/>
          <w:lang w:val="es-ES"/>
        </w:rPr>
      </w:pPr>
      <w:r w:rsidRPr="00B065BA">
        <w:rPr>
          <w:rFonts w:ascii="Book Antiqua" w:hAnsi="Book Antiqua"/>
          <w:lang w:val="es-ES"/>
        </w:rPr>
        <w:t xml:space="preserve">En la exposición de motivos se detalla que, tras la privatización de la Autoridad de Energía Eléctrica y la transferencia de sus funciones a LUMA Energy y Genera PR, se han intensificado las quejas de los ciudadanos por razones relacionadas a apagones </w:t>
      </w:r>
      <w:r w:rsidRPr="00B065BA">
        <w:rPr>
          <w:rFonts w:ascii="Book Antiqua" w:hAnsi="Book Antiqua"/>
          <w:lang w:val="es-ES"/>
        </w:rPr>
        <w:lastRenderedPageBreak/>
        <w:t>frecuentes, aumentos tarifarios, deficiencias en el servicio y problemas con los procesos de reclamación. La Resolución busca obtener información precisa sobre la situación en los municipios mencionados y establecer las bases para atender con mayor efectividad las necesidades de la población en cuanto al servicio eléctrico.</w:t>
      </w:r>
    </w:p>
    <w:p w14:paraId="641FDBFF" w14:textId="77777777" w:rsidR="006150BB" w:rsidRPr="00131CD5" w:rsidRDefault="006150BB" w:rsidP="002D594A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131C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  <w:r w:rsidRPr="00131CD5">
        <w:rPr>
          <w:rFonts w:ascii="Book Antiqua" w:hAnsi="Book Antiqua"/>
          <w:sz w:val="24"/>
          <w:szCs w:val="24"/>
          <w:lang w:val="es-ES_tradnl"/>
        </w:rPr>
        <w:t xml:space="preserve">     </w:t>
      </w:r>
    </w:p>
    <w:p w14:paraId="3547B7AE" w14:textId="77777777" w:rsidR="00F925FB" w:rsidRPr="00131CD5" w:rsidRDefault="006150BB" w:rsidP="3182C359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3182C359">
        <w:rPr>
          <w:rFonts w:ascii="Book Antiqua" w:hAnsi="Book Antiqua"/>
          <w:sz w:val="24"/>
          <w:szCs w:val="24"/>
          <w:lang w:val="es-ES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1B5E5339" w14:textId="77777777" w:rsidR="002D594A" w:rsidRPr="00131CD5" w:rsidRDefault="006150BB" w:rsidP="00131CD5">
      <w:pPr>
        <w:ind w:firstLine="708"/>
        <w:rPr>
          <w:rFonts w:ascii="Book Antiqua" w:hAnsi="Book Antiqua"/>
          <w:lang w:val="es-ES_tradnl"/>
        </w:rPr>
      </w:pPr>
      <w:r w:rsidRPr="00131CD5">
        <w:rPr>
          <w:rFonts w:ascii="Book Antiqua" w:hAnsi="Book Antiqua"/>
          <w:lang w:val="es-ES_tradnl"/>
        </w:rPr>
        <w:t xml:space="preserve">Por tal razón, se recomienda la aprobación de la Resolución de la Cámara </w:t>
      </w:r>
      <w:r w:rsidR="002D594A" w:rsidRPr="00131CD5">
        <w:rPr>
          <w:rFonts w:ascii="Book Antiqua" w:hAnsi="Book Antiqua"/>
          <w:lang w:val="es-ES_tradnl"/>
        </w:rPr>
        <w:t>66</w:t>
      </w:r>
      <w:r w:rsidR="00F925FB" w:rsidRPr="00131CD5">
        <w:rPr>
          <w:rFonts w:ascii="Book Antiqua" w:hAnsi="Book Antiqua"/>
          <w:lang w:val="es-ES_tradnl"/>
        </w:rPr>
        <w:t xml:space="preserve">, </w:t>
      </w:r>
      <w:r w:rsidR="002D594A" w:rsidRPr="00B065BA">
        <w:rPr>
          <w:rFonts w:ascii="Book Antiqua" w:hAnsi="Book Antiqua"/>
          <w:lang w:val="es-ES"/>
        </w:rPr>
        <w:t>con las enmiendas contenidas en el entirillado electrónico que acompaña a este informe.</w:t>
      </w:r>
      <w:r w:rsidR="002D594A" w:rsidRPr="00B065BA">
        <w:rPr>
          <w:rFonts w:ascii="Book Antiqua" w:hAnsi="Book Antiqua"/>
          <w:lang w:val="es-ES"/>
        </w:rPr>
        <w:br/>
      </w:r>
    </w:p>
    <w:p w14:paraId="0CAB705A" w14:textId="77777777" w:rsidR="006150BB" w:rsidRPr="00131CD5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131CD5">
        <w:rPr>
          <w:rFonts w:ascii="Book Antiqua" w:hAnsi="Book Antiqua" w:cs="Tahoma"/>
          <w:lang w:val="es-ES_tradnl"/>
        </w:rPr>
        <w:t>Respetuosamente sometido,</w:t>
      </w:r>
    </w:p>
    <w:p w14:paraId="2801DA7A" w14:textId="77777777" w:rsidR="00DF3E6F" w:rsidRPr="00B065BA" w:rsidRDefault="00DF3E6F" w:rsidP="00DF3E6F">
      <w:pPr>
        <w:jc w:val="both"/>
        <w:rPr>
          <w:rFonts w:ascii="Book Antiqua" w:hAnsi="Book Antiqua"/>
          <w:lang w:val="es-ES"/>
        </w:rPr>
      </w:pPr>
    </w:p>
    <w:p w14:paraId="6A27537C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065BA">
        <w:rPr>
          <w:rFonts w:ascii="Book Antiqua" w:hAnsi="Book Antiqua"/>
          <w:lang w:val="es-ES"/>
        </w:rPr>
        <w:t xml:space="preserve">    </w:t>
      </w:r>
    </w:p>
    <w:p w14:paraId="01BA9BBC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EF52D0C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4ECE1694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7A054" w14:textId="77777777" w:rsidR="00687067" w:rsidRDefault="00687067" w:rsidP="00614C2C">
      <w:r>
        <w:separator/>
      </w:r>
    </w:p>
  </w:endnote>
  <w:endnote w:type="continuationSeparator" w:id="0">
    <w:p w14:paraId="1E5E6DA8" w14:textId="77777777" w:rsidR="00687067" w:rsidRDefault="0068706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0F9E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594A">
      <w:rPr>
        <w:noProof/>
      </w:rPr>
      <w:t>2</w:t>
    </w:r>
    <w:r>
      <w:rPr>
        <w:noProof/>
      </w:rPr>
      <w:fldChar w:fldCharType="end"/>
    </w:r>
  </w:p>
  <w:p w14:paraId="41512698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A6046" w14:textId="77777777" w:rsidR="00687067" w:rsidRDefault="00687067" w:rsidP="00614C2C">
      <w:r>
        <w:separator/>
      </w:r>
    </w:p>
  </w:footnote>
  <w:footnote w:type="continuationSeparator" w:id="0">
    <w:p w14:paraId="705CA78B" w14:textId="77777777" w:rsidR="00687067" w:rsidRDefault="0068706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2212554">
    <w:abstractNumId w:val="6"/>
  </w:num>
  <w:num w:numId="2" w16cid:durableId="1176459955">
    <w:abstractNumId w:val="12"/>
  </w:num>
  <w:num w:numId="3" w16cid:durableId="1598710116">
    <w:abstractNumId w:val="3"/>
  </w:num>
  <w:num w:numId="4" w16cid:durableId="269750437">
    <w:abstractNumId w:val="1"/>
  </w:num>
  <w:num w:numId="5" w16cid:durableId="782772166">
    <w:abstractNumId w:val="7"/>
  </w:num>
  <w:num w:numId="6" w16cid:durableId="488592091">
    <w:abstractNumId w:val="4"/>
  </w:num>
  <w:num w:numId="7" w16cid:durableId="1907953694">
    <w:abstractNumId w:val="5"/>
  </w:num>
  <w:num w:numId="8" w16cid:durableId="284848858">
    <w:abstractNumId w:val="8"/>
  </w:num>
  <w:num w:numId="9" w16cid:durableId="1407651641">
    <w:abstractNumId w:val="9"/>
  </w:num>
  <w:num w:numId="10" w16cid:durableId="963577499">
    <w:abstractNumId w:val="0"/>
  </w:num>
  <w:num w:numId="11" w16cid:durableId="137966270">
    <w:abstractNumId w:val="2"/>
  </w:num>
  <w:num w:numId="12" w16cid:durableId="1819877721">
    <w:abstractNumId w:val="11"/>
  </w:num>
  <w:num w:numId="13" w16cid:durableId="20452534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552"/>
    <w:rsid w:val="00021116"/>
    <w:rsid w:val="000219DE"/>
    <w:rsid w:val="00031006"/>
    <w:rsid w:val="00043210"/>
    <w:rsid w:val="00057914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1CD5"/>
    <w:rsid w:val="00133986"/>
    <w:rsid w:val="0014288C"/>
    <w:rsid w:val="00173884"/>
    <w:rsid w:val="00174A65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D594A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270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0546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07C56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87067"/>
    <w:rsid w:val="006B0997"/>
    <w:rsid w:val="006B1552"/>
    <w:rsid w:val="00707E29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6D11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065BA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3783"/>
    <w:rsid w:val="00E7273B"/>
    <w:rsid w:val="00E8699D"/>
    <w:rsid w:val="00E86FF9"/>
    <w:rsid w:val="00EB0209"/>
    <w:rsid w:val="00EB3FFE"/>
    <w:rsid w:val="00ED37CF"/>
    <w:rsid w:val="00EE3D52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925FB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3182C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7D8025"/>
  <w15:docId w15:val="{5C89A9B6-4878-4F6B-89DF-4DD003EB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66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RC0066 -i</Template>
  <TotalTime>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2025-03-28T12:42:00Z</dcterms:created>
  <dcterms:modified xsi:type="dcterms:W3CDTF">2025-03-28T12:43:00Z</dcterms:modified>
</cp:coreProperties>
</file>