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3D0446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3D044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3D044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3D044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3D044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3D0446">
        <w:rPr>
          <w:rFonts w:ascii="Book Antiqua" w:hAnsi="Book Antiqua"/>
          <w:szCs w:val="24"/>
          <w:lang w:val="es-ES_tradnl"/>
        </w:rPr>
        <w:t>20m</w:t>
      </w:r>
      <w:r w:rsidR="002670C1" w:rsidRPr="003D0446">
        <w:rPr>
          <w:rFonts w:ascii="Book Antiqua" w:hAnsi="Book Antiqua"/>
          <w:szCs w:val="24"/>
          <w:lang w:val="es-ES_tradnl"/>
        </w:rPr>
        <w:t>a. Asamblea</w:t>
      </w:r>
      <w:r w:rsidR="002670C1" w:rsidRPr="003D044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3D044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3D0446">
        <w:rPr>
          <w:rFonts w:ascii="Book Antiqua" w:hAnsi="Book Antiqua"/>
          <w:szCs w:val="24"/>
          <w:lang w:val="es-ES_tradnl"/>
        </w:rPr>
        <w:t xml:space="preserve">  </w:t>
      </w:r>
      <w:r w:rsidR="00445CFE" w:rsidRPr="003D0446">
        <w:rPr>
          <w:rFonts w:ascii="Book Antiqua" w:hAnsi="Book Antiqua"/>
          <w:szCs w:val="24"/>
          <w:lang w:val="es-ES_tradnl"/>
        </w:rPr>
        <w:t>1r</w:t>
      </w:r>
      <w:r w:rsidR="002670C1" w:rsidRPr="003D044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3D044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3D0446">
        <w:rPr>
          <w:rFonts w:ascii="Book Antiqua" w:hAnsi="Book Antiqua"/>
          <w:szCs w:val="24"/>
          <w:lang w:val="es-ES_tradnl"/>
        </w:rPr>
        <w:tab/>
        <w:t>Legislativa</w:t>
      </w:r>
      <w:r w:rsidRPr="003D044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3D0446">
        <w:rPr>
          <w:rFonts w:ascii="Book Antiqua" w:hAnsi="Book Antiqua"/>
          <w:szCs w:val="24"/>
          <w:lang w:val="es-ES_tradnl"/>
        </w:rPr>
        <w:t xml:space="preserve">       </w:t>
      </w:r>
      <w:r w:rsidRPr="003D0446">
        <w:rPr>
          <w:rFonts w:ascii="Book Antiqua" w:hAnsi="Book Antiqua"/>
          <w:szCs w:val="24"/>
          <w:lang w:val="es-ES_tradnl"/>
        </w:rPr>
        <w:t xml:space="preserve"> </w:t>
      </w:r>
      <w:r w:rsidR="00632DBA" w:rsidRPr="003D0446">
        <w:rPr>
          <w:rFonts w:ascii="Book Antiqua" w:hAnsi="Book Antiqua"/>
          <w:szCs w:val="24"/>
          <w:lang w:val="es-ES_tradnl"/>
        </w:rPr>
        <w:t xml:space="preserve"> </w:t>
      </w:r>
      <w:r w:rsidRPr="003D044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3D044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3D0446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3D044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3D044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3D044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6063D75E" w:rsidR="002670C1" w:rsidRPr="003D0446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3D044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012406" w:rsidRPr="003D0446">
        <w:rPr>
          <w:rFonts w:ascii="Book Antiqua" w:hAnsi="Book Antiqua" w:cs="Tahoma"/>
          <w:b/>
          <w:sz w:val="52"/>
          <w:szCs w:val="52"/>
          <w:lang w:val="es-ES_tradnl"/>
        </w:rPr>
        <w:t>72</w:t>
      </w:r>
    </w:p>
    <w:p w14:paraId="2AB71EBC" w14:textId="77777777" w:rsidR="001A14B6" w:rsidRPr="003D0446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3D0446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3D044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3D044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3D044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6446EB8" w:rsidR="002670C1" w:rsidRPr="003D0446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3D0446">
        <w:rPr>
          <w:rFonts w:ascii="Book Antiqua" w:hAnsi="Book Antiqua" w:cs="Tahoma"/>
          <w:lang w:val="es-ES_tradnl"/>
        </w:rPr>
        <w:t xml:space="preserve">  </w:t>
      </w:r>
      <w:r w:rsidR="008A4022" w:rsidRPr="003D0446">
        <w:rPr>
          <w:rFonts w:ascii="Book Antiqua" w:hAnsi="Book Antiqua" w:cs="Tahoma"/>
          <w:lang w:val="es-ES_tradnl"/>
        </w:rPr>
        <w:t>1</w:t>
      </w:r>
      <w:r w:rsidR="004A28D8">
        <w:rPr>
          <w:rFonts w:ascii="Book Antiqua" w:hAnsi="Book Antiqua" w:cs="Tahoma"/>
          <w:lang w:val="es-ES_tradnl"/>
        </w:rPr>
        <w:t>3</w:t>
      </w:r>
      <w:r w:rsidR="00BD5F6F" w:rsidRPr="003D0446">
        <w:rPr>
          <w:rFonts w:ascii="Book Antiqua" w:hAnsi="Book Antiqua" w:cs="Tahoma"/>
          <w:lang w:val="es-ES_tradnl"/>
        </w:rPr>
        <w:t xml:space="preserve"> </w:t>
      </w:r>
      <w:r w:rsidRPr="003D0446">
        <w:rPr>
          <w:rFonts w:ascii="Book Antiqua" w:hAnsi="Book Antiqua" w:cs="Tahoma"/>
          <w:lang w:val="es-ES_tradnl"/>
        </w:rPr>
        <w:t xml:space="preserve">de </w:t>
      </w:r>
      <w:r w:rsidR="002252A6" w:rsidRPr="003D0446">
        <w:rPr>
          <w:rFonts w:ascii="Book Antiqua" w:hAnsi="Book Antiqua" w:cs="Tahoma"/>
          <w:lang w:val="es-ES_tradnl"/>
        </w:rPr>
        <w:t>febrero</w:t>
      </w:r>
      <w:r w:rsidRPr="003D0446">
        <w:rPr>
          <w:rFonts w:ascii="Book Antiqua" w:hAnsi="Book Antiqua" w:cs="Tahoma"/>
          <w:lang w:val="es-ES_tradnl"/>
        </w:rPr>
        <w:t xml:space="preserve"> de </w:t>
      </w:r>
      <w:r w:rsidR="00333864" w:rsidRPr="003D0446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3D044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3D044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3D044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3D044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3D044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0DB5B13F" w14:textId="024385C5" w:rsidR="00E86FF9" w:rsidRPr="003D0446" w:rsidRDefault="002670C1" w:rsidP="00E86FF9">
      <w:pPr>
        <w:jc w:val="both"/>
        <w:rPr>
          <w:rFonts w:ascii="Book Antiqua" w:hAnsi="Book Antiqua" w:cs="Tahoma"/>
          <w:lang w:val="es-ES_tradnl"/>
        </w:rPr>
      </w:pPr>
      <w:r w:rsidRPr="003D0446">
        <w:rPr>
          <w:rFonts w:ascii="Book Antiqua" w:hAnsi="Book Antiqua" w:cs="Tahoma"/>
          <w:lang w:val="es-ES_tradnl"/>
        </w:rPr>
        <w:tab/>
      </w:r>
      <w:r w:rsidR="008A4022" w:rsidRPr="003D0446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12406" w:rsidRPr="003D0446">
        <w:rPr>
          <w:rFonts w:ascii="Book Antiqua" w:hAnsi="Book Antiqua" w:cs="Tahoma"/>
          <w:lang w:val="es-ES_tradnl"/>
        </w:rPr>
        <w:t>sideración de la R. de la C. 72</w:t>
      </w:r>
      <w:r w:rsidR="00287E61" w:rsidRPr="003D0446">
        <w:rPr>
          <w:rFonts w:ascii="Book Antiqua" w:hAnsi="Book Antiqua" w:cs="Tahoma"/>
          <w:lang w:val="es-ES_tradnl"/>
        </w:rPr>
        <w:t xml:space="preserve">, presentada por el representante </w:t>
      </w:r>
      <w:r w:rsidR="00012406" w:rsidRPr="003D0446">
        <w:rPr>
          <w:rFonts w:ascii="Book Antiqua" w:hAnsi="Book Antiqua" w:cs="Tahoma"/>
          <w:lang w:val="es-ES_tradnl"/>
        </w:rPr>
        <w:t>Hernández Concepción</w:t>
      </w:r>
      <w:r w:rsidR="00E86FF9" w:rsidRPr="003D0446">
        <w:rPr>
          <w:rFonts w:ascii="Book Antiqua" w:hAnsi="Book Antiqua" w:cs="Tahoma"/>
          <w:lang w:val="es-ES_tradnl"/>
        </w:rPr>
        <w:t>, tiene a bien someter su informe recomendando la aprobación de la medida con las enmiendas contenidas en el entirillado electrónico que acompaña este informe, y cuyo título lee:</w:t>
      </w:r>
    </w:p>
    <w:p w14:paraId="02A5F4F6" w14:textId="77777777" w:rsidR="00E86FF9" w:rsidRPr="003D0446" w:rsidRDefault="00E86FF9" w:rsidP="008D4A0A">
      <w:pPr>
        <w:jc w:val="both"/>
        <w:rPr>
          <w:rFonts w:ascii="Book Antiqua" w:hAnsi="Book Antiqua" w:cs="Tahoma"/>
          <w:lang w:val="es-ES_tradnl"/>
        </w:rPr>
      </w:pPr>
    </w:p>
    <w:p w14:paraId="7E5524C0" w14:textId="5F672929" w:rsidR="00E86FF9" w:rsidRPr="003D0446" w:rsidRDefault="00E86FF9" w:rsidP="00012406">
      <w:pPr>
        <w:ind w:left="567" w:hanging="567"/>
        <w:jc w:val="both"/>
        <w:rPr>
          <w:rFonts w:ascii="Book Antiqua" w:hAnsi="Book Antiqua"/>
          <w:lang w:val="es-ES_tradnl"/>
        </w:rPr>
      </w:pPr>
      <w:r w:rsidRPr="003D0446">
        <w:rPr>
          <w:rFonts w:ascii="Book Antiqua" w:hAnsi="Book Antiqua" w:cs="Tahoma"/>
          <w:lang w:val="es-ES_tradnl"/>
        </w:rPr>
        <w:t>“</w:t>
      </w:r>
      <w:r w:rsidRPr="003D0446">
        <w:rPr>
          <w:rFonts w:ascii="Book Antiqua" w:hAnsi="Book Antiqua"/>
          <w:lang w:val="es-ES_tradnl"/>
        </w:rPr>
        <w:t>Para</w:t>
      </w:r>
      <w:r w:rsidRPr="003D0446">
        <w:rPr>
          <w:lang w:val="es-ES_tradnl"/>
        </w:rPr>
        <w:t xml:space="preserve"> </w:t>
      </w:r>
      <w:r w:rsidRPr="003D0446">
        <w:rPr>
          <w:rFonts w:ascii="Book Antiqua" w:hAnsi="Book Antiqua"/>
          <w:lang w:val="es-ES_tradnl"/>
        </w:rPr>
        <w:t xml:space="preserve">ordenar a la Comisión de </w:t>
      </w:r>
      <w:r w:rsidR="00012406" w:rsidRPr="003D0446">
        <w:rPr>
          <w:rFonts w:ascii="Book Antiqua" w:hAnsi="Book Antiqua"/>
          <w:lang w:val="es-ES_tradnl"/>
        </w:rPr>
        <w:t>Transportación e Infraestructura de la Cámara de Representantes de Puerto Rico realizar un estudio técnico y económico sobre la viabilidad de implementar un tope anual en las multas impuestas a los usuarios del sistema AutoExpreso con el fin de analizar su impacto en el comportamiento del usuario, la eficiencia del sistema y las finanzas públicas; y para otros fines relacionados.</w:t>
      </w:r>
      <w:r w:rsidRPr="003D0446">
        <w:rPr>
          <w:rFonts w:ascii="Book Antiqua" w:hAnsi="Book Antiqua"/>
          <w:lang w:val="es-ES_tradnl"/>
        </w:rPr>
        <w:t>”</w:t>
      </w:r>
    </w:p>
    <w:p w14:paraId="716A98FC" w14:textId="77777777" w:rsidR="008D4A0A" w:rsidRPr="003D0446" w:rsidRDefault="008D4A0A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3D0446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3D044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3D0446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BDF4719" w14:textId="6C742FB4" w:rsidR="003D0446" w:rsidRPr="003D0446" w:rsidRDefault="00CC4336" w:rsidP="003D0446">
      <w:pPr>
        <w:jc w:val="both"/>
        <w:rPr>
          <w:rFonts w:ascii="Book Antiqua" w:hAnsi="Book Antiqua"/>
          <w:lang w:val="es-ES_tradnl"/>
        </w:rPr>
      </w:pPr>
      <w:r w:rsidRPr="003D0446">
        <w:rPr>
          <w:rFonts w:ascii="Book Antiqua" w:eastAsiaTheme="minorHAnsi" w:hAnsi="Book Antiqua"/>
          <w:lang w:val="es-ES_tradnl"/>
        </w:rPr>
        <w:t xml:space="preserve">     </w:t>
      </w:r>
      <w:r w:rsidR="00DE02EB" w:rsidRPr="003D0446">
        <w:rPr>
          <w:rFonts w:ascii="Book Antiqua" w:hAnsi="Book Antiqua"/>
          <w:lang w:val="es-ES_tradnl"/>
        </w:rPr>
        <w:t>La</w:t>
      </w:r>
      <w:r w:rsidR="00194744" w:rsidRPr="003D0446">
        <w:rPr>
          <w:rFonts w:ascii="Book Antiqua" w:hAnsi="Book Antiqua"/>
          <w:lang w:val="es-ES_tradnl"/>
        </w:rPr>
        <w:t xml:space="preserve"> Resolución de la Cámara Núm.</w:t>
      </w:r>
      <w:r w:rsidR="00012406" w:rsidRPr="003D0446">
        <w:rPr>
          <w:rFonts w:ascii="Book Antiqua" w:hAnsi="Book Antiqua"/>
          <w:lang w:val="es-ES_tradnl"/>
        </w:rPr>
        <w:t xml:space="preserve"> 72</w:t>
      </w:r>
      <w:r w:rsidR="003F3D8D" w:rsidRPr="003D0446">
        <w:rPr>
          <w:rFonts w:ascii="Book Antiqua" w:hAnsi="Book Antiqua"/>
          <w:lang w:val="es-ES_tradnl"/>
        </w:rPr>
        <w:t xml:space="preserve"> </w:t>
      </w:r>
      <w:r w:rsidR="003D0446" w:rsidRPr="003D0446">
        <w:rPr>
          <w:rFonts w:ascii="Book Antiqua" w:hAnsi="Book Antiqua"/>
          <w:lang w:val="es-ES_tradnl"/>
        </w:rPr>
        <w:t>persigue la realización de un estudio detallado sobre la posibilidad de establecer un tope anual en las multas que se imponen a los usuarios del sistema AutoExpreso en Puerto Rico. Actualmente, no existe un límite en la acumulación de multas, lo que ha generado preocupaciones entre los conductores y ha llevado a cuestionamientos sobre la equidad y proporcionalidad del sistema de sanciones.</w:t>
      </w:r>
    </w:p>
    <w:p w14:paraId="4056ED46" w14:textId="77777777" w:rsidR="003D0446" w:rsidRPr="003D0446" w:rsidRDefault="003D0446" w:rsidP="003D0446">
      <w:pPr>
        <w:jc w:val="both"/>
        <w:rPr>
          <w:rFonts w:ascii="Book Antiqua" w:hAnsi="Book Antiqua"/>
          <w:lang w:val="es-ES_tradnl"/>
        </w:rPr>
      </w:pPr>
    </w:p>
    <w:p w14:paraId="4FB761BF" w14:textId="6D36F7C8" w:rsidR="003D0446" w:rsidRPr="003D0446" w:rsidRDefault="003D0446" w:rsidP="003D0446">
      <w:pPr>
        <w:jc w:val="both"/>
        <w:rPr>
          <w:rFonts w:ascii="Book Antiqua" w:hAnsi="Book Antiqua"/>
          <w:lang w:val="es-ES_tradnl"/>
        </w:rPr>
      </w:pPr>
      <w:r w:rsidRPr="003D0446">
        <w:rPr>
          <w:rFonts w:ascii="Book Antiqua" w:hAnsi="Book Antiqua"/>
          <w:lang w:val="es-ES_tradnl"/>
        </w:rPr>
        <w:t xml:space="preserve">     </w:t>
      </w:r>
      <w:r>
        <w:rPr>
          <w:rFonts w:ascii="Book Antiqua" w:hAnsi="Book Antiqua"/>
          <w:lang w:val="es-ES_tradnl"/>
        </w:rPr>
        <w:t>El S</w:t>
      </w:r>
      <w:r w:rsidRPr="003D0446">
        <w:rPr>
          <w:rFonts w:ascii="Book Antiqua" w:hAnsi="Book Antiqua"/>
          <w:lang w:val="es-ES_tradnl"/>
        </w:rPr>
        <w:t xml:space="preserve">istema AutoExpreso, diseñado para optimizar el cobro de peajes y mejorar el flujo vehicular, ha resultado en múltiples quejas debido a problemas administrativos, errores </w:t>
      </w:r>
      <w:r w:rsidRPr="003D0446">
        <w:rPr>
          <w:rFonts w:ascii="Book Antiqua" w:hAnsi="Book Antiqua"/>
          <w:lang w:val="es-ES_tradnl"/>
        </w:rPr>
        <w:lastRenderedPageBreak/>
        <w:t>en la recarga de cuentas y la imposición de sanciones excesivas por infracciones menores. La medida busca examinar los efectos de un posible tope en la recaudación del sistema, el comportamiento de los conductores y las finanzas públicas.</w:t>
      </w:r>
    </w:p>
    <w:p w14:paraId="6CEBA1CA" w14:textId="77777777" w:rsidR="003D0446" w:rsidRPr="003D0446" w:rsidRDefault="003D0446" w:rsidP="003D0446">
      <w:pPr>
        <w:jc w:val="both"/>
        <w:rPr>
          <w:rFonts w:ascii="Book Antiqua" w:hAnsi="Book Antiqua"/>
          <w:lang w:val="es-ES_tradnl"/>
        </w:rPr>
      </w:pPr>
    </w:p>
    <w:p w14:paraId="175C8663" w14:textId="7D2366D3" w:rsidR="003D0446" w:rsidRPr="003D0446" w:rsidRDefault="003D0446" w:rsidP="00287E61">
      <w:pPr>
        <w:jc w:val="both"/>
        <w:rPr>
          <w:rFonts w:ascii="Book Antiqua" w:hAnsi="Book Antiqua"/>
          <w:lang w:val="es-ES_tradnl"/>
        </w:rPr>
      </w:pPr>
      <w:r w:rsidRPr="003D0446">
        <w:rPr>
          <w:rFonts w:ascii="Book Antiqua" w:hAnsi="Book Antiqua"/>
          <w:lang w:val="es-ES_tradnl"/>
        </w:rPr>
        <w:t xml:space="preserve">     Se destaca que este estudio permitirá recopilar datos técnicos y económicos esenciales para determinar la viabilidad de la propuesta y evaluar posibles alternativas que beneficien tanto a los usuarios como al sistema de peajes en Puerto Rico.</w:t>
      </w:r>
    </w:p>
    <w:p w14:paraId="3F4BB2E4" w14:textId="77777777" w:rsidR="00F27289" w:rsidRPr="003D0446" w:rsidRDefault="00F27289" w:rsidP="009852E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3D0446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5722EFB1" w14:textId="1851AF7A" w:rsidR="00E86FF9" w:rsidRPr="003D0446" w:rsidRDefault="00B65C62" w:rsidP="00E86FF9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3D044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27289" w:rsidRPr="003D0446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F3D8D" w:rsidRPr="003D0446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recomienda la aprobación de la R</w:t>
      </w:r>
      <w:r w:rsidR="009A622B" w:rsidRPr="003D0446">
        <w:rPr>
          <w:rFonts w:ascii="Book Antiqua" w:hAnsi="Book Antiqua"/>
          <w:sz w:val="24"/>
          <w:szCs w:val="24"/>
          <w:lang w:val="es-ES_tradnl"/>
        </w:rPr>
        <w:t>esolució</w:t>
      </w:r>
      <w:r w:rsidR="003D0446" w:rsidRPr="003D0446">
        <w:rPr>
          <w:rFonts w:ascii="Book Antiqua" w:hAnsi="Book Antiqua"/>
          <w:sz w:val="24"/>
          <w:szCs w:val="24"/>
          <w:lang w:val="es-ES_tradnl"/>
        </w:rPr>
        <w:t>n de la Cámara 72</w:t>
      </w:r>
      <w:r w:rsidR="00E86FF9" w:rsidRPr="003D0446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="003F3D8D" w:rsidRPr="003D044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E86FF9" w:rsidRPr="003D0446">
        <w:rPr>
          <w:rFonts w:ascii="Book Antiqua" w:hAnsi="Book Antiqua"/>
          <w:sz w:val="24"/>
          <w:szCs w:val="24"/>
          <w:lang w:val="es-ES_tradnl"/>
        </w:rPr>
        <w:t>las enmiendas contenidas en el entirillado electrónico que acompaña a este informe.</w:t>
      </w:r>
    </w:p>
    <w:p w14:paraId="056FDC4D" w14:textId="77777777" w:rsidR="003F3D8D" w:rsidRPr="003D0446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3D0446">
        <w:rPr>
          <w:rFonts w:ascii="Book Antiqua" w:hAnsi="Book Antiqua" w:cs="Tahoma"/>
          <w:lang w:val="es-ES_tradnl"/>
        </w:rPr>
        <w:t>Respetuosamente sometido,</w:t>
      </w:r>
    </w:p>
    <w:p w14:paraId="2F63252E" w14:textId="77777777" w:rsidR="003F3D8D" w:rsidRPr="003D0446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099619D3" w14:textId="77777777" w:rsidR="003F3D8D" w:rsidRPr="003D0446" w:rsidRDefault="003F3D8D" w:rsidP="003F3D8D">
      <w:pPr>
        <w:jc w:val="both"/>
        <w:rPr>
          <w:rFonts w:ascii="Book Antiqua" w:hAnsi="Book Antiqua" w:cs="Tahoma"/>
          <w:lang w:val="es-ES_tradnl"/>
        </w:rPr>
      </w:pPr>
    </w:p>
    <w:p w14:paraId="5E696B66" w14:textId="77777777" w:rsidR="003F3D8D" w:rsidRPr="003D0446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0D4A074B" w14:textId="77777777" w:rsidR="003F3D8D" w:rsidRPr="003D0446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3D0446" w:rsidRDefault="003F3D8D" w:rsidP="003F3D8D">
      <w:pPr>
        <w:rPr>
          <w:rFonts w:ascii="Book Antiqua" w:hAnsi="Book Antiqua" w:cs="Tahoma"/>
          <w:lang w:val="es-ES_tradnl"/>
        </w:rPr>
      </w:pPr>
    </w:p>
    <w:p w14:paraId="4EFEE2CD" w14:textId="77777777" w:rsidR="003F3D8D" w:rsidRPr="003D0446" w:rsidRDefault="003F3D8D" w:rsidP="003F3D8D">
      <w:pPr>
        <w:rPr>
          <w:lang w:val="es-ES_tradnl"/>
        </w:rPr>
      </w:pPr>
      <w:r w:rsidRPr="003D0446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3D0446">
        <w:rPr>
          <w:rFonts w:ascii="Book Antiqua" w:hAnsi="Book Antiqua" w:cs="Tahoma"/>
          <w:lang w:val="es-ES_tradnl"/>
        </w:rPr>
        <w:br/>
        <w:t>Presidente</w:t>
      </w:r>
      <w:r w:rsidRPr="003D0446">
        <w:rPr>
          <w:rFonts w:ascii="Book Antiqua" w:hAnsi="Book Antiqua" w:cs="Tahoma"/>
          <w:lang w:val="es-ES_tradnl"/>
        </w:rPr>
        <w:br/>
        <w:t>Comisión de Asuntos Internos</w:t>
      </w:r>
    </w:p>
    <w:p w14:paraId="7DC33FC3" w14:textId="0B4CE0C4" w:rsidR="00307416" w:rsidRPr="003D0446" w:rsidRDefault="00307416" w:rsidP="008A4022">
      <w:pPr>
        <w:rPr>
          <w:rFonts w:ascii="Book Antiqua" w:hAnsi="Book Antiqua"/>
          <w:b/>
          <w:smallCaps/>
          <w:lang w:val="es-ES_tradnl"/>
        </w:rPr>
      </w:pPr>
    </w:p>
    <w:sectPr w:rsidR="00307416" w:rsidRPr="003D044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012406" w:rsidRDefault="00012406" w:rsidP="00614C2C">
      <w:r>
        <w:separator/>
      </w:r>
    </w:p>
  </w:endnote>
  <w:endnote w:type="continuationSeparator" w:id="0">
    <w:p w14:paraId="483CD127" w14:textId="77777777" w:rsidR="00012406" w:rsidRDefault="0001240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012406" w:rsidRDefault="0001240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44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012406" w:rsidRDefault="00012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012406" w:rsidRDefault="00012406" w:rsidP="00614C2C">
      <w:r>
        <w:separator/>
      </w:r>
    </w:p>
  </w:footnote>
  <w:footnote w:type="continuationSeparator" w:id="0">
    <w:p w14:paraId="6D8415B7" w14:textId="77777777" w:rsidR="00012406" w:rsidRDefault="0001240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34512">
    <w:abstractNumId w:val="4"/>
  </w:num>
  <w:num w:numId="2" w16cid:durableId="1463114587">
    <w:abstractNumId w:val="8"/>
  </w:num>
  <w:num w:numId="3" w16cid:durableId="2114090751">
    <w:abstractNumId w:val="1"/>
  </w:num>
  <w:num w:numId="4" w16cid:durableId="94710619">
    <w:abstractNumId w:val="0"/>
  </w:num>
  <w:num w:numId="5" w16cid:durableId="1020350701">
    <w:abstractNumId w:val="5"/>
  </w:num>
  <w:num w:numId="6" w16cid:durableId="1824468718">
    <w:abstractNumId w:val="2"/>
  </w:num>
  <w:num w:numId="7" w16cid:durableId="999382349">
    <w:abstractNumId w:val="3"/>
  </w:num>
  <w:num w:numId="8" w16cid:durableId="1668286121">
    <w:abstractNumId w:val="6"/>
  </w:num>
  <w:num w:numId="9" w16cid:durableId="305017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12406"/>
    <w:rsid w:val="00021116"/>
    <w:rsid w:val="000606B3"/>
    <w:rsid w:val="000608DB"/>
    <w:rsid w:val="00075A15"/>
    <w:rsid w:val="000836CB"/>
    <w:rsid w:val="00083DFD"/>
    <w:rsid w:val="000A3CD4"/>
    <w:rsid w:val="000C6264"/>
    <w:rsid w:val="000E15AD"/>
    <w:rsid w:val="000F2A11"/>
    <w:rsid w:val="0014288C"/>
    <w:rsid w:val="00170A4E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670C1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7030F"/>
    <w:rsid w:val="00373892"/>
    <w:rsid w:val="00377037"/>
    <w:rsid w:val="00382273"/>
    <w:rsid w:val="0038556D"/>
    <w:rsid w:val="003976DE"/>
    <w:rsid w:val="003B03D6"/>
    <w:rsid w:val="003D0446"/>
    <w:rsid w:val="003F3D8D"/>
    <w:rsid w:val="00410C54"/>
    <w:rsid w:val="0043389C"/>
    <w:rsid w:val="00445CFE"/>
    <w:rsid w:val="004552A8"/>
    <w:rsid w:val="00455A9A"/>
    <w:rsid w:val="004761BE"/>
    <w:rsid w:val="00476691"/>
    <w:rsid w:val="004A28D8"/>
    <w:rsid w:val="004B082A"/>
    <w:rsid w:val="004C1BC6"/>
    <w:rsid w:val="004C29A4"/>
    <w:rsid w:val="004D42C2"/>
    <w:rsid w:val="004E3952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9275C"/>
    <w:rsid w:val="007B31DC"/>
    <w:rsid w:val="007B6091"/>
    <w:rsid w:val="007C5A2C"/>
    <w:rsid w:val="007D7209"/>
    <w:rsid w:val="007F0E20"/>
    <w:rsid w:val="008171E8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35128"/>
    <w:rsid w:val="009356F9"/>
    <w:rsid w:val="009757CC"/>
    <w:rsid w:val="0098035D"/>
    <w:rsid w:val="00981986"/>
    <w:rsid w:val="009852EB"/>
    <w:rsid w:val="0099466E"/>
    <w:rsid w:val="009A622B"/>
    <w:rsid w:val="009A6A71"/>
    <w:rsid w:val="009A7DF3"/>
    <w:rsid w:val="009E27AD"/>
    <w:rsid w:val="009E7623"/>
    <w:rsid w:val="00A00E01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F186C"/>
    <w:rsid w:val="00B0402B"/>
    <w:rsid w:val="00B16CF6"/>
    <w:rsid w:val="00B26882"/>
    <w:rsid w:val="00B30114"/>
    <w:rsid w:val="00B330A4"/>
    <w:rsid w:val="00B34E25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D5F6F"/>
    <w:rsid w:val="00BF384D"/>
    <w:rsid w:val="00C05FA6"/>
    <w:rsid w:val="00C20404"/>
    <w:rsid w:val="00C211F8"/>
    <w:rsid w:val="00C456AB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7F5"/>
    <w:rsid w:val="00DE7E07"/>
    <w:rsid w:val="00E032DE"/>
    <w:rsid w:val="00E04853"/>
    <w:rsid w:val="00E13CC6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D186E"/>
    <w:rsid w:val="00FE0457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B73382B-59BA-4261-B512-B8EC6A466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3</cp:revision>
  <cp:lastPrinted>2025-02-12T15:28:00Z</cp:lastPrinted>
  <dcterms:created xsi:type="dcterms:W3CDTF">2025-02-13T13:29:00Z</dcterms:created>
  <dcterms:modified xsi:type="dcterms:W3CDTF">2025-02-13T20:30:00Z</dcterms:modified>
</cp:coreProperties>
</file>