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D4453C">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D4453C" w:rsidRDefault="00CC343B" w:rsidP="00D4453C">
      <w:pPr>
        <w:jc w:val="center"/>
        <w:rPr>
          <w:rFonts w:ascii="Book Antiqua" w:hAnsi="Book Antiqua"/>
          <w:szCs w:val="24"/>
          <w:lang w:val="es-ES_tradnl"/>
        </w:rPr>
      </w:pPr>
    </w:p>
    <w:p w14:paraId="24211228" w14:textId="04B62907" w:rsidR="00CC343B" w:rsidRDefault="00D0306E" w:rsidP="00D4453C">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D4453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D4453C">
      <w:pPr>
        <w:rPr>
          <w:lang w:val="es-ES_tradnl"/>
        </w:rPr>
      </w:pPr>
    </w:p>
    <w:p w14:paraId="2421122B" w14:textId="77777777" w:rsidR="00CC343B" w:rsidRDefault="00CC343B" w:rsidP="00D4453C">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D4453C" w:rsidRDefault="00CC343B" w:rsidP="00D4453C">
      <w:pPr>
        <w:jc w:val="center"/>
        <w:rPr>
          <w:rFonts w:ascii="Book Antiqua" w:hAnsi="Book Antiqua"/>
          <w:b/>
          <w:szCs w:val="24"/>
          <w:lang w:val="es-ES_tradnl"/>
        </w:rPr>
      </w:pPr>
    </w:p>
    <w:p w14:paraId="2421122D" w14:textId="7A0C2A11" w:rsidR="00CC343B" w:rsidRDefault="00CC343B" w:rsidP="00D4453C">
      <w:pPr>
        <w:jc w:val="center"/>
        <w:rPr>
          <w:rFonts w:ascii="Book Antiqua" w:hAnsi="Book Antiqua"/>
          <w:b/>
          <w:sz w:val="52"/>
          <w:lang w:val="es-ES_tradnl"/>
        </w:rPr>
      </w:pPr>
      <w:r>
        <w:rPr>
          <w:rFonts w:ascii="Book Antiqua" w:hAnsi="Book Antiqua"/>
          <w:b/>
          <w:sz w:val="52"/>
          <w:lang w:val="es-ES_tradnl"/>
        </w:rPr>
        <w:t xml:space="preserve">P. de la C. </w:t>
      </w:r>
      <w:r w:rsidR="000D628B">
        <w:rPr>
          <w:rFonts w:ascii="Book Antiqua" w:hAnsi="Book Antiqua"/>
          <w:b/>
          <w:sz w:val="52"/>
          <w:lang w:val="es-ES_tradnl"/>
        </w:rPr>
        <w:t>256</w:t>
      </w:r>
    </w:p>
    <w:p w14:paraId="2DD2DDC5" w14:textId="77777777" w:rsidR="00D4453C" w:rsidRPr="00D4453C" w:rsidRDefault="00D4453C" w:rsidP="00D4453C">
      <w:pPr>
        <w:jc w:val="center"/>
        <w:rPr>
          <w:rFonts w:ascii="Book Antiqua" w:hAnsi="Book Antiqua"/>
          <w:b/>
          <w:szCs w:val="24"/>
          <w:lang w:val="es-ES_tradnl"/>
        </w:rPr>
      </w:pPr>
    </w:p>
    <w:p w14:paraId="2421122E" w14:textId="602D2A9C" w:rsidR="00CC343B" w:rsidRDefault="00EC56A6" w:rsidP="00D4453C">
      <w:pPr>
        <w:jc w:val="center"/>
        <w:rPr>
          <w:rFonts w:ascii="Book Antiqua" w:hAnsi="Book Antiqua"/>
          <w:lang w:val="es-ES_tradnl"/>
        </w:rPr>
      </w:pPr>
      <w:r>
        <w:rPr>
          <w:rFonts w:ascii="Book Antiqua" w:hAnsi="Book Antiqua"/>
          <w:lang w:val="es-ES_tradnl"/>
        </w:rPr>
        <w:t>1</w:t>
      </w:r>
      <w:r w:rsidR="00DA2632">
        <w:rPr>
          <w:rFonts w:ascii="Book Antiqua" w:hAnsi="Book Antiqua"/>
          <w:lang w:val="es-ES_tradnl"/>
        </w:rPr>
        <w:t>6</w:t>
      </w:r>
      <w:r>
        <w:rPr>
          <w:rFonts w:ascii="Book Antiqua" w:hAnsi="Book Antiqua"/>
          <w:lang w:val="es-ES_tradnl"/>
        </w:rPr>
        <w:t xml:space="preserve"> </w:t>
      </w:r>
      <w:r w:rsidR="00CC343B">
        <w:rPr>
          <w:rFonts w:ascii="Book Antiqua" w:hAnsi="Book Antiqua"/>
          <w:lang w:val="es-ES_tradnl"/>
        </w:rPr>
        <w:t>DE ENERO DE 202</w:t>
      </w:r>
      <w:r w:rsidR="00D0306E">
        <w:rPr>
          <w:rFonts w:ascii="Book Antiqua" w:hAnsi="Book Antiqua"/>
          <w:lang w:val="es-ES_tradnl"/>
        </w:rPr>
        <w:t>5</w:t>
      </w:r>
    </w:p>
    <w:p w14:paraId="4AF23661" w14:textId="77777777" w:rsidR="00D4453C" w:rsidRDefault="00D4453C" w:rsidP="00D4453C">
      <w:pPr>
        <w:jc w:val="center"/>
        <w:rPr>
          <w:rFonts w:ascii="Book Antiqua" w:hAnsi="Book Antiqua"/>
          <w:lang w:val="es-ES_tradnl"/>
        </w:rPr>
      </w:pPr>
    </w:p>
    <w:p w14:paraId="45468ECB" w14:textId="77777777" w:rsidR="00D4453C" w:rsidRDefault="008B3D69" w:rsidP="00D4453C">
      <w:pPr>
        <w:jc w:val="center"/>
        <w:rPr>
          <w:rFonts w:ascii="Book Antiqua" w:hAnsi="Book Antiqua"/>
          <w:lang w:val="es-ES_tradnl"/>
        </w:rPr>
      </w:pPr>
      <w:r w:rsidRPr="008B3D69">
        <w:rPr>
          <w:rFonts w:ascii="Book Antiqua" w:hAnsi="Book Antiqua"/>
          <w:lang w:val="es-ES_tradnl"/>
        </w:rPr>
        <w:t xml:space="preserve">Presentado por </w:t>
      </w:r>
      <w:r w:rsidR="00D4453C">
        <w:rPr>
          <w:rFonts w:ascii="Book Antiqua" w:hAnsi="Book Antiqua"/>
          <w:lang w:val="es-ES_tradnl"/>
        </w:rPr>
        <w:t xml:space="preserve">el representante </w:t>
      </w:r>
      <w:r w:rsidR="00D4453C" w:rsidRPr="00D4453C">
        <w:rPr>
          <w:rFonts w:ascii="Book Antiqua" w:hAnsi="Book Antiqua"/>
          <w:i/>
          <w:iCs/>
          <w:lang w:val="es-ES_tradnl"/>
        </w:rPr>
        <w:t>Márquez Lebrón</w:t>
      </w:r>
      <w:r w:rsidR="00D4453C" w:rsidRPr="00D4453C">
        <w:rPr>
          <w:rFonts w:ascii="Book Antiqua" w:hAnsi="Book Antiqua"/>
          <w:lang w:val="es-ES_tradnl"/>
        </w:rPr>
        <w:t xml:space="preserve">; </w:t>
      </w:r>
    </w:p>
    <w:p w14:paraId="2421122F" w14:textId="03C8B14D" w:rsidR="00CC343B" w:rsidRPr="00D4453C" w:rsidRDefault="00D4453C" w:rsidP="00D4453C">
      <w:pPr>
        <w:jc w:val="center"/>
        <w:rPr>
          <w:rFonts w:ascii="Book Antiqua" w:hAnsi="Book Antiqua"/>
          <w:i/>
          <w:iCs/>
          <w:lang w:val="es-ES_tradnl"/>
        </w:rPr>
      </w:pPr>
      <w:r w:rsidRPr="00D4453C">
        <w:rPr>
          <w:rFonts w:ascii="Book Antiqua" w:hAnsi="Book Antiqua"/>
          <w:lang w:val="es-ES_tradnl"/>
        </w:rPr>
        <w:t xml:space="preserve">las representantes </w:t>
      </w:r>
      <w:r w:rsidRPr="00D4453C">
        <w:rPr>
          <w:rFonts w:ascii="Book Antiqua" w:hAnsi="Book Antiqua"/>
          <w:i/>
          <w:iCs/>
          <w:lang w:val="es-ES_tradnl"/>
        </w:rPr>
        <w:t xml:space="preserve">Gutiérrez Colón </w:t>
      </w:r>
      <w:r w:rsidRPr="00D4453C">
        <w:rPr>
          <w:rFonts w:ascii="Book Antiqua" w:hAnsi="Book Antiqua"/>
          <w:lang w:val="es-ES_tradnl"/>
        </w:rPr>
        <w:t xml:space="preserve">y </w:t>
      </w:r>
      <w:r w:rsidRPr="00D4453C">
        <w:rPr>
          <w:rFonts w:ascii="Book Antiqua" w:hAnsi="Book Antiqua"/>
          <w:i/>
          <w:iCs/>
          <w:lang w:val="es-ES_tradnl"/>
        </w:rPr>
        <w:t>Lebrón Robles</w:t>
      </w:r>
    </w:p>
    <w:p w14:paraId="7A997898" w14:textId="77777777" w:rsidR="00D4453C" w:rsidRDefault="00D4453C" w:rsidP="00D4453C">
      <w:pPr>
        <w:jc w:val="center"/>
        <w:rPr>
          <w:rFonts w:ascii="Book Antiqua" w:hAnsi="Book Antiqua"/>
          <w:lang w:val="es-ES_tradnl"/>
        </w:rPr>
      </w:pPr>
    </w:p>
    <w:p w14:paraId="24211230" w14:textId="31793ABB" w:rsidR="00CC343B" w:rsidRDefault="00CC343B" w:rsidP="00D4453C">
      <w:pPr>
        <w:jc w:val="center"/>
        <w:rPr>
          <w:rFonts w:ascii="Book Antiqua" w:hAnsi="Book Antiqua"/>
          <w:lang w:val="es-ES_tradnl"/>
        </w:rPr>
      </w:pPr>
      <w:r>
        <w:rPr>
          <w:rFonts w:ascii="Book Antiqua" w:hAnsi="Book Antiqua"/>
          <w:lang w:val="es-ES_tradnl"/>
        </w:rPr>
        <w:t xml:space="preserve">Referido a </w:t>
      </w:r>
      <w:r w:rsidR="00D4453C">
        <w:rPr>
          <w:rFonts w:ascii="Book Antiqua" w:hAnsi="Book Antiqua"/>
          <w:lang w:val="es-ES_tradnl"/>
        </w:rPr>
        <w:t>la Comisión de Gobierno</w:t>
      </w:r>
    </w:p>
    <w:p w14:paraId="24211231" w14:textId="77777777" w:rsidR="00CC343B" w:rsidRDefault="00CC343B" w:rsidP="00D4453C">
      <w:pPr>
        <w:jc w:val="both"/>
        <w:rPr>
          <w:rFonts w:ascii="Book Antiqua" w:hAnsi="Book Antiqua"/>
          <w:lang w:val="es-ES_tradnl"/>
        </w:rPr>
      </w:pPr>
    </w:p>
    <w:p w14:paraId="24211232" w14:textId="77777777" w:rsidR="00CC343B" w:rsidRDefault="00CC343B" w:rsidP="00D4453C">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D4453C">
      <w:pPr>
        <w:jc w:val="both"/>
        <w:rPr>
          <w:rFonts w:ascii="Book Antiqua" w:hAnsi="Book Antiqua"/>
          <w:lang w:val="es-ES_tradnl"/>
        </w:rPr>
      </w:pPr>
    </w:p>
    <w:p w14:paraId="24211234" w14:textId="3A3FEC75" w:rsidR="00CC343B" w:rsidRDefault="004208F6" w:rsidP="00D4453C">
      <w:pPr>
        <w:ind w:left="360" w:hanging="360"/>
        <w:jc w:val="both"/>
        <w:rPr>
          <w:rFonts w:ascii="Book Antiqua" w:hAnsi="Book Antiqua"/>
          <w:lang w:val="es-ES_tradnl"/>
        </w:rPr>
      </w:pPr>
      <w:r w:rsidRPr="00F67262">
        <w:rPr>
          <w:rFonts w:ascii="Book Antiqua" w:hAnsi="Book Antiqua"/>
          <w:szCs w:val="24"/>
          <w:lang w:val="es-PR"/>
        </w:rPr>
        <w:t xml:space="preserve">Para </w:t>
      </w:r>
      <w:r>
        <w:rPr>
          <w:rFonts w:ascii="Book Antiqua" w:eastAsia="Book Antiqua" w:hAnsi="Book Antiqua" w:cs="Book Antiqua"/>
          <w:lang w:val="es-419"/>
        </w:rPr>
        <w:t xml:space="preserve">añadir un nuevo </w:t>
      </w:r>
      <w:proofErr w:type="spellStart"/>
      <w:r>
        <w:rPr>
          <w:rFonts w:ascii="Book Antiqua" w:eastAsia="Book Antiqua" w:hAnsi="Book Antiqua" w:cs="Book Antiqua"/>
          <w:lang w:val="es-419"/>
        </w:rPr>
        <w:t>subinciso</w:t>
      </w:r>
      <w:proofErr w:type="spellEnd"/>
      <w:r>
        <w:rPr>
          <w:rFonts w:ascii="Book Antiqua" w:eastAsia="Book Antiqua" w:hAnsi="Book Antiqua" w:cs="Book Antiqua"/>
          <w:lang w:val="es-419"/>
        </w:rPr>
        <w:t xml:space="preserve"> (E) al inciso (a) de la Sección 3.1 y enmendar las secciones 3.2 y 3.3 de la </w:t>
      </w:r>
      <w:r w:rsidRPr="00C30713">
        <w:rPr>
          <w:rFonts w:ascii="Book Antiqua" w:eastAsia="Book Antiqua" w:hAnsi="Book Antiqua" w:cs="Book Antiqua"/>
          <w:lang w:val="es-419"/>
        </w:rPr>
        <w:t>Ley 38</w:t>
      </w:r>
      <w:r>
        <w:rPr>
          <w:rFonts w:ascii="Book Antiqua" w:eastAsia="Book Antiqua" w:hAnsi="Book Antiqua" w:cs="Book Antiqua"/>
          <w:lang w:val="es-419"/>
        </w:rPr>
        <w:t>–</w:t>
      </w:r>
      <w:r w:rsidRPr="00C30713">
        <w:rPr>
          <w:rFonts w:ascii="Book Antiqua" w:eastAsia="Book Antiqua" w:hAnsi="Book Antiqua" w:cs="Book Antiqua"/>
          <w:lang w:val="es-419"/>
        </w:rPr>
        <w:t>2017</w:t>
      </w:r>
      <w:r w:rsidRPr="00B20D74">
        <w:rPr>
          <w:rFonts w:ascii="Book Antiqua" w:eastAsia="Book Antiqua" w:hAnsi="Book Antiqua" w:cs="Book Antiqua"/>
          <w:lang w:val="es-419"/>
        </w:rPr>
        <w:t xml:space="preserve">, según enmendada, </w:t>
      </w:r>
      <w:r>
        <w:rPr>
          <w:rFonts w:ascii="Book Antiqua" w:eastAsia="Book Antiqua" w:hAnsi="Book Antiqua" w:cs="Book Antiqua"/>
          <w:lang w:val="es-419"/>
        </w:rPr>
        <w:t xml:space="preserve">denominada </w:t>
      </w:r>
      <w:r w:rsidRPr="003D57C4">
        <w:rPr>
          <w:rFonts w:ascii="Book Antiqua" w:eastAsia="Book Antiqua" w:hAnsi="Book Antiqua" w:cs="Book Antiqua"/>
          <w:lang w:val="es-419"/>
        </w:rPr>
        <w:t>“Ley de Procedimiento Administrativo Uniforme del Gobierno de Puerto Rico”</w:t>
      </w:r>
      <w:r>
        <w:rPr>
          <w:rFonts w:ascii="Book Antiqua" w:eastAsia="Book Antiqua" w:hAnsi="Book Antiqua" w:cs="Book Antiqua"/>
          <w:lang w:val="es-419"/>
        </w:rPr>
        <w:t>; con el fin de garantizar una mayor transparencia e imparcialidad en los procedimientos administrativos; y para decretar otras disposiciones complementarias.</w:t>
      </w:r>
    </w:p>
    <w:p w14:paraId="13C4DEB7" w14:textId="77777777" w:rsidR="0051104B" w:rsidRDefault="0051104B" w:rsidP="00D4453C">
      <w:pPr>
        <w:ind w:left="360" w:hanging="360"/>
        <w:jc w:val="both"/>
        <w:rPr>
          <w:rFonts w:ascii="Book Antiqua" w:hAnsi="Book Antiqua"/>
          <w:lang w:val="es-ES_tradnl"/>
        </w:rPr>
      </w:pPr>
    </w:p>
    <w:p w14:paraId="24211235" w14:textId="77777777" w:rsidR="00CC343B" w:rsidRDefault="00CC343B" w:rsidP="00D4453C">
      <w:pPr>
        <w:jc w:val="center"/>
        <w:rPr>
          <w:rFonts w:ascii="Book Antiqua" w:hAnsi="Book Antiqua"/>
          <w:lang w:val="es-ES_tradnl"/>
        </w:rPr>
      </w:pPr>
      <w:r>
        <w:rPr>
          <w:rFonts w:ascii="Book Antiqua" w:hAnsi="Book Antiqua"/>
          <w:lang w:val="es-ES_tradnl"/>
        </w:rPr>
        <w:t>EXPOSICIÓN DE MOTIVOS</w:t>
      </w:r>
    </w:p>
    <w:p w14:paraId="6F0C09A4" w14:textId="77777777" w:rsidR="00DA2632" w:rsidRDefault="00DA2632" w:rsidP="00D4453C">
      <w:pPr>
        <w:ind w:firstLine="720"/>
        <w:jc w:val="both"/>
        <w:rPr>
          <w:rFonts w:ascii="Book Antiqua" w:hAnsi="Book Antiqua"/>
          <w:szCs w:val="24"/>
          <w:lang w:val="es-PR"/>
        </w:rPr>
      </w:pPr>
    </w:p>
    <w:p w14:paraId="1AF9DA51" w14:textId="481F2CF2" w:rsidR="00DA2632" w:rsidRDefault="00DA2632" w:rsidP="00D4453C">
      <w:pPr>
        <w:ind w:firstLine="720"/>
        <w:jc w:val="both"/>
        <w:rPr>
          <w:rFonts w:ascii="Book Antiqua" w:hAnsi="Book Antiqua"/>
          <w:szCs w:val="24"/>
          <w:lang w:val="es-PR"/>
        </w:rPr>
      </w:pPr>
      <w:r w:rsidRPr="004A5F9E">
        <w:rPr>
          <w:rFonts w:ascii="Book Antiqua" w:hAnsi="Book Antiqua"/>
          <w:szCs w:val="24"/>
          <w:lang w:val="es-PR"/>
        </w:rPr>
        <w:t xml:space="preserve">En </w:t>
      </w:r>
      <w:r w:rsidRPr="004A5F9E">
        <w:rPr>
          <w:rFonts w:ascii="Book Antiqua" w:hAnsi="Book Antiqua"/>
          <w:i/>
          <w:iCs/>
          <w:szCs w:val="24"/>
          <w:lang w:val="es-PR"/>
        </w:rPr>
        <w:t>Pueblo v. Luciano</w:t>
      </w:r>
      <w:r w:rsidRPr="004A5F9E">
        <w:rPr>
          <w:rFonts w:ascii="Book Antiqua" w:hAnsi="Book Antiqua"/>
          <w:szCs w:val="24"/>
          <w:lang w:val="es-PR"/>
        </w:rPr>
        <w:t xml:space="preserve">, el juez y profesor de derecho constitucional, Raúl </w:t>
      </w:r>
      <w:r w:rsidRPr="004A5F9E">
        <w:rPr>
          <w:rFonts w:ascii="Book Antiqua" w:hAnsi="Book Antiqua"/>
          <w:szCs w:val="24"/>
          <w:lang w:val="es-419"/>
        </w:rPr>
        <w:t xml:space="preserve">Serrano </w:t>
      </w:r>
      <w:proofErr w:type="spellStart"/>
      <w:r w:rsidRPr="004A5F9E">
        <w:rPr>
          <w:rFonts w:ascii="Book Antiqua" w:hAnsi="Book Antiqua"/>
          <w:szCs w:val="24"/>
          <w:lang w:val="es-419"/>
        </w:rPr>
        <w:t>Geyls</w:t>
      </w:r>
      <w:proofErr w:type="spellEnd"/>
      <w:r w:rsidRPr="004A5F9E">
        <w:rPr>
          <w:rFonts w:ascii="Book Antiqua" w:hAnsi="Book Antiqua"/>
          <w:szCs w:val="24"/>
          <w:lang w:val="es-419"/>
        </w:rPr>
        <w:t>, afirmó que “[l]</w:t>
      </w:r>
      <w:r w:rsidRPr="004A5F9E">
        <w:rPr>
          <w:rFonts w:ascii="Book Antiqua" w:hAnsi="Book Antiqua"/>
          <w:szCs w:val="24"/>
          <w:lang w:val="es-PR"/>
        </w:rPr>
        <w:t>os jueces no debemos, después de todo, ser tan inocentes como para creer declaraciones que nadie más creería”.</w:t>
      </w:r>
      <w:r w:rsidRPr="004A5F9E">
        <w:rPr>
          <w:rStyle w:val="FootnoteReference"/>
          <w:rFonts w:ascii="Book Antiqua" w:hAnsi="Book Antiqua"/>
          <w:szCs w:val="24"/>
          <w:lang w:val="es-PR"/>
        </w:rPr>
        <w:footnoteReference w:id="1"/>
      </w:r>
      <w:r w:rsidRPr="004A5F9E">
        <w:rPr>
          <w:rFonts w:ascii="Book Antiqua" w:hAnsi="Book Antiqua"/>
          <w:szCs w:val="24"/>
          <w:lang w:val="es-PR"/>
        </w:rPr>
        <w:t xml:space="preserve"> Tampoco puede serlo la Asamblea Legislativa de Puerto Rico.</w:t>
      </w:r>
      <w:r>
        <w:rPr>
          <w:rFonts w:ascii="Book Antiqua" w:hAnsi="Book Antiqua"/>
          <w:szCs w:val="24"/>
          <w:lang w:val="es-PR"/>
        </w:rPr>
        <w:t xml:space="preserve">  Nadie creería que la imparcialidad –premisa operacional de nuestro derecho administrativo y elemento inherente al Debido proceso de Ley– se haya observado, al amparo de los estatutos vigentes, con la rigurosidad que se amerita en las agencias públicas. El ordenamiento jurídico repudia el capricho, la arbitrariedad y la parcialidad porque estos representan una afrenta a la justicia, a la democracia, al principio constitucional del Debido Proceso de Ley y a la igual protección de las leyes.</w:t>
      </w:r>
    </w:p>
    <w:p w14:paraId="78AB1642" w14:textId="77777777" w:rsidR="00DA2632" w:rsidRDefault="00DA2632" w:rsidP="00D4453C">
      <w:pPr>
        <w:ind w:firstLine="720"/>
        <w:jc w:val="both"/>
        <w:rPr>
          <w:rFonts w:ascii="Book Antiqua" w:hAnsi="Book Antiqua"/>
          <w:szCs w:val="24"/>
          <w:lang w:val="es-PR"/>
        </w:rPr>
      </w:pPr>
    </w:p>
    <w:p w14:paraId="7E3914A9" w14:textId="77777777" w:rsidR="00DA2632" w:rsidRPr="00E31188" w:rsidRDefault="00DA2632" w:rsidP="00D4453C">
      <w:pPr>
        <w:ind w:firstLine="720"/>
        <w:jc w:val="both"/>
        <w:rPr>
          <w:rFonts w:ascii="Book Antiqua" w:hAnsi="Book Antiqua"/>
          <w:szCs w:val="24"/>
          <w:lang w:val="es-419"/>
        </w:rPr>
      </w:pPr>
      <w:r>
        <w:rPr>
          <w:rFonts w:ascii="Book Antiqua" w:hAnsi="Book Antiqua"/>
          <w:szCs w:val="24"/>
          <w:lang w:val="es-PR"/>
        </w:rPr>
        <w:t xml:space="preserve">En su avalúo de leyes y normas, la jurisprudencia puertorriqueña alude a la </w:t>
      </w:r>
      <w:proofErr w:type="spellStart"/>
      <w:r>
        <w:rPr>
          <w:rFonts w:ascii="Book Antiqua" w:hAnsi="Book Antiqua"/>
          <w:szCs w:val="24"/>
          <w:lang w:val="es-PR"/>
        </w:rPr>
        <w:t>repudiabilidad</w:t>
      </w:r>
      <w:proofErr w:type="spellEnd"/>
      <w:r>
        <w:rPr>
          <w:rFonts w:ascii="Book Antiqua" w:hAnsi="Book Antiqua"/>
          <w:szCs w:val="24"/>
          <w:lang w:val="es-PR"/>
        </w:rPr>
        <w:t xml:space="preserve"> del uso de criterios arbitrarios o caprichosos en más de 3,000 ocasiones, de manera que aún las controversias que surgen de alguna laguna en la legislación deben examinarse desde una perspectiva que propenda a la equidad, no a la parcialidad. </w:t>
      </w:r>
      <w:r>
        <w:rPr>
          <w:rFonts w:ascii="Book Antiqua" w:hAnsi="Book Antiqua"/>
          <w:szCs w:val="24"/>
          <w:lang w:val="es-PR"/>
        </w:rPr>
        <w:lastRenderedPageBreak/>
        <w:t xml:space="preserve">Asimismo, existen decenas de piezas legislativas que identifican el capricho y la arbitrariedad como elementos ajenos a la sana interpretación de las leyes. De hecho, la propia </w:t>
      </w:r>
      <w:r w:rsidRPr="003D57C4">
        <w:rPr>
          <w:rFonts w:ascii="Book Antiqua" w:eastAsia="Book Antiqua" w:hAnsi="Book Antiqua" w:cs="Book Antiqua"/>
          <w:lang w:val="es-419"/>
        </w:rPr>
        <w:t>Ley de Procedimiento Administrativo Uniforme del Gobierno de Puerto Rico</w:t>
      </w:r>
      <w:r>
        <w:rPr>
          <w:rFonts w:ascii="Book Antiqua" w:eastAsia="Book Antiqua" w:hAnsi="Book Antiqua" w:cs="Book Antiqua"/>
          <w:lang w:val="es-419"/>
        </w:rPr>
        <w:t xml:space="preserve"> puntualiza que toda controversia atendida bajo su ámbito jurisdiccional debe adjudicarse de manera </w:t>
      </w:r>
      <w:r w:rsidRPr="00FD718D">
        <w:rPr>
          <w:rFonts w:ascii="Book Antiqua" w:eastAsia="Book Antiqua" w:hAnsi="Book Antiqua" w:cs="Book Antiqua"/>
          <w:lang w:val="es-419"/>
        </w:rPr>
        <w:t>imparcial</w:t>
      </w:r>
      <w:r>
        <w:rPr>
          <w:rStyle w:val="FootnoteReference"/>
          <w:rFonts w:ascii="Book Antiqua" w:eastAsia="Book Antiqua" w:hAnsi="Book Antiqua" w:cs="Book Antiqua"/>
          <w:lang w:val="es-419"/>
        </w:rPr>
        <w:footnoteReference w:id="2"/>
      </w:r>
      <w:r>
        <w:rPr>
          <w:rFonts w:ascii="Book Antiqua" w:eastAsia="Book Antiqua" w:hAnsi="Book Antiqua" w:cs="Book Antiqua"/>
          <w:lang w:val="es-419"/>
        </w:rPr>
        <w:t xml:space="preserve"> y que el </w:t>
      </w:r>
      <w:r w:rsidRPr="00820707">
        <w:rPr>
          <w:rFonts w:ascii="Book Antiqua" w:eastAsia="Book Antiqua" w:hAnsi="Book Antiqua" w:cs="Book Antiqua"/>
          <w:lang w:val="es-419"/>
        </w:rPr>
        <w:t>personal encargado de adjudicar controversias a nivel administrativo</w:t>
      </w:r>
      <w:r>
        <w:rPr>
          <w:rFonts w:ascii="Book Antiqua" w:eastAsia="Book Antiqua" w:hAnsi="Book Antiqua" w:cs="Book Antiqua"/>
          <w:lang w:val="es-419"/>
        </w:rPr>
        <w:t xml:space="preserve"> debe actuar</w:t>
      </w:r>
      <w:r w:rsidRPr="00E31188">
        <w:rPr>
          <w:rFonts w:ascii="Book Antiqua" w:eastAsia="Book Antiqua" w:hAnsi="Book Antiqua" w:cs="Book Antiqua"/>
          <w:lang w:val="es-419"/>
        </w:rPr>
        <w:t xml:space="preserve"> con imparcialidad, de buena fe y de manera razonable</w:t>
      </w:r>
      <w:r>
        <w:rPr>
          <w:rFonts w:ascii="Book Antiqua" w:eastAsia="Book Antiqua" w:hAnsi="Book Antiqua" w:cs="Book Antiqua"/>
          <w:lang w:val="es-419"/>
        </w:rPr>
        <w:t>.</w:t>
      </w:r>
      <w:r>
        <w:rPr>
          <w:rStyle w:val="FootnoteReference"/>
          <w:rFonts w:ascii="Book Antiqua" w:eastAsia="Book Antiqua" w:hAnsi="Book Antiqua" w:cs="Book Antiqua"/>
          <w:lang w:val="es-419"/>
        </w:rPr>
        <w:footnoteReference w:id="3"/>
      </w:r>
    </w:p>
    <w:p w14:paraId="4DDD86E8" w14:textId="77777777" w:rsidR="00DA2632" w:rsidRDefault="00DA2632" w:rsidP="00D4453C">
      <w:pPr>
        <w:ind w:firstLine="720"/>
        <w:jc w:val="both"/>
        <w:rPr>
          <w:rFonts w:ascii="Book Antiqua" w:hAnsi="Book Antiqua"/>
          <w:szCs w:val="24"/>
          <w:lang w:val="es-PR"/>
        </w:rPr>
      </w:pPr>
    </w:p>
    <w:p w14:paraId="6EDAA348" w14:textId="5681D537" w:rsidR="00DA2632" w:rsidRDefault="00DA2632" w:rsidP="00D4453C">
      <w:pPr>
        <w:ind w:firstLine="720"/>
        <w:jc w:val="both"/>
        <w:rPr>
          <w:rFonts w:ascii="Book Antiqua" w:hAnsi="Book Antiqua"/>
          <w:szCs w:val="24"/>
          <w:lang w:val="es-PR"/>
        </w:rPr>
      </w:pPr>
      <w:r>
        <w:rPr>
          <w:rFonts w:ascii="Book Antiqua" w:hAnsi="Book Antiqua"/>
          <w:szCs w:val="24"/>
          <w:lang w:val="es-PR"/>
        </w:rPr>
        <w:t>Sin embargo, durante demasiado tiempo ha persistido la costumbre perniciosa de permitir que la burocracia administrativa opere filtrada por afiliaciones partidistas, a base de intereses ajenos al bienestar común y sin apego a la mejor observancia de los derechos humanos o de la preservación del medioambiente. El pueblo lamenta –y la prensa reseña con frecuencia– las instancias en las que las querellas presentadas ante las agencias con facultades adjudicativas quedan condenadas a la desidia en algún archivo oculto. Ni siquiera existe un mecanismo uniforme mediante el cual la persona promovente de una querella pueda recibir notificación oportuna de su resolución o de los fundamentos que pudieron haber justificado su desestimación.</w:t>
      </w:r>
    </w:p>
    <w:p w14:paraId="1D90769C" w14:textId="77777777" w:rsidR="00DA2632" w:rsidRDefault="00DA2632" w:rsidP="00D4453C">
      <w:pPr>
        <w:ind w:firstLine="720"/>
        <w:jc w:val="both"/>
        <w:rPr>
          <w:rFonts w:ascii="Book Antiqua" w:hAnsi="Book Antiqua"/>
          <w:szCs w:val="24"/>
          <w:lang w:val="es-PR"/>
        </w:rPr>
      </w:pPr>
    </w:p>
    <w:p w14:paraId="54B70627" w14:textId="2E9ECFA3" w:rsidR="00DA2632" w:rsidRDefault="00DA2632" w:rsidP="00D4453C">
      <w:pPr>
        <w:ind w:firstLine="720"/>
        <w:jc w:val="both"/>
        <w:rPr>
          <w:rFonts w:ascii="Book Antiqua" w:hAnsi="Book Antiqua"/>
          <w:szCs w:val="24"/>
          <w:lang w:val="es-PR"/>
        </w:rPr>
      </w:pPr>
      <w:r>
        <w:rPr>
          <w:rFonts w:ascii="Book Antiqua" w:hAnsi="Book Antiqua"/>
          <w:szCs w:val="24"/>
          <w:lang w:val="es-PR"/>
        </w:rPr>
        <w:t>De la misma manera, la discreción enorme depositada sobre los jefes de las agencias públicas para subordinar</w:t>
      </w:r>
      <w:r w:rsidRPr="00096FF3">
        <w:rPr>
          <w:rFonts w:ascii="Book Antiqua" w:hAnsi="Book Antiqua"/>
          <w:szCs w:val="24"/>
          <w:lang w:val="es-PR"/>
        </w:rPr>
        <w:t xml:space="preserve"> </w:t>
      </w:r>
      <w:r>
        <w:rPr>
          <w:rFonts w:ascii="Book Antiqua" w:hAnsi="Book Antiqua"/>
          <w:szCs w:val="24"/>
          <w:lang w:val="es-PR"/>
        </w:rPr>
        <w:t xml:space="preserve">los procedimientos </w:t>
      </w:r>
      <w:proofErr w:type="spellStart"/>
      <w:r>
        <w:rPr>
          <w:rFonts w:ascii="Book Antiqua" w:hAnsi="Book Antiqua"/>
          <w:szCs w:val="24"/>
          <w:lang w:val="es-PR"/>
        </w:rPr>
        <w:t>cuasijudiciales</w:t>
      </w:r>
      <w:proofErr w:type="spellEnd"/>
      <w:r>
        <w:rPr>
          <w:rFonts w:ascii="Book Antiqua" w:hAnsi="Book Antiqua"/>
          <w:szCs w:val="24"/>
          <w:lang w:val="es-PR"/>
        </w:rPr>
        <w:t xml:space="preserve"> a su apreciación representa un traspié a la adjudicación imparcial de casos y controversias por parte de las personas con un peritaje probado. Se destaca, particularmente, la</w:t>
      </w:r>
      <w:r w:rsidRPr="003F6F23">
        <w:rPr>
          <w:rFonts w:ascii="Book Antiqua" w:hAnsi="Book Antiqua"/>
          <w:szCs w:val="24"/>
          <w:lang w:val="es-PR"/>
        </w:rPr>
        <w:t xml:space="preserve"> </w:t>
      </w:r>
      <w:r>
        <w:rPr>
          <w:rFonts w:ascii="Book Antiqua" w:hAnsi="Book Antiqua"/>
          <w:szCs w:val="24"/>
          <w:lang w:val="es-PR"/>
        </w:rPr>
        <w:t xml:space="preserve">facultad de la autoridad nominadora –periódicamente cuestionada en los tribunales, aunque con poco éxito– para archivar querellas de alto interés público sin identificar fundamentos suficientes, con fundamentos </w:t>
      </w:r>
      <w:proofErr w:type="gramStart"/>
      <w:r w:rsidRPr="00821068">
        <w:rPr>
          <w:rFonts w:ascii="Book Antiqua" w:hAnsi="Book Antiqua"/>
          <w:i/>
          <w:iCs/>
          <w:szCs w:val="24"/>
          <w:lang w:val="es-PR"/>
        </w:rPr>
        <w:t>pro forma</w:t>
      </w:r>
      <w:proofErr w:type="gramEnd"/>
      <w:r>
        <w:rPr>
          <w:rFonts w:ascii="Book Antiqua" w:hAnsi="Book Antiqua"/>
          <w:i/>
          <w:iCs/>
          <w:szCs w:val="24"/>
          <w:lang w:val="es-PR"/>
        </w:rPr>
        <w:t xml:space="preserve"> </w:t>
      </w:r>
      <w:r>
        <w:rPr>
          <w:rFonts w:ascii="Book Antiqua" w:hAnsi="Book Antiqua"/>
          <w:szCs w:val="24"/>
          <w:lang w:val="es-PR"/>
        </w:rPr>
        <w:t>o aludiendo a explicaciones genéricas, desvinculadas de las controversias concretas bajo consideración de oficiales examinadores y jueces administrativos.</w:t>
      </w:r>
    </w:p>
    <w:p w14:paraId="625E5703" w14:textId="77777777" w:rsidR="00DA2632" w:rsidRDefault="00DA2632" w:rsidP="00D4453C">
      <w:pPr>
        <w:ind w:firstLine="720"/>
        <w:jc w:val="both"/>
        <w:rPr>
          <w:rFonts w:ascii="Book Antiqua" w:hAnsi="Book Antiqua"/>
          <w:szCs w:val="24"/>
          <w:lang w:val="es-PR"/>
        </w:rPr>
      </w:pPr>
    </w:p>
    <w:p w14:paraId="2421123D" w14:textId="305C5CBC" w:rsidR="00CC343B" w:rsidRDefault="00DA2632" w:rsidP="00D4453C">
      <w:pPr>
        <w:ind w:firstLine="720"/>
        <w:jc w:val="both"/>
        <w:rPr>
          <w:rFonts w:ascii="Book Antiqua" w:hAnsi="Book Antiqua"/>
          <w:lang w:val="es-ES_tradnl"/>
        </w:rPr>
      </w:pPr>
      <w:r>
        <w:rPr>
          <w:rFonts w:ascii="Book Antiqua" w:hAnsi="Book Antiqua"/>
          <w:szCs w:val="24"/>
          <w:lang w:val="es-PR"/>
        </w:rPr>
        <w:t xml:space="preserve">La justicia no puede quedar al arbitrio caprichoso de ningún burócrata; menos </w:t>
      </w:r>
      <w:r w:rsidRPr="000D4B92">
        <w:rPr>
          <w:rFonts w:ascii="Book Antiqua" w:hAnsi="Book Antiqua"/>
          <w:szCs w:val="24"/>
          <w:lang w:val="es-PR"/>
        </w:rPr>
        <w:t>so color de economía procesal.</w:t>
      </w:r>
      <w:r>
        <w:rPr>
          <w:rFonts w:ascii="Book Antiqua" w:hAnsi="Book Antiqua"/>
          <w:szCs w:val="24"/>
          <w:lang w:val="es-PR"/>
        </w:rPr>
        <w:t xml:space="preserve"> Éste es uno de los principios fundamentales del ordenamiento jurídico democrático, equitativo e imparcial al que aspiramos. La letra y el espíritu de la Ley deben observarse al amparo de una hermenéutica que garantice la vida, el espacio que la sustenta y el bienestar común con rigor y transparencia. Con esa visión se promulga este estatuto.</w:t>
      </w:r>
    </w:p>
    <w:p w14:paraId="661E14EC" w14:textId="77777777" w:rsidR="00DA2632" w:rsidRDefault="00DA2632" w:rsidP="00D4453C">
      <w:pPr>
        <w:rPr>
          <w:rFonts w:ascii="Book Antiqua" w:hAnsi="Book Antiqua"/>
          <w:i/>
          <w:lang w:val="es-ES_tradnl"/>
        </w:rPr>
      </w:pPr>
      <w:r>
        <w:rPr>
          <w:rFonts w:ascii="Book Antiqua" w:hAnsi="Book Antiqua"/>
          <w:i/>
          <w:lang w:val="es-ES_tradnl"/>
        </w:rPr>
        <w:br w:type="page"/>
      </w:r>
    </w:p>
    <w:p w14:paraId="2421123E" w14:textId="05D8B82C" w:rsidR="00CC343B" w:rsidRDefault="00CC343B" w:rsidP="00D4453C">
      <w:pPr>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A2FF773" w14:textId="77777777" w:rsidR="00DA2632" w:rsidRPr="00B20D74" w:rsidRDefault="00DA2632" w:rsidP="00DA2632">
      <w:pPr>
        <w:spacing w:line="480" w:lineRule="auto"/>
        <w:ind w:firstLine="720"/>
        <w:jc w:val="both"/>
        <w:rPr>
          <w:rFonts w:ascii="Book Antiqua" w:hAnsi="Book Antiqua"/>
          <w:szCs w:val="24"/>
          <w:lang w:val="es-419"/>
        </w:rPr>
      </w:pPr>
      <w:r w:rsidRPr="008778A5">
        <w:rPr>
          <w:rFonts w:ascii="Book Antiqua" w:hAnsi="Book Antiqua"/>
          <w:szCs w:val="24"/>
          <w:lang w:val="es-ES_tradnl"/>
        </w:rPr>
        <w:t xml:space="preserve">Artículo 1.- </w:t>
      </w:r>
      <w:r w:rsidRPr="00B20D74">
        <w:rPr>
          <w:rFonts w:ascii="Book Antiqua" w:eastAsia="Book Antiqua" w:hAnsi="Book Antiqua" w:cs="Book Antiqua"/>
          <w:lang w:val="es-419"/>
        </w:rPr>
        <w:t xml:space="preserve">Se </w:t>
      </w:r>
      <w:r>
        <w:rPr>
          <w:rFonts w:ascii="Book Antiqua" w:eastAsia="Book Antiqua" w:hAnsi="Book Antiqua" w:cs="Book Antiqua"/>
          <w:lang w:val="es-419"/>
        </w:rPr>
        <w:t xml:space="preserve">añade un nuevo </w:t>
      </w:r>
      <w:proofErr w:type="spellStart"/>
      <w:r>
        <w:rPr>
          <w:rFonts w:ascii="Book Antiqua" w:eastAsia="Book Antiqua" w:hAnsi="Book Antiqua" w:cs="Book Antiqua"/>
          <w:lang w:val="es-419"/>
        </w:rPr>
        <w:t>subinciso</w:t>
      </w:r>
      <w:proofErr w:type="spellEnd"/>
      <w:r>
        <w:rPr>
          <w:rFonts w:ascii="Book Antiqua" w:eastAsia="Book Antiqua" w:hAnsi="Book Antiqua" w:cs="Book Antiqua"/>
          <w:lang w:val="es-419"/>
        </w:rPr>
        <w:t xml:space="preserve"> (E) al inciso (a) de la Sección 3.1 de la </w:t>
      </w:r>
      <w:r w:rsidRPr="00C30713">
        <w:rPr>
          <w:rFonts w:ascii="Book Antiqua" w:eastAsia="Book Antiqua" w:hAnsi="Book Antiqua" w:cs="Book Antiqua"/>
          <w:lang w:val="es-419"/>
        </w:rPr>
        <w:t>Ley 38</w:t>
      </w:r>
      <w:r>
        <w:rPr>
          <w:rFonts w:ascii="Book Antiqua" w:eastAsia="Book Antiqua" w:hAnsi="Book Antiqua" w:cs="Book Antiqua"/>
          <w:lang w:val="es-419"/>
        </w:rPr>
        <w:t>–</w:t>
      </w:r>
      <w:r w:rsidRPr="00C30713">
        <w:rPr>
          <w:rFonts w:ascii="Book Antiqua" w:eastAsia="Book Antiqua" w:hAnsi="Book Antiqua" w:cs="Book Antiqua"/>
          <w:lang w:val="es-419"/>
        </w:rPr>
        <w:t>2017</w:t>
      </w:r>
      <w:r w:rsidRPr="00B20D74">
        <w:rPr>
          <w:rFonts w:ascii="Book Antiqua" w:eastAsia="Book Antiqua" w:hAnsi="Book Antiqua" w:cs="Book Antiqua"/>
          <w:lang w:val="es-419"/>
        </w:rPr>
        <w:t xml:space="preserve">, según enmendada, </w:t>
      </w:r>
      <w:r>
        <w:rPr>
          <w:rFonts w:ascii="Book Antiqua" w:eastAsia="Book Antiqua" w:hAnsi="Book Antiqua" w:cs="Book Antiqua"/>
          <w:lang w:val="es-419"/>
        </w:rPr>
        <w:t xml:space="preserve">denominada </w:t>
      </w:r>
      <w:r w:rsidRPr="003D57C4">
        <w:rPr>
          <w:rFonts w:ascii="Book Antiqua" w:eastAsia="Book Antiqua" w:hAnsi="Book Antiqua" w:cs="Book Antiqua"/>
          <w:lang w:val="es-419"/>
        </w:rPr>
        <w:t>“Ley de Procedimiento Administrativo Uniforme del Gobierno de Puerto Rico”</w:t>
      </w:r>
      <w:r>
        <w:rPr>
          <w:rFonts w:ascii="Book Antiqua" w:eastAsia="Book Antiqua" w:hAnsi="Book Antiqua" w:cs="Book Antiqua"/>
          <w:lang w:val="es-419"/>
        </w:rPr>
        <w:t xml:space="preserve">, </w:t>
      </w:r>
      <w:r w:rsidRPr="00B20D74">
        <w:rPr>
          <w:rFonts w:ascii="Book Antiqua" w:eastAsia="Book Antiqua" w:hAnsi="Book Antiqua" w:cs="Book Antiqua"/>
          <w:lang w:val="es-419"/>
        </w:rPr>
        <w:t>que le</w:t>
      </w:r>
      <w:r>
        <w:rPr>
          <w:rFonts w:ascii="Book Antiqua" w:eastAsia="Book Antiqua" w:hAnsi="Book Antiqua" w:cs="Book Antiqua"/>
          <w:lang w:val="es-419"/>
        </w:rPr>
        <w:t>erá</w:t>
      </w:r>
      <w:r w:rsidRPr="00B20D74">
        <w:rPr>
          <w:rFonts w:ascii="Book Antiqua" w:eastAsia="Book Antiqua" w:hAnsi="Book Antiqua" w:cs="Book Antiqua"/>
          <w:lang w:val="es-419"/>
        </w:rPr>
        <w:t xml:space="preserve"> como sigue:</w:t>
      </w:r>
      <w:r>
        <w:rPr>
          <w:rFonts w:ascii="Book Antiqua" w:eastAsia="Book Antiqua" w:hAnsi="Book Antiqua" w:cs="Book Antiqua"/>
          <w:lang w:val="es-419"/>
        </w:rPr>
        <w:t xml:space="preserve"> </w:t>
      </w:r>
    </w:p>
    <w:p w14:paraId="3D34AE99" w14:textId="77777777" w:rsidR="00DA2632" w:rsidRDefault="00DA2632" w:rsidP="00DA2632">
      <w:pPr>
        <w:spacing w:line="480" w:lineRule="auto"/>
        <w:ind w:left="720" w:firstLine="720"/>
        <w:jc w:val="both"/>
        <w:rPr>
          <w:rFonts w:ascii="Book Antiqua" w:hAnsi="Book Antiqua"/>
          <w:szCs w:val="24"/>
          <w:lang w:val="es-419"/>
        </w:rPr>
      </w:pPr>
      <w:r>
        <w:rPr>
          <w:rFonts w:ascii="Book Antiqua" w:hAnsi="Book Antiqua"/>
          <w:szCs w:val="24"/>
          <w:lang w:val="es-ES"/>
        </w:rPr>
        <w:t>“</w:t>
      </w:r>
      <w:r w:rsidRPr="00711922">
        <w:rPr>
          <w:rFonts w:ascii="Book Antiqua" w:hAnsi="Book Antiqua"/>
          <w:szCs w:val="24"/>
          <w:lang w:val="es-419"/>
        </w:rPr>
        <w:t>Sección 3.1. — Cartas de Derechos.</w:t>
      </w:r>
    </w:p>
    <w:p w14:paraId="291B09C9" w14:textId="77777777" w:rsidR="00DA2632" w:rsidRPr="007A3BD7" w:rsidRDefault="00DA2632" w:rsidP="00DA2632">
      <w:pPr>
        <w:pStyle w:val="ListParagraph"/>
        <w:numPr>
          <w:ilvl w:val="0"/>
          <w:numId w:val="3"/>
        </w:numPr>
        <w:spacing w:line="480" w:lineRule="auto"/>
        <w:jc w:val="both"/>
        <w:rPr>
          <w:rFonts w:ascii="Book Antiqua" w:hAnsi="Book Antiqua"/>
          <w:szCs w:val="24"/>
          <w:lang w:val="es-419"/>
        </w:rPr>
      </w:pPr>
      <w:r w:rsidRPr="007A3BD7">
        <w:rPr>
          <w:rFonts w:ascii="Book Antiqua" w:hAnsi="Book Antiqua"/>
          <w:szCs w:val="24"/>
          <w:lang w:val="es-419"/>
        </w:rPr>
        <w:t>Cuando por disposición de una ley, regla o reglamento o de esta Ley una agencia deba adjudicar formalmente una controversia, los procedimientos deberán regirse por las disposiciones de este Capítulo. No estarán incluidos los procedimientos voluntarios de resolución de disputas establecidos por ley o por reglamentos. Los procedimientos relativos a los asuntos y actuaciones del Secretario de Hacienda con respecto a las leyes de rentas internas del Gobierno de Puerto Rico se regirán por las siguientes normas:</w:t>
      </w:r>
    </w:p>
    <w:p w14:paraId="0D533492" w14:textId="77777777" w:rsidR="00DA2632" w:rsidRDefault="00DA2632" w:rsidP="00DA2632">
      <w:pPr>
        <w:pStyle w:val="ListParagraph"/>
        <w:numPr>
          <w:ilvl w:val="0"/>
          <w:numId w:val="4"/>
        </w:numPr>
        <w:spacing w:line="480" w:lineRule="auto"/>
        <w:ind w:left="2520"/>
        <w:jc w:val="both"/>
        <w:rPr>
          <w:rFonts w:ascii="Book Antiqua" w:hAnsi="Book Antiqua"/>
          <w:szCs w:val="24"/>
          <w:lang w:val="es-419"/>
        </w:rPr>
      </w:pPr>
      <w:r w:rsidRPr="00DE753B">
        <w:rPr>
          <w:rFonts w:ascii="Book Antiqua" w:hAnsi="Book Antiqua"/>
          <w:szCs w:val="24"/>
          <w:lang w:val="es-419"/>
        </w:rPr>
        <w:t xml:space="preserve">Un funcionario designado por el Secretario de Hacienda realizará una determinación preliminar; </w:t>
      </w:r>
    </w:p>
    <w:p w14:paraId="4C1482A1" w14:textId="77777777" w:rsidR="00DA2632" w:rsidRDefault="00DA2632" w:rsidP="00DA2632">
      <w:pPr>
        <w:pStyle w:val="ListParagraph"/>
        <w:numPr>
          <w:ilvl w:val="0"/>
          <w:numId w:val="4"/>
        </w:numPr>
        <w:spacing w:line="480" w:lineRule="auto"/>
        <w:ind w:left="2520"/>
        <w:jc w:val="both"/>
        <w:rPr>
          <w:rFonts w:ascii="Book Antiqua" w:hAnsi="Book Antiqua"/>
          <w:szCs w:val="24"/>
          <w:lang w:val="es-419"/>
        </w:rPr>
      </w:pPr>
      <w:r w:rsidRPr="00DE753B">
        <w:rPr>
          <w:rFonts w:ascii="Book Antiqua" w:hAnsi="Book Antiqua"/>
          <w:szCs w:val="24"/>
          <w:lang w:val="es-419"/>
        </w:rPr>
        <w:t xml:space="preserve">el contribuyente no conforme con la determinación preliminar solicitará una vista informal que presidirá un funcionario distinto al que realizó la determinación preliminar. Este realizará la determinación final por delegación del Secretario de Hacienda. </w:t>
      </w:r>
    </w:p>
    <w:p w14:paraId="49E4402A" w14:textId="77777777" w:rsidR="00DA2632" w:rsidRDefault="00DA2632" w:rsidP="00DA2632">
      <w:pPr>
        <w:spacing w:line="480" w:lineRule="auto"/>
        <w:ind w:left="1440" w:firstLine="720"/>
        <w:jc w:val="both"/>
        <w:rPr>
          <w:rFonts w:ascii="Book Antiqua" w:hAnsi="Book Antiqua"/>
          <w:szCs w:val="24"/>
          <w:lang w:val="es-419"/>
        </w:rPr>
      </w:pPr>
      <w:r w:rsidRPr="00E75670">
        <w:rPr>
          <w:rFonts w:ascii="Book Antiqua" w:hAnsi="Book Antiqua"/>
          <w:szCs w:val="24"/>
          <w:lang w:val="es-419"/>
        </w:rPr>
        <w:t xml:space="preserve">Se considerarán procedimientos informales no </w:t>
      </w:r>
      <w:proofErr w:type="spellStart"/>
      <w:r w:rsidRPr="00E75670">
        <w:rPr>
          <w:rFonts w:ascii="Book Antiqua" w:hAnsi="Book Antiqua"/>
          <w:szCs w:val="24"/>
          <w:lang w:val="es-419"/>
        </w:rPr>
        <w:t>cuasijudiciales</w:t>
      </w:r>
      <w:proofErr w:type="spellEnd"/>
      <w:r w:rsidRPr="00E75670">
        <w:rPr>
          <w:rFonts w:ascii="Book Antiqua" w:hAnsi="Book Antiqua"/>
          <w:szCs w:val="24"/>
          <w:lang w:val="es-419"/>
        </w:rPr>
        <w:t xml:space="preserve"> y, por tanto, no estarán sujetos a esta Ley, excepto según se provee más adelante, la adjudicación de subastas, la concesión de préstamos, becas, subsidios, </w:t>
      </w:r>
      <w:r w:rsidRPr="00E75670">
        <w:rPr>
          <w:rFonts w:ascii="Book Antiqua" w:hAnsi="Book Antiqua"/>
          <w:szCs w:val="24"/>
          <w:lang w:val="es-419"/>
        </w:rPr>
        <w:lastRenderedPageBreak/>
        <w:t xml:space="preserve">subvenciones, emisiones de deuda, inversiones de capital, reconocimientos o premios, y todos los trámites o etapas del proceso de evaluación de documentos ambientales requeridos por el Artículo 4(B)(3) de la Ley 416-2004, según enmendada, “Ley sobre Política Pública Ambiental” y el reglamento aprobado al amparo de ésta. En ninguno de estos procedimientos o las etapas en que éstos se dividan, se requerirá a la agencia que fundamente sus resoluciones con determinaciones de hecho y conclusiones de derecho. El procedimiento administrativo para el trámite de documentos ambientales se regirá exclusivamente por la reglamentación adoptada por la Junta de Calidad Ambiental para estos fines. La reconsideración de las decisiones emitidas en todos estos casos se </w:t>
      </w:r>
      <w:r w:rsidRPr="00535D00">
        <w:rPr>
          <w:rFonts w:ascii="Book Antiqua" w:hAnsi="Book Antiqua"/>
          <w:b/>
          <w:bCs/>
          <w:szCs w:val="24"/>
          <w:lang w:val="es-419"/>
        </w:rPr>
        <w:t>[regirán]</w:t>
      </w:r>
      <w:r w:rsidRPr="00E75670">
        <w:rPr>
          <w:rFonts w:ascii="Book Antiqua" w:hAnsi="Book Antiqua"/>
          <w:szCs w:val="24"/>
          <w:lang w:val="es-419"/>
        </w:rPr>
        <w:t xml:space="preserve"> </w:t>
      </w:r>
      <w:r>
        <w:rPr>
          <w:rFonts w:ascii="Book Antiqua" w:hAnsi="Book Antiqua"/>
          <w:i/>
          <w:iCs/>
          <w:szCs w:val="24"/>
          <w:lang w:val="es-419"/>
        </w:rPr>
        <w:t xml:space="preserve">regirá </w:t>
      </w:r>
      <w:r w:rsidRPr="00E75670">
        <w:rPr>
          <w:rFonts w:ascii="Book Antiqua" w:hAnsi="Book Antiqua"/>
          <w:szCs w:val="24"/>
          <w:lang w:val="es-419"/>
        </w:rPr>
        <w:t xml:space="preserve">por lo dispuesto en la Sección 3.15 excepto las relativas a subastas que se regirán por lo dispuesto en la Sección 3.19. </w:t>
      </w:r>
    </w:p>
    <w:p w14:paraId="547E77C1" w14:textId="77777777" w:rsidR="00DA2632" w:rsidRDefault="00DA2632" w:rsidP="00DA2632">
      <w:pPr>
        <w:spacing w:line="480" w:lineRule="auto"/>
        <w:ind w:left="1440" w:firstLine="720"/>
        <w:jc w:val="both"/>
        <w:rPr>
          <w:rFonts w:ascii="Book Antiqua" w:hAnsi="Book Antiqua"/>
          <w:szCs w:val="24"/>
          <w:lang w:val="es-419"/>
        </w:rPr>
      </w:pPr>
      <w:r w:rsidRPr="00E75670">
        <w:rPr>
          <w:rFonts w:ascii="Book Antiqua" w:hAnsi="Book Antiqua"/>
          <w:szCs w:val="24"/>
          <w:lang w:val="es-419"/>
        </w:rPr>
        <w:t xml:space="preserve">En todo procedimiento adjudicativo formal ante una agencia se salvaguardarán los siguientes derechos: </w:t>
      </w:r>
    </w:p>
    <w:p w14:paraId="12C5018E" w14:textId="77777777" w:rsidR="00DA2632" w:rsidRPr="0059497E" w:rsidRDefault="00DA2632" w:rsidP="00DA2632">
      <w:pPr>
        <w:pStyle w:val="ListParagraph"/>
        <w:numPr>
          <w:ilvl w:val="0"/>
          <w:numId w:val="5"/>
        </w:numPr>
        <w:spacing w:line="480" w:lineRule="auto"/>
        <w:ind w:left="2520" w:hanging="360"/>
        <w:jc w:val="both"/>
        <w:rPr>
          <w:rFonts w:ascii="Book Antiqua" w:hAnsi="Book Antiqua"/>
          <w:szCs w:val="24"/>
          <w:lang w:val="es-419"/>
        </w:rPr>
      </w:pPr>
      <w:r w:rsidRPr="0059497E">
        <w:rPr>
          <w:rFonts w:ascii="Book Antiqua" w:hAnsi="Book Antiqua"/>
          <w:szCs w:val="24"/>
          <w:lang w:val="es-419"/>
        </w:rPr>
        <w:t>Derecho a notificación oportuna de los cargos o querellas o reclamos en contra de una parte.</w:t>
      </w:r>
    </w:p>
    <w:p w14:paraId="2AD96148" w14:textId="77777777" w:rsidR="00DA2632" w:rsidRDefault="00DA2632" w:rsidP="00DA2632">
      <w:pPr>
        <w:pStyle w:val="ListParagraph"/>
        <w:numPr>
          <w:ilvl w:val="0"/>
          <w:numId w:val="5"/>
        </w:numPr>
        <w:spacing w:line="480" w:lineRule="auto"/>
        <w:jc w:val="both"/>
        <w:rPr>
          <w:rFonts w:ascii="Book Antiqua" w:hAnsi="Book Antiqua"/>
          <w:szCs w:val="24"/>
          <w:lang w:val="es-419"/>
        </w:rPr>
      </w:pPr>
      <w:r w:rsidRPr="004B7391">
        <w:rPr>
          <w:rFonts w:ascii="Book Antiqua" w:hAnsi="Book Antiqua"/>
          <w:szCs w:val="24"/>
          <w:lang w:val="es-419"/>
        </w:rPr>
        <w:t>Derecho a presentar evidencia.</w:t>
      </w:r>
    </w:p>
    <w:p w14:paraId="7075BF93" w14:textId="77777777" w:rsidR="00DA2632" w:rsidRDefault="00DA2632" w:rsidP="00DA2632">
      <w:pPr>
        <w:pStyle w:val="ListParagraph"/>
        <w:numPr>
          <w:ilvl w:val="0"/>
          <w:numId w:val="5"/>
        </w:numPr>
        <w:spacing w:line="480" w:lineRule="auto"/>
        <w:jc w:val="both"/>
        <w:rPr>
          <w:rFonts w:ascii="Book Antiqua" w:hAnsi="Book Antiqua"/>
          <w:szCs w:val="24"/>
          <w:lang w:val="es-419"/>
        </w:rPr>
      </w:pPr>
      <w:r w:rsidRPr="004B7391">
        <w:rPr>
          <w:rFonts w:ascii="Book Antiqua" w:hAnsi="Book Antiqua"/>
          <w:szCs w:val="24"/>
          <w:lang w:val="es-419"/>
        </w:rPr>
        <w:t>Derecho a una adjudicación imparcial.</w:t>
      </w:r>
    </w:p>
    <w:p w14:paraId="704361FC" w14:textId="77777777" w:rsidR="00DA2632" w:rsidRDefault="00DA2632" w:rsidP="00DA2632">
      <w:pPr>
        <w:pStyle w:val="ListParagraph"/>
        <w:numPr>
          <w:ilvl w:val="0"/>
          <w:numId w:val="5"/>
        </w:numPr>
        <w:spacing w:line="480" w:lineRule="auto"/>
        <w:jc w:val="both"/>
        <w:rPr>
          <w:rFonts w:ascii="Book Antiqua" w:hAnsi="Book Antiqua"/>
          <w:szCs w:val="24"/>
          <w:lang w:val="es-419"/>
        </w:rPr>
      </w:pPr>
      <w:r w:rsidRPr="004B7391">
        <w:rPr>
          <w:rFonts w:ascii="Book Antiqua" w:hAnsi="Book Antiqua"/>
          <w:szCs w:val="24"/>
          <w:lang w:val="es-419"/>
        </w:rPr>
        <w:t>Derecho a que la decisión sea basada en el expediente.</w:t>
      </w:r>
    </w:p>
    <w:p w14:paraId="6412FCDA" w14:textId="77777777" w:rsidR="00DA2632" w:rsidRPr="00473977" w:rsidRDefault="00DA2632" w:rsidP="00DA2632">
      <w:pPr>
        <w:pStyle w:val="ListParagraph"/>
        <w:numPr>
          <w:ilvl w:val="0"/>
          <w:numId w:val="5"/>
        </w:numPr>
        <w:spacing w:line="480" w:lineRule="auto"/>
        <w:jc w:val="both"/>
        <w:rPr>
          <w:rFonts w:ascii="Book Antiqua" w:hAnsi="Book Antiqua"/>
          <w:i/>
          <w:iCs/>
          <w:szCs w:val="24"/>
          <w:lang w:val="es-419"/>
        </w:rPr>
      </w:pPr>
      <w:r>
        <w:rPr>
          <w:rFonts w:ascii="Book Antiqua" w:hAnsi="Book Antiqua"/>
          <w:i/>
          <w:iCs/>
          <w:szCs w:val="24"/>
          <w:lang w:val="es-419"/>
        </w:rPr>
        <w:t xml:space="preserve">Derecho de la persona promovente de una acción ante la agencia (fuere mediante querella, solicitud o petición) a ser notificada de la </w:t>
      </w:r>
      <w:r>
        <w:rPr>
          <w:rFonts w:ascii="Book Antiqua" w:hAnsi="Book Antiqua"/>
          <w:i/>
          <w:iCs/>
          <w:szCs w:val="24"/>
          <w:lang w:val="es-419"/>
        </w:rPr>
        <w:lastRenderedPageBreak/>
        <w:t>determinación administrativa, orden o resolución final tomada por la agencia en virtud de la acción promovida, incluyendo las determinaciones de hechos y las conclusiones de derecho que la fundamentan.</w:t>
      </w:r>
    </w:p>
    <w:p w14:paraId="477B1E39" w14:textId="77777777" w:rsidR="00DA2632" w:rsidRPr="00473977" w:rsidRDefault="00DA2632" w:rsidP="00DA2632">
      <w:pPr>
        <w:pStyle w:val="ListParagraph"/>
        <w:numPr>
          <w:ilvl w:val="0"/>
          <w:numId w:val="3"/>
        </w:numPr>
        <w:spacing w:line="480" w:lineRule="auto"/>
        <w:jc w:val="both"/>
        <w:rPr>
          <w:rFonts w:ascii="Book Antiqua" w:hAnsi="Book Antiqua"/>
          <w:szCs w:val="24"/>
          <w:lang w:val="es-419"/>
        </w:rPr>
      </w:pPr>
      <w:r>
        <w:rPr>
          <w:rFonts w:ascii="Book Antiqua" w:hAnsi="Book Antiqua"/>
          <w:szCs w:val="24"/>
          <w:lang w:val="es-419"/>
        </w:rPr>
        <w:t>…</w:t>
      </w:r>
      <w:r w:rsidRPr="00473977">
        <w:rPr>
          <w:rFonts w:ascii="Book Antiqua" w:hAnsi="Book Antiqua"/>
          <w:szCs w:val="24"/>
          <w:lang w:val="es-ES"/>
        </w:rPr>
        <w:t>”</w:t>
      </w:r>
    </w:p>
    <w:p w14:paraId="5943412E" w14:textId="77777777" w:rsidR="00DA2632" w:rsidRPr="00B20D74" w:rsidRDefault="00DA2632" w:rsidP="00DA2632">
      <w:pPr>
        <w:spacing w:line="480" w:lineRule="auto"/>
        <w:ind w:firstLine="720"/>
        <w:jc w:val="both"/>
        <w:rPr>
          <w:rFonts w:ascii="Book Antiqua" w:hAnsi="Book Antiqua"/>
          <w:szCs w:val="24"/>
          <w:lang w:val="es-419"/>
        </w:rPr>
      </w:pPr>
      <w:r w:rsidRPr="0026453E">
        <w:rPr>
          <w:rFonts w:ascii="Book Antiqua" w:hAnsi="Book Antiqua"/>
          <w:szCs w:val="24"/>
          <w:lang w:val="es-ES_tradnl"/>
        </w:rPr>
        <w:t xml:space="preserve">Artículo 2.- </w:t>
      </w:r>
      <w:r w:rsidRPr="00B20D74">
        <w:rPr>
          <w:rFonts w:ascii="Book Antiqua" w:eastAsia="Book Antiqua" w:hAnsi="Book Antiqua" w:cs="Book Antiqua"/>
          <w:lang w:val="es-419"/>
        </w:rPr>
        <w:t xml:space="preserve">Se </w:t>
      </w:r>
      <w:r>
        <w:rPr>
          <w:rFonts w:ascii="Book Antiqua" w:eastAsia="Book Antiqua" w:hAnsi="Book Antiqua" w:cs="Book Antiqua"/>
          <w:lang w:val="es-419"/>
        </w:rPr>
        <w:t xml:space="preserve">enmienda la Sección 3.2 de la </w:t>
      </w:r>
      <w:r w:rsidRPr="00C30713">
        <w:rPr>
          <w:rFonts w:ascii="Book Antiqua" w:eastAsia="Book Antiqua" w:hAnsi="Book Antiqua" w:cs="Book Antiqua"/>
          <w:lang w:val="es-419"/>
        </w:rPr>
        <w:t>Ley 38</w:t>
      </w:r>
      <w:r>
        <w:rPr>
          <w:rFonts w:ascii="Book Antiqua" w:eastAsia="Book Antiqua" w:hAnsi="Book Antiqua" w:cs="Book Antiqua"/>
          <w:lang w:val="es-419"/>
        </w:rPr>
        <w:t>–</w:t>
      </w:r>
      <w:r w:rsidRPr="00C30713">
        <w:rPr>
          <w:rFonts w:ascii="Book Antiqua" w:eastAsia="Book Antiqua" w:hAnsi="Book Antiqua" w:cs="Book Antiqua"/>
          <w:lang w:val="es-419"/>
        </w:rPr>
        <w:t>2017</w:t>
      </w:r>
      <w:r w:rsidRPr="00B20D74">
        <w:rPr>
          <w:rFonts w:ascii="Book Antiqua" w:eastAsia="Book Antiqua" w:hAnsi="Book Antiqua" w:cs="Book Antiqua"/>
          <w:lang w:val="es-419"/>
        </w:rPr>
        <w:t xml:space="preserve">, según enmendada, </w:t>
      </w:r>
      <w:r>
        <w:rPr>
          <w:rFonts w:ascii="Book Antiqua" w:eastAsia="Book Antiqua" w:hAnsi="Book Antiqua" w:cs="Book Antiqua"/>
          <w:lang w:val="es-419"/>
        </w:rPr>
        <w:t xml:space="preserve">denominada </w:t>
      </w:r>
      <w:r w:rsidRPr="003D57C4">
        <w:rPr>
          <w:rFonts w:ascii="Book Antiqua" w:eastAsia="Book Antiqua" w:hAnsi="Book Antiqua" w:cs="Book Antiqua"/>
          <w:lang w:val="es-419"/>
        </w:rPr>
        <w:t>“Ley de Procedimiento Administrativo Uniforme del Gobierno de Puerto Rico”</w:t>
      </w:r>
      <w:r>
        <w:rPr>
          <w:rFonts w:ascii="Book Antiqua" w:eastAsia="Book Antiqua" w:hAnsi="Book Antiqua" w:cs="Book Antiqua"/>
          <w:lang w:val="es-419"/>
        </w:rPr>
        <w:t xml:space="preserve">, </w:t>
      </w:r>
      <w:r w:rsidRPr="00B20D74">
        <w:rPr>
          <w:rFonts w:ascii="Book Antiqua" w:eastAsia="Book Antiqua" w:hAnsi="Book Antiqua" w:cs="Book Antiqua"/>
          <w:lang w:val="es-419"/>
        </w:rPr>
        <w:t>para que lea como sigue:</w:t>
      </w:r>
    </w:p>
    <w:p w14:paraId="04285EB3" w14:textId="77777777" w:rsidR="00DA2632" w:rsidRDefault="00DA2632" w:rsidP="00DA2632">
      <w:pPr>
        <w:spacing w:line="480" w:lineRule="auto"/>
        <w:ind w:left="1440" w:firstLine="720"/>
        <w:jc w:val="both"/>
        <w:rPr>
          <w:rFonts w:ascii="Book Antiqua" w:hAnsi="Book Antiqua"/>
          <w:lang w:val="es-419"/>
        </w:rPr>
      </w:pPr>
      <w:r>
        <w:rPr>
          <w:rFonts w:ascii="Book Antiqua" w:hAnsi="Book Antiqua"/>
          <w:lang w:val="es-419"/>
        </w:rPr>
        <w:t>“</w:t>
      </w:r>
      <w:r w:rsidRPr="00546DCD">
        <w:rPr>
          <w:rFonts w:ascii="Book Antiqua" w:hAnsi="Book Antiqua"/>
          <w:lang w:val="es-419"/>
        </w:rPr>
        <w:t>Sección 3.2. — Procedimiento Adjudicativo.</w:t>
      </w:r>
    </w:p>
    <w:p w14:paraId="1BC5BC77" w14:textId="77777777" w:rsidR="00DA2632" w:rsidRDefault="00DA2632" w:rsidP="00DA2632">
      <w:pPr>
        <w:spacing w:line="480" w:lineRule="auto"/>
        <w:ind w:left="1440" w:firstLine="720"/>
        <w:jc w:val="both"/>
        <w:rPr>
          <w:rFonts w:ascii="Book Antiqua" w:hAnsi="Book Antiqua"/>
          <w:lang w:val="es-419"/>
        </w:rPr>
      </w:pPr>
      <w:r w:rsidRPr="00546DCD">
        <w:rPr>
          <w:rFonts w:ascii="Book Antiqua" w:hAnsi="Book Antiqua"/>
          <w:lang w:val="es-419"/>
        </w:rPr>
        <w:t xml:space="preserve">Excepto cuando por ley se establezca de otro modo el procedimiento adjudicativo ante una agencia podrá iniciarse por la propia agencia o con la presentación de una querella, solicitud o petición, ya sea personalmente o mediante comunicación por escrito, en el término que establezca la ley o el reglamento, con relación a un </w:t>
      </w:r>
      <w:r w:rsidRPr="00B42E76">
        <w:rPr>
          <w:rFonts w:ascii="Book Antiqua" w:hAnsi="Book Antiqua"/>
          <w:lang w:val="es-419"/>
        </w:rPr>
        <w:t>asunto que esté bajo la jurisdicción de la agencia.</w:t>
      </w:r>
    </w:p>
    <w:p w14:paraId="0BDBE6FE" w14:textId="77777777" w:rsidR="00DA2632" w:rsidRPr="00227CC1" w:rsidRDefault="00DA2632" w:rsidP="00DA2632">
      <w:pPr>
        <w:spacing w:line="480" w:lineRule="auto"/>
        <w:ind w:left="1440" w:firstLine="720"/>
        <w:jc w:val="both"/>
        <w:rPr>
          <w:rFonts w:ascii="Book Antiqua" w:hAnsi="Book Antiqua"/>
          <w:i/>
          <w:iCs/>
          <w:lang w:val="es-419"/>
        </w:rPr>
      </w:pPr>
      <w:r>
        <w:rPr>
          <w:rFonts w:ascii="Book Antiqua" w:hAnsi="Book Antiqua"/>
          <w:i/>
          <w:iCs/>
          <w:lang w:val="es-419"/>
        </w:rPr>
        <w:t>Cuando la agencia asuma jurisdicción sobre un asunto o controversia como parte de un procedimiento adjudicativo (a iniciativa propia o mediando</w:t>
      </w:r>
      <w:r w:rsidRPr="00B61C03">
        <w:rPr>
          <w:rFonts w:ascii="Book Antiqua" w:hAnsi="Book Antiqua"/>
          <w:i/>
          <w:iCs/>
          <w:szCs w:val="24"/>
          <w:lang w:val="es-419"/>
        </w:rPr>
        <w:t xml:space="preserve"> </w:t>
      </w:r>
      <w:r>
        <w:rPr>
          <w:rFonts w:ascii="Book Antiqua" w:hAnsi="Book Antiqua"/>
          <w:i/>
          <w:iCs/>
          <w:szCs w:val="24"/>
          <w:lang w:val="es-419"/>
        </w:rPr>
        <w:t xml:space="preserve">querella, solicitud o petición) </w:t>
      </w:r>
      <w:r>
        <w:rPr>
          <w:rFonts w:ascii="Book Antiqua" w:hAnsi="Book Antiqua"/>
          <w:i/>
          <w:iCs/>
          <w:lang w:val="es-419"/>
        </w:rPr>
        <w:t>ésta no podrá ordenar el archivo, desestimación, conclusión, descontinuación ni despacho del asunto o controversia sin fundamentar su decisión con determinaciones de hechos y conclusiones de derecho basadas en el expediente particular del caso.</w:t>
      </w:r>
    </w:p>
    <w:p w14:paraId="0E3955E0" w14:textId="77777777" w:rsidR="00DA2632" w:rsidRDefault="00DA2632" w:rsidP="00DA2632">
      <w:pPr>
        <w:spacing w:line="480" w:lineRule="auto"/>
        <w:ind w:left="1440" w:firstLine="720"/>
        <w:jc w:val="both"/>
        <w:rPr>
          <w:rFonts w:ascii="Book Antiqua" w:hAnsi="Book Antiqua"/>
          <w:lang w:val="es-419"/>
        </w:rPr>
      </w:pPr>
      <w:r w:rsidRPr="00546DCD">
        <w:rPr>
          <w:rFonts w:ascii="Book Antiqua" w:hAnsi="Book Antiqua"/>
          <w:lang w:val="es-419"/>
        </w:rPr>
        <w:lastRenderedPageBreak/>
        <w:t xml:space="preserve">Toda agencia deberá adoptar un reglamento para regular sus procedimientos de adjudicación. </w:t>
      </w:r>
    </w:p>
    <w:p w14:paraId="48A01D4F" w14:textId="77777777" w:rsidR="00DA2632" w:rsidRDefault="00DA2632" w:rsidP="00DA2632">
      <w:pPr>
        <w:spacing w:line="480" w:lineRule="auto"/>
        <w:ind w:left="1440" w:firstLine="720"/>
        <w:jc w:val="both"/>
        <w:rPr>
          <w:rFonts w:ascii="Book Antiqua" w:hAnsi="Book Antiqua"/>
          <w:lang w:val="es-419"/>
        </w:rPr>
      </w:pPr>
      <w:r w:rsidRPr="00546DCD">
        <w:rPr>
          <w:rFonts w:ascii="Book Antiqua" w:hAnsi="Book Antiqua"/>
          <w:lang w:val="es-419"/>
        </w:rPr>
        <w:t>Cuando una persona que padezca de sordera profunda, severa, moderada o leve, o que refleje cualquier otra situación de hipoacusia o condición que le impida comunicarse efectivamente, sea parte en un proceso adversativo incoado ante una agencia administrativa conforme a las disposiciones de esta Ley, o de alguna ley especial, la agencia le asignará un intérprete de lenguaje de señas y/o labio lectura, o le proveerá alg</w:t>
      </w:r>
      <w:r w:rsidRPr="00546DCD">
        <w:rPr>
          <w:rFonts w:ascii="Book Antiqua" w:hAnsi="Book Antiqua" w:cs="Book Antiqua"/>
          <w:lang w:val="es-419"/>
        </w:rPr>
        <w:t>ú</w:t>
      </w:r>
      <w:r w:rsidRPr="00546DCD">
        <w:rPr>
          <w:rFonts w:ascii="Book Antiqua" w:hAnsi="Book Antiqua"/>
          <w:lang w:val="es-419"/>
        </w:rPr>
        <w:t xml:space="preserve">n otro acomodo razonable que, conforme a las disposiciones del </w:t>
      </w:r>
      <w:r w:rsidRPr="00546DCD">
        <w:rPr>
          <w:rFonts w:ascii="Book Antiqua" w:hAnsi="Book Antiqua" w:cs="Book Antiqua"/>
          <w:lang w:val="es-419"/>
        </w:rPr>
        <w:t>“</w:t>
      </w:r>
      <w:proofErr w:type="spellStart"/>
      <w:r w:rsidRPr="00546DCD">
        <w:rPr>
          <w:rFonts w:ascii="Book Antiqua" w:hAnsi="Book Antiqua"/>
          <w:lang w:val="es-419"/>
        </w:rPr>
        <w:t>Americans</w:t>
      </w:r>
      <w:proofErr w:type="spellEnd"/>
      <w:r w:rsidRPr="00546DCD">
        <w:rPr>
          <w:rFonts w:ascii="Book Antiqua" w:hAnsi="Book Antiqua"/>
          <w:lang w:val="es-419"/>
        </w:rPr>
        <w:t xml:space="preserve"> </w:t>
      </w:r>
      <w:proofErr w:type="spellStart"/>
      <w:r w:rsidRPr="00546DCD">
        <w:rPr>
          <w:rFonts w:ascii="Book Antiqua" w:hAnsi="Book Antiqua"/>
          <w:lang w:val="es-419"/>
        </w:rPr>
        <w:t>with</w:t>
      </w:r>
      <w:proofErr w:type="spellEnd"/>
      <w:r w:rsidRPr="00546DCD">
        <w:rPr>
          <w:rFonts w:ascii="Book Antiqua" w:hAnsi="Book Antiqua"/>
          <w:lang w:val="es-419"/>
        </w:rPr>
        <w:t xml:space="preserve"> </w:t>
      </w:r>
      <w:proofErr w:type="spellStart"/>
      <w:r w:rsidRPr="00546DCD">
        <w:rPr>
          <w:rFonts w:ascii="Book Antiqua" w:hAnsi="Book Antiqua"/>
          <w:lang w:val="es-419"/>
        </w:rPr>
        <w:t>Disabilities</w:t>
      </w:r>
      <w:proofErr w:type="spellEnd"/>
      <w:r w:rsidRPr="00546DCD">
        <w:rPr>
          <w:rFonts w:ascii="Book Antiqua" w:hAnsi="Book Antiqua"/>
          <w:lang w:val="es-419"/>
        </w:rPr>
        <w:t xml:space="preserve"> </w:t>
      </w:r>
      <w:proofErr w:type="spellStart"/>
      <w:r w:rsidRPr="00546DCD">
        <w:rPr>
          <w:rFonts w:ascii="Book Antiqua" w:hAnsi="Book Antiqua"/>
          <w:lang w:val="es-419"/>
        </w:rPr>
        <w:t>Act</w:t>
      </w:r>
      <w:proofErr w:type="spellEnd"/>
      <w:r w:rsidRPr="00546DCD">
        <w:rPr>
          <w:rFonts w:ascii="Book Antiqua" w:hAnsi="Book Antiqua"/>
          <w:lang w:val="es-419"/>
        </w:rPr>
        <w:t xml:space="preserve">” (Ley Pública 101-336, según enmendada) y de la </w:t>
      </w:r>
      <w:r w:rsidRPr="00AE0FFD">
        <w:rPr>
          <w:rFonts w:ascii="Book Antiqua" w:hAnsi="Book Antiqua"/>
          <w:b/>
          <w:bCs/>
          <w:lang w:val="es-419"/>
        </w:rPr>
        <w:t>[Ley 136–1996]</w:t>
      </w:r>
      <w:r>
        <w:rPr>
          <w:rFonts w:ascii="Book Antiqua" w:hAnsi="Book Antiqua"/>
          <w:b/>
          <w:bCs/>
          <w:lang w:val="es-419"/>
        </w:rPr>
        <w:t xml:space="preserve"> </w:t>
      </w:r>
      <w:r w:rsidRPr="00AE0FFD">
        <w:rPr>
          <w:rFonts w:ascii="Book Antiqua" w:hAnsi="Book Antiqua"/>
          <w:i/>
          <w:iCs/>
          <w:lang w:val="es-419"/>
        </w:rPr>
        <w:t>Ley 22</w:t>
      </w:r>
      <w:r>
        <w:rPr>
          <w:rFonts w:ascii="Book Antiqua" w:hAnsi="Book Antiqua"/>
          <w:i/>
          <w:iCs/>
          <w:lang w:val="es-419"/>
        </w:rPr>
        <w:t>–</w:t>
      </w:r>
      <w:r w:rsidRPr="00AE0FFD">
        <w:rPr>
          <w:rFonts w:ascii="Book Antiqua" w:hAnsi="Book Antiqua"/>
          <w:i/>
          <w:iCs/>
          <w:lang w:val="es-419"/>
        </w:rPr>
        <w:t>2021</w:t>
      </w:r>
      <w:r w:rsidRPr="00546DCD">
        <w:rPr>
          <w:rFonts w:ascii="Book Antiqua" w:hAnsi="Book Antiqua"/>
          <w:lang w:val="es-419"/>
        </w:rPr>
        <w:t>, garantice la efectividad de la comunicación.</w:t>
      </w:r>
    </w:p>
    <w:p w14:paraId="41913C9C" w14:textId="77777777" w:rsidR="00DA2632" w:rsidRPr="006A303B" w:rsidRDefault="00DA2632" w:rsidP="00DA2632">
      <w:pPr>
        <w:spacing w:line="480" w:lineRule="auto"/>
        <w:ind w:left="1440" w:firstLine="720"/>
        <w:jc w:val="both"/>
        <w:rPr>
          <w:rFonts w:ascii="Book Antiqua" w:hAnsi="Book Antiqua"/>
          <w:lang w:val="es-419"/>
        </w:rPr>
      </w:pPr>
      <w:r w:rsidRPr="00546DCD">
        <w:rPr>
          <w:rFonts w:ascii="Book Antiqua" w:hAnsi="Book Antiqua"/>
          <w:lang w:val="es-419"/>
        </w:rPr>
        <w:t>Las agencias podrán usar medios de correspondencia electrónica, en sustitución o como complemento al correo ordinario, durante cualquier parte del procedimiento adjudicativo, salvaguardando en todo momento el derecho a notificación oportuna de los cargos o querellas, reclamos o alegaciones de las partes.</w:t>
      </w:r>
      <w:r>
        <w:rPr>
          <w:rFonts w:ascii="Book Antiqua" w:hAnsi="Book Antiqua"/>
          <w:lang w:val="es-419"/>
        </w:rPr>
        <w:t>”</w:t>
      </w:r>
    </w:p>
    <w:p w14:paraId="7BCF0F80" w14:textId="77777777" w:rsidR="00DA2632" w:rsidRPr="00605670" w:rsidRDefault="00DA2632" w:rsidP="00DA2632">
      <w:pPr>
        <w:spacing w:line="480" w:lineRule="auto"/>
        <w:ind w:firstLine="720"/>
        <w:jc w:val="both"/>
        <w:rPr>
          <w:rFonts w:ascii="Book Antiqua" w:hAnsi="Book Antiqua"/>
          <w:szCs w:val="24"/>
          <w:lang w:val="es-ES_tradnl"/>
        </w:rPr>
      </w:pPr>
      <w:r w:rsidRPr="008778A5">
        <w:rPr>
          <w:rFonts w:ascii="Book Antiqua" w:hAnsi="Book Antiqua"/>
          <w:szCs w:val="24"/>
          <w:lang w:val="es-ES_tradnl"/>
        </w:rPr>
        <w:t xml:space="preserve">Artículo </w:t>
      </w:r>
      <w:r>
        <w:rPr>
          <w:rFonts w:ascii="Book Antiqua" w:hAnsi="Book Antiqua"/>
          <w:szCs w:val="24"/>
          <w:lang w:val="es-ES_tradnl"/>
        </w:rPr>
        <w:t>3</w:t>
      </w:r>
      <w:r w:rsidRPr="008778A5">
        <w:rPr>
          <w:rFonts w:ascii="Book Antiqua" w:hAnsi="Book Antiqua"/>
          <w:szCs w:val="24"/>
          <w:lang w:val="es-ES_tradnl"/>
        </w:rPr>
        <w:t>.</w:t>
      </w:r>
      <w:r w:rsidRPr="0026453E">
        <w:rPr>
          <w:rFonts w:ascii="Book Antiqua" w:hAnsi="Book Antiqua"/>
          <w:szCs w:val="24"/>
          <w:lang w:val="es-ES_tradnl"/>
        </w:rPr>
        <w:t xml:space="preserve">- </w:t>
      </w:r>
      <w:r w:rsidRPr="00B20D74">
        <w:rPr>
          <w:rFonts w:ascii="Book Antiqua" w:eastAsia="Book Antiqua" w:hAnsi="Book Antiqua" w:cs="Book Antiqua"/>
          <w:lang w:val="es-419"/>
        </w:rPr>
        <w:t xml:space="preserve">Se </w:t>
      </w:r>
      <w:r>
        <w:rPr>
          <w:rFonts w:ascii="Book Antiqua" w:eastAsia="Book Antiqua" w:hAnsi="Book Antiqua" w:cs="Book Antiqua"/>
          <w:lang w:val="es-419"/>
        </w:rPr>
        <w:t xml:space="preserve">enmienda la Sección 3.3 de la </w:t>
      </w:r>
      <w:r w:rsidRPr="00C30713">
        <w:rPr>
          <w:rFonts w:ascii="Book Antiqua" w:eastAsia="Book Antiqua" w:hAnsi="Book Antiqua" w:cs="Book Antiqua"/>
          <w:lang w:val="es-419"/>
        </w:rPr>
        <w:t>Ley 38</w:t>
      </w:r>
      <w:r>
        <w:rPr>
          <w:rFonts w:ascii="Book Antiqua" w:eastAsia="Book Antiqua" w:hAnsi="Book Antiqua" w:cs="Book Antiqua"/>
          <w:lang w:val="es-419"/>
        </w:rPr>
        <w:t>–</w:t>
      </w:r>
      <w:r w:rsidRPr="00C30713">
        <w:rPr>
          <w:rFonts w:ascii="Book Antiqua" w:eastAsia="Book Antiqua" w:hAnsi="Book Antiqua" w:cs="Book Antiqua"/>
          <w:lang w:val="es-419"/>
        </w:rPr>
        <w:t>2017</w:t>
      </w:r>
      <w:r w:rsidRPr="00B20D74">
        <w:rPr>
          <w:rFonts w:ascii="Book Antiqua" w:eastAsia="Book Antiqua" w:hAnsi="Book Antiqua" w:cs="Book Antiqua"/>
          <w:lang w:val="es-419"/>
        </w:rPr>
        <w:t xml:space="preserve">, según enmendada, </w:t>
      </w:r>
      <w:r>
        <w:rPr>
          <w:rFonts w:ascii="Book Antiqua" w:eastAsia="Book Antiqua" w:hAnsi="Book Antiqua" w:cs="Book Antiqua"/>
          <w:lang w:val="es-419"/>
        </w:rPr>
        <w:t xml:space="preserve">denominada </w:t>
      </w:r>
      <w:r w:rsidRPr="003D57C4">
        <w:rPr>
          <w:rFonts w:ascii="Book Antiqua" w:eastAsia="Book Antiqua" w:hAnsi="Book Antiqua" w:cs="Book Antiqua"/>
          <w:lang w:val="es-419"/>
        </w:rPr>
        <w:t>“Ley de Procedimiento Administrativo Uniforme del Gobierno de Puerto Rico”</w:t>
      </w:r>
      <w:r>
        <w:rPr>
          <w:rFonts w:ascii="Book Antiqua" w:eastAsia="Book Antiqua" w:hAnsi="Book Antiqua" w:cs="Book Antiqua"/>
          <w:lang w:val="es-419"/>
        </w:rPr>
        <w:t xml:space="preserve">, </w:t>
      </w:r>
      <w:r w:rsidRPr="00B20D74">
        <w:rPr>
          <w:rFonts w:ascii="Book Antiqua" w:eastAsia="Book Antiqua" w:hAnsi="Book Antiqua" w:cs="Book Antiqua"/>
          <w:lang w:val="es-419"/>
        </w:rPr>
        <w:t>para que lea como sigue:</w:t>
      </w:r>
    </w:p>
    <w:p w14:paraId="519291BE" w14:textId="77777777" w:rsidR="00DA2632" w:rsidRDefault="00DA2632" w:rsidP="00DA2632">
      <w:pPr>
        <w:spacing w:line="480" w:lineRule="auto"/>
        <w:ind w:left="1440" w:firstLine="720"/>
        <w:jc w:val="both"/>
        <w:rPr>
          <w:rFonts w:ascii="Book Antiqua" w:hAnsi="Book Antiqua"/>
          <w:szCs w:val="24"/>
          <w:lang w:val="es-419"/>
        </w:rPr>
      </w:pPr>
      <w:r>
        <w:rPr>
          <w:rFonts w:ascii="Book Antiqua" w:hAnsi="Book Antiqua"/>
          <w:szCs w:val="24"/>
          <w:lang w:val="es-419"/>
        </w:rPr>
        <w:t>“</w:t>
      </w:r>
      <w:r w:rsidRPr="00275AD4">
        <w:rPr>
          <w:rFonts w:ascii="Book Antiqua" w:hAnsi="Book Antiqua"/>
          <w:szCs w:val="24"/>
          <w:lang w:val="es-419"/>
        </w:rPr>
        <w:t>Sección 3.3. — Funcionarios de Adjudicación.</w:t>
      </w:r>
    </w:p>
    <w:p w14:paraId="7EEE03C1" w14:textId="77777777" w:rsidR="00DA2632" w:rsidRDefault="00DA2632" w:rsidP="00DA2632">
      <w:pPr>
        <w:spacing w:line="480" w:lineRule="auto"/>
        <w:ind w:left="1440" w:firstLine="720"/>
        <w:jc w:val="both"/>
        <w:rPr>
          <w:rFonts w:ascii="Book Antiqua" w:hAnsi="Book Antiqua"/>
          <w:szCs w:val="24"/>
          <w:lang w:val="es-419"/>
        </w:rPr>
      </w:pPr>
      <w:r w:rsidRPr="00275AD4">
        <w:rPr>
          <w:rFonts w:ascii="Book Antiqua" w:hAnsi="Book Antiqua"/>
          <w:szCs w:val="24"/>
          <w:lang w:val="es-419"/>
        </w:rPr>
        <w:t xml:space="preserve">Toda agencia podrá designar oficiales examinadores para presidir los procedimientos de adjudicación que se celebren en ella, los cuales no </w:t>
      </w:r>
      <w:r w:rsidRPr="00275AD4">
        <w:rPr>
          <w:rFonts w:ascii="Book Antiqua" w:hAnsi="Book Antiqua"/>
          <w:szCs w:val="24"/>
          <w:lang w:val="es-419"/>
        </w:rPr>
        <w:lastRenderedPageBreak/>
        <w:t xml:space="preserve">tendrán que ser necesariamente abogados, particularmente cuando el procedimiento en cuestión es uno informal. </w:t>
      </w:r>
      <w:r>
        <w:rPr>
          <w:rFonts w:ascii="Book Antiqua" w:hAnsi="Book Antiqua"/>
          <w:i/>
          <w:iCs/>
          <w:szCs w:val="24"/>
          <w:lang w:val="es-419"/>
        </w:rPr>
        <w:t xml:space="preserve">El jefe de la agencia no podrá adjudicar un asunto, caso o controversia particular sobre la cual le haya sido delegada a un oficial examinador la facultad de presidir los procedimientos hasta que este funcionario haya emitido una recomendación </w:t>
      </w:r>
      <w:r>
        <w:rPr>
          <w:rFonts w:ascii="Book Antiqua" w:hAnsi="Book Antiqua"/>
          <w:i/>
          <w:iCs/>
          <w:lang w:val="es-419"/>
        </w:rPr>
        <w:t>basada en el expediente.</w:t>
      </w:r>
    </w:p>
    <w:p w14:paraId="0C130C3C" w14:textId="77777777" w:rsidR="00DA2632" w:rsidRPr="00B06866" w:rsidRDefault="00DA2632" w:rsidP="00DA2632">
      <w:pPr>
        <w:spacing w:line="480" w:lineRule="auto"/>
        <w:ind w:left="1440" w:firstLine="720"/>
        <w:jc w:val="both"/>
        <w:rPr>
          <w:rFonts w:ascii="Book Antiqua" w:hAnsi="Book Antiqua"/>
          <w:szCs w:val="24"/>
          <w:lang w:val="es-419"/>
        </w:rPr>
      </w:pPr>
      <w:r w:rsidRPr="00275AD4">
        <w:rPr>
          <w:rFonts w:ascii="Book Antiqua" w:hAnsi="Book Antiqua"/>
          <w:szCs w:val="24"/>
          <w:lang w:val="es-419"/>
        </w:rPr>
        <w:t>El jefe de la agencia podrá delegar la autoridad de adjudicar a uno o más funcionarios o empleados de su agencia. A estos funcionarios o empleados se les designará con el título de jueces administrativos.</w:t>
      </w:r>
      <w:r>
        <w:rPr>
          <w:rFonts w:ascii="Book Antiqua" w:hAnsi="Book Antiqua"/>
          <w:szCs w:val="24"/>
          <w:lang w:val="es-419"/>
        </w:rPr>
        <w:t xml:space="preserve"> </w:t>
      </w:r>
      <w:r>
        <w:rPr>
          <w:rFonts w:ascii="Book Antiqua" w:hAnsi="Book Antiqua"/>
          <w:i/>
          <w:iCs/>
          <w:szCs w:val="24"/>
          <w:lang w:val="es-419"/>
        </w:rPr>
        <w:t>El jefe de la agencia no podrá adjudicar un asunto, caso o controversia particular sobre la cual le haya sido delegada a un juez administrativo la autoridad de adjudicar.</w:t>
      </w:r>
    </w:p>
    <w:p w14:paraId="51C91CDB" w14:textId="77777777" w:rsidR="00DA2632" w:rsidRDefault="00DA2632" w:rsidP="00DA2632">
      <w:pPr>
        <w:spacing w:line="480" w:lineRule="auto"/>
        <w:ind w:left="1440" w:firstLine="720"/>
        <w:jc w:val="both"/>
        <w:rPr>
          <w:rFonts w:ascii="Book Antiqua" w:hAnsi="Book Antiqua"/>
          <w:szCs w:val="24"/>
          <w:lang w:val="es-419"/>
        </w:rPr>
      </w:pPr>
      <w:r w:rsidRPr="00275AD4">
        <w:rPr>
          <w:rFonts w:ascii="Book Antiqua" w:hAnsi="Book Antiqua"/>
          <w:szCs w:val="24"/>
          <w:lang w:val="es-419"/>
        </w:rPr>
        <w:t>En casos cuyos hechos planteen controversias adjudicables bajo la autoridad de más de una agencia, los jefes de las agencias concernidas podrán delegar en un solo juez administrativo la adjudicación del caso, el cual podrá ser funcionario o empleado de cualesquiera de dichas agencias.</w:t>
      </w:r>
    </w:p>
    <w:p w14:paraId="2B64ED34" w14:textId="77777777" w:rsidR="00DA2632" w:rsidRDefault="00DA2632" w:rsidP="00DA2632">
      <w:pPr>
        <w:spacing w:line="480" w:lineRule="auto"/>
        <w:ind w:left="1440" w:firstLine="720"/>
        <w:jc w:val="both"/>
        <w:rPr>
          <w:rFonts w:ascii="Book Antiqua" w:hAnsi="Book Antiqua"/>
          <w:szCs w:val="24"/>
          <w:lang w:val="es-419"/>
        </w:rPr>
      </w:pPr>
      <w:r w:rsidRPr="00275AD4">
        <w:rPr>
          <w:rFonts w:ascii="Book Antiqua" w:hAnsi="Book Antiqua"/>
          <w:szCs w:val="24"/>
          <w:lang w:val="es-419"/>
        </w:rPr>
        <w:t>El personal encargado de procesar o adjudicar controversias a nivel administrativo, incluyendo oficiales examinadores o jueces administrativos, tendrá inmunidad por las recomendaciones hechas como parte de sus funciones. Disponiéndose, que la inmunidad estará condicionada a que dicho personal:</w:t>
      </w:r>
    </w:p>
    <w:p w14:paraId="59ECB017" w14:textId="77777777" w:rsidR="00DA2632" w:rsidRPr="005F5AAD" w:rsidRDefault="00DA2632" w:rsidP="00DA2632">
      <w:pPr>
        <w:pStyle w:val="ListParagraph"/>
        <w:numPr>
          <w:ilvl w:val="0"/>
          <w:numId w:val="6"/>
        </w:numPr>
        <w:spacing w:line="480" w:lineRule="auto"/>
        <w:jc w:val="both"/>
        <w:rPr>
          <w:rFonts w:ascii="Book Antiqua" w:hAnsi="Book Antiqua"/>
          <w:szCs w:val="24"/>
          <w:lang w:val="es-419"/>
        </w:rPr>
      </w:pPr>
      <w:r w:rsidRPr="005F5AAD">
        <w:rPr>
          <w:rFonts w:ascii="Book Antiqua" w:hAnsi="Book Antiqua"/>
          <w:szCs w:val="24"/>
          <w:lang w:val="es-419"/>
        </w:rPr>
        <w:t>actúe con imparcialidad, de buena fe y de manera razonable, sabiendo que su conducta no es ilegal;</w:t>
      </w:r>
    </w:p>
    <w:p w14:paraId="682C5824" w14:textId="77777777" w:rsidR="00DA2632" w:rsidRPr="00A268E4" w:rsidRDefault="00DA2632" w:rsidP="00DA2632">
      <w:pPr>
        <w:pStyle w:val="ListParagraph"/>
        <w:numPr>
          <w:ilvl w:val="0"/>
          <w:numId w:val="6"/>
        </w:numPr>
        <w:spacing w:line="480" w:lineRule="auto"/>
        <w:jc w:val="both"/>
        <w:rPr>
          <w:rFonts w:ascii="Book Antiqua" w:hAnsi="Book Antiqua"/>
          <w:szCs w:val="24"/>
          <w:lang w:val="es-419"/>
        </w:rPr>
      </w:pPr>
      <w:r w:rsidRPr="00A268E4">
        <w:rPr>
          <w:rFonts w:ascii="Book Antiqua" w:hAnsi="Book Antiqua"/>
          <w:szCs w:val="24"/>
          <w:lang w:val="es-419"/>
        </w:rPr>
        <w:lastRenderedPageBreak/>
        <w:t>al ejercer sus funciones, no incurra en violaciones de principios legales establecidos, ni a los cánones que rijan su profesión.”</w:t>
      </w:r>
    </w:p>
    <w:p w14:paraId="083E4B9A" w14:textId="77777777" w:rsidR="00DA2632" w:rsidRPr="00284CA9" w:rsidRDefault="00DA2632" w:rsidP="00DA2632">
      <w:pPr>
        <w:spacing w:line="480" w:lineRule="auto"/>
        <w:ind w:firstLine="720"/>
        <w:jc w:val="both"/>
        <w:rPr>
          <w:rFonts w:ascii="Book Antiqua" w:hAnsi="Book Antiqua"/>
          <w:szCs w:val="24"/>
          <w:lang w:val="es-ES_tradnl"/>
        </w:rPr>
      </w:pPr>
      <w:r w:rsidRPr="008778A5">
        <w:rPr>
          <w:rFonts w:ascii="Book Antiqua" w:hAnsi="Book Antiqua"/>
          <w:lang w:val="es-ES_tradnl"/>
        </w:rPr>
        <w:t xml:space="preserve">Artículo </w:t>
      </w:r>
      <w:r>
        <w:rPr>
          <w:rFonts w:ascii="Book Antiqua" w:hAnsi="Book Antiqua"/>
          <w:lang w:val="es-ES_tradnl"/>
        </w:rPr>
        <w:t>4</w:t>
      </w:r>
      <w:r w:rsidRPr="008778A5">
        <w:rPr>
          <w:rFonts w:ascii="Book Antiqua" w:hAnsi="Book Antiqua"/>
          <w:lang w:val="es-PR"/>
        </w:rPr>
        <w:t xml:space="preserve">.- Cláusula de </w:t>
      </w:r>
      <w:r>
        <w:rPr>
          <w:rFonts w:ascii="Book Antiqua" w:hAnsi="Book Antiqua"/>
          <w:lang w:val="es-ES_tradnl"/>
        </w:rPr>
        <w:t>supremacía.</w:t>
      </w:r>
    </w:p>
    <w:p w14:paraId="58E70359" w14:textId="77777777" w:rsidR="00DA2632" w:rsidRDefault="00DA2632" w:rsidP="00DA2632">
      <w:pPr>
        <w:pStyle w:val="sectext"/>
        <w:spacing w:line="480" w:lineRule="auto"/>
        <w:ind w:firstLine="720"/>
        <w:jc w:val="both"/>
        <w:rPr>
          <w:rFonts w:ascii="Book Antiqua" w:hAnsi="Book Antiqua"/>
          <w:lang w:val="es-ES_tradnl"/>
        </w:rPr>
      </w:pPr>
      <w:r w:rsidRPr="00B44638">
        <w:rPr>
          <w:rFonts w:ascii="Book Antiqua" w:hAnsi="Book Antiqua"/>
          <w:lang w:val="es-ES_tradnl"/>
        </w:rPr>
        <w:t>Las disposiciones de esta Ley prevalecerán sobre cualquier otra disposición de ley, reglamento o norma que no estuviere en armonía con ellas.</w:t>
      </w:r>
    </w:p>
    <w:p w14:paraId="31785436" w14:textId="77777777" w:rsidR="00DA2632" w:rsidRPr="008778A5" w:rsidRDefault="00DA2632" w:rsidP="00DA2632">
      <w:pPr>
        <w:pStyle w:val="sectext"/>
        <w:spacing w:line="480" w:lineRule="auto"/>
        <w:ind w:firstLine="720"/>
        <w:jc w:val="both"/>
        <w:rPr>
          <w:rFonts w:ascii="Book Antiqua" w:hAnsi="Book Antiqua"/>
          <w:lang w:val="es-PR"/>
        </w:rPr>
      </w:pPr>
      <w:r w:rsidRPr="008778A5">
        <w:rPr>
          <w:rFonts w:ascii="Book Antiqua" w:hAnsi="Book Antiqua"/>
          <w:lang w:val="es-ES_tradnl"/>
        </w:rPr>
        <w:t xml:space="preserve">Artículo </w:t>
      </w:r>
      <w:r>
        <w:rPr>
          <w:rFonts w:ascii="Book Antiqua" w:hAnsi="Book Antiqua"/>
          <w:lang w:val="es-ES_tradnl"/>
        </w:rPr>
        <w:t>5</w:t>
      </w:r>
      <w:r w:rsidRPr="008778A5">
        <w:rPr>
          <w:rFonts w:ascii="Book Antiqua" w:hAnsi="Book Antiqua"/>
          <w:lang w:val="es-PR"/>
        </w:rPr>
        <w:t>.- Cláusula de separabilidad</w:t>
      </w:r>
      <w:r>
        <w:rPr>
          <w:rFonts w:ascii="Book Antiqua" w:hAnsi="Book Antiqua"/>
          <w:lang w:val="es-PR"/>
        </w:rPr>
        <w:t>.</w:t>
      </w:r>
    </w:p>
    <w:p w14:paraId="70435E27" w14:textId="77777777" w:rsidR="00DA2632" w:rsidRPr="008778A5" w:rsidRDefault="00DA2632" w:rsidP="00DA2632">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637FE365" w14:textId="77777777" w:rsidR="00DA2632" w:rsidRPr="008778A5" w:rsidRDefault="00DA2632" w:rsidP="00DA2632">
      <w:pPr>
        <w:spacing w:line="480" w:lineRule="auto"/>
        <w:ind w:left="360" w:firstLine="360"/>
        <w:jc w:val="both"/>
        <w:rPr>
          <w:rFonts w:ascii="Book Antiqua" w:hAnsi="Book Antiqua"/>
          <w:szCs w:val="24"/>
          <w:lang w:val="es-PR"/>
        </w:rPr>
      </w:pPr>
      <w:r w:rsidRPr="008778A5">
        <w:rPr>
          <w:rFonts w:ascii="Book Antiqua" w:hAnsi="Book Antiqua"/>
          <w:szCs w:val="24"/>
          <w:lang w:val="es-ES_tradnl"/>
        </w:rPr>
        <w:t xml:space="preserve">Artículo </w:t>
      </w:r>
      <w:r>
        <w:rPr>
          <w:rFonts w:ascii="Book Antiqua" w:hAnsi="Book Antiqua"/>
          <w:szCs w:val="24"/>
          <w:lang w:val="es-ES_tradnl"/>
        </w:rPr>
        <w:t>6</w:t>
      </w:r>
      <w:r w:rsidRPr="008778A5">
        <w:rPr>
          <w:rFonts w:ascii="Book Antiqua" w:hAnsi="Book Antiqua"/>
          <w:szCs w:val="24"/>
          <w:lang w:val="es-PR"/>
        </w:rPr>
        <w:t xml:space="preserve">.- </w:t>
      </w:r>
      <w:r w:rsidRPr="008778A5">
        <w:rPr>
          <w:rFonts w:ascii="Book Antiqua" w:hAnsi="Book Antiqua"/>
          <w:lang w:val="es-PR"/>
        </w:rPr>
        <w:t xml:space="preserve">Cláusula de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24211250" w14:textId="3C4382D1" w:rsidR="00CC343B" w:rsidRPr="00CC343B" w:rsidRDefault="00DA2632" w:rsidP="00DA2632">
      <w:pPr>
        <w:spacing w:line="480" w:lineRule="auto"/>
        <w:ind w:firstLine="360"/>
        <w:jc w:val="both"/>
        <w:rPr>
          <w:rFonts w:ascii="Book Antiqua" w:hAnsi="Book Antiqua"/>
          <w:lang w:val="es-ES_tradnl"/>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 w:id="1">
    <w:p w14:paraId="56C6E2FB" w14:textId="77777777" w:rsidR="00DA2632" w:rsidRPr="00820707" w:rsidRDefault="00DA2632" w:rsidP="00DA2632">
      <w:pPr>
        <w:pStyle w:val="FootnoteText"/>
        <w:jc w:val="both"/>
        <w:rPr>
          <w:rFonts w:ascii="Book Antiqua" w:hAnsi="Book Antiqua"/>
          <w:sz w:val="18"/>
          <w:szCs w:val="18"/>
          <w:lang w:val="es-419"/>
        </w:rPr>
      </w:pPr>
      <w:r w:rsidRPr="00820707">
        <w:rPr>
          <w:rFonts w:ascii="Book Antiqua" w:hAnsi="Book Antiqua"/>
          <w:sz w:val="18"/>
          <w:szCs w:val="18"/>
          <w:lang w:val="es-419"/>
        </w:rPr>
        <w:t xml:space="preserve">  </w:t>
      </w:r>
      <w:r w:rsidRPr="00820707">
        <w:rPr>
          <w:rStyle w:val="FootnoteReference"/>
          <w:rFonts w:ascii="Book Antiqua" w:hAnsi="Book Antiqua"/>
          <w:sz w:val="18"/>
          <w:szCs w:val="18"/>
        </w:rPr>
        <w:footnoteRef/>
      </w:r>
      <w:r w:rsidRPr="00820707">
        <w:rPr>
          <w:rFonts w:ascii="Book Antiqua" w:hAnsi="Book Antiqua"/>
          <w:sz w:val="18"/>
          <w:szCs w:val="18"/>
          <w:lang w:val="es-419"/>
        </w:rPr>
        <w:t xml:space="preserve"> </w:t>
      </w:r>
      <w:r w:rsidRPr="00820707">
        <w:rPr>
          <w:rFonts w:ascii="Book Antiqua" w:hAnsi="Book Antiqua"/>
          <w:i/>
          <w:iCs/>
          <w:sz w:val="18"/>
          <w:szCs w:val="18"/>
          <w:lang w:val="es-PR"/>
        </w:rPr>
        <w:t>Pueblo v. Luciano</w:t>
      </w:r>
      <w:r w:rsidRPr="00820707">
        <w:rPr>
          <w:rFonts w:ascii="Book Antiqua" w:hAnsi="Book Antiqua"/>
          <w:sz w:val="18"/>
          <w:szCs w:val="18"/>
          <w:lang w:val="es-PR"/>
        </w:rPr>
        <w:t>, 83 D.P.R. 573, 582 (1961).</w:t>
      </w:r>
    </w:p>
  </w:footnote>
  <w:footnote w:id="2">
    <w:p w14:paraId="26FE9944" w14:textId="77777777" w:rsidR="00DA2632" w:rsidRPr="00820707" w:rsidRDefault="00DA2632" w:rsidP="00DA2632">
      <w:pPr>
        <w:pStyle w:val="FootnoteText"/>
        <w:jc w:val="both"/>
        <w:rPr>
          <w:rFonts w:ascii="Book Antiqua" w:hAnsi="Book Antiqua"/>
          <w:sz w:val="18"/>
          <w:szCs w:val="18"/>
          <w:lang w:val="es-419"/>
        </w:rPr>
      </w:pPr>
      <w:r w:rsidRPr="00820707">
        <w:rPr>
          <w:rFonts w:ascii="Book Antiqua" w:hAnsi="Book Antiqua"/>
          <w:sz w:val="18"/>
          <w:szCs w:val="18"/>
          <w:lang w:val="es-419"/>
        </w:rPr>
        <w:t xml:space="preserve">  </w:t>
      </w:r>
      <w:r w:rsidRPr="00820707">
        <w:rPr>
          <w:rStyle w:val="FootnoteReference"/>
          <w:rFonts w:ascii="Book Antiqua" w:hAnsi="Book Antiqua"/>
          <w:sz w:val="18"/>
          <w:szCs w:val="18"/>
        </w:rPr>
        <w:footnoteRef/>
      </w:r>
      <w:r w:rsidRPr="00820707">
        <w:rPr>
          <w:rFonts w:ascii="Book Antiqua" w:hAnsi="Book Antiqua"/>
          <w:sz w:val="18"/>
          <w:szCs w:val="18"/>
          <w:lang w:val="es-419"/>
        </w:rPr>
        <w:t xml:space="preserve"> </w:t>
      </w:r>
      <w:r w:rsidRPr="00820707">
        <w:rPr>
          <w:rFonts w:ascii="Book Antiqua" w:eastAsia="Book Antiqua" w:hAnsi="Book Antiqua" w:cs="Book Antiqua"/>
          <w:sz w:val="18"/>
          <w:szCs w:val="18"/>
          <w:lang w:val="es-419"/>
        </w:rPr>
        <w:t xml:space="preserve">Ley 38–2017, </w:t>
      </w:r>
      <w:r w:rsidRPr="00820707">
        <w:rPr>
          <w:rFonts w:ascii="Book Antiqua" w:hAnsi="Book Antiqua"/>
          <w:sz w:val="18"/>
          <w:szCs w:val="18"/>
          <w:lang w:val="es-419"/>
        </w:rPr>
        <w:t>§ 3.1.</w:t>
      </w:r>
    </w:p>
  </w:footnote>
  <w:footnote w:id="3">
    <w:p w14:paraId="104A96A1" w14:textId="77777777" w:rsidR="00DA2632" w:rsidRPr="00FE6DBA" w:rsidRDefault="00DA2632" w:rsidP="00DA2632">
      <w:pPr>
        <w:pStyle w:val="FootnoteText"/>
        <w:jc w:val="both"/>
        <w:rPr>
          <w:rFonts w:ascii="Book Antiqua" w:hAnsi="Book Antiqua"/>
          <w:sz w:val="18"/>
          <w:szCs w:val="18"/>
        </w:rPr>
      </w:pPr>
      <w:r w:rsidRPr="00820707">
        <w:rPr>
          <w:rFonts w:ascii="Book Antiqua" w:hAnsi="Book Antiqua"/>
          <w:sz w:val="18"/>
          <w:szCs w:val="18"/>
        </w:rPr>
        <w:t xml:space="preserve"> </w:t>
      </w:r>
      <w:r>
        <w:rPr>
          <w:rFonts w:ascii="Book Antiqua" w:hAnsi="Book Antiqua"/>
          <w:sz w:val="18"/>
          <w:szCs w:val="18"/>
        </w:rPr>
        <w:t xml:space="preserve"> </w:t>
      </w:r>
      <w:r w:rsidRPr="00820707">
        <w:rPr>
          <w:rStyle w:val="FootnoteReference"/>
          <w:rFonts w:ascii="Book Antiqua" w:hAnsi="Book Antiqua"/>
          <w:sz w:val="18"/>
          <w:szCs w:val="18"/>
        </w:rPr>
        <w:footnoteRef/>
      </w:r>
      <w:r w:rsidRPr="00820707">
        <w:rPr>
          <w:rFonts w:ascii="Book Antiqua" w:hAnsi="Book Antiqua"/>
          <w:sz w:val="18"/>
          <w:szCs w:val="18"/>
        </w:rPr>
        <w:t xml:space="preserve"> </w:t>
      </w:r>
      <w:r>
        <w:rPr>
          <w:rFonts w:ascii="Book Antiqua" w:hAnsi="Book Antiqua"/>
          <w:i/>
          <w:iCs/>
          <w:sz w:val="18"/>
          <w:szCs w:val="18"/>
        </w:rPr>
        <w:t xml:space="preserve">Id. </w:t>
      </w:r>
      <w:r>
        <w:rPr>
          <w:rFonts w:ascii="Book Antiqua" w:hAnsi="Book Antiqua"/>
          <w:sz w:val="18"/>
          <w:szCs w:val="18"/>
        </w:rPr>
        <w:t>§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400520"/>
    <w:multiLevelType w:val="hybridMultilevel"/>
    <w:tmpl w:val="D40455F8"/>
    <w:lvl w:ilvl="0" w:tplc="85129DB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A566BE"/>
    <w:multiLevelType w:val="hybridMultilevel"/>
    <w:tmpl w:val="F350C4E0"/>
    <w:lvl w:ilvl="0" w:tplc="092E703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6F2B07BA"/>
    <w:multiLevelType w:val="hybridMultilevel"/>
    <w:tmpl w:val="17FEDD00"/>
    <w:lvl w:ilvl="0" w:tplc="7F06AB2A">
      <w:start w:val="1"/>
      <w:numFmt w:val="upperLetter"/>
      <w:lvlText w:val="(%1)"/>
      <w:lvlJc w:val="left"/>
      <w:pPr>
        <w:ind w:left="2595" w:hanging="43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70635AE3"/>
    <w:multiLevelType w:val="hybridMultilevel"/>
    <w:tmpl w:val="B1E2D9CE"/>
    <w:lvl w:ilvl="0" w:tplc="B32639B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767964758">
    <w:abstractNumId w:val="2"/>
  </w:num>
  <w:num w:numId="2" w16cid:durableId="683821797">
    <w:abstractNumId w:val="0"/>
  </w:num>
  <w:num w:numId="3" w16cid:durableId="882865865">
    <w:abstractNumId w:val="5"/>
  </w:num>
  <w:num w:numId="4" w16cid:durableId="1347823518">
    <w:abstractNumId w:val="3"/>
  </w:num>
  <w:num w:numId="5" w16cid:durableId="1053892157">
    <w:abstractNumId w:val="4"/>
  </w:num>
  <w:num w:numId="6" w16cid:durableId="1390495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0D5C03"/>
    <w:rsid w:val="000D628B"/>
    <w:rsid w:val="00111E71"/>
    <w:rsid w:val="001268DA"/>
    <w:rsid w:val="00127C6A"/>
    <w:rsid w:val="001363FE"/>
    <w:rsid w:val="001369DC"/>
    <w:rsid w:val="0017132B"/>
    <w:rsid w:val="001D1F66"/>
    <w:rsid w:val="001F4CA3"/>
    <w:rsid w:val="001F612A"/>
    <w:rsid w:val="00211396"/>
    <w:rsid w:val="00226AE6"/>
    <w:rsid w:val="00245B34"/>
    <w:rsid w:val="00263355"/>
    <w:rsid w:val="00273792"/>
    <w:rsid w:val="00293CB3"/>
    <w:rsid w:val="002D4AC8"/>
    <w:rsid w:val="002E322E"/>
    <w:rsid w:val="00320D78"/>
    <w:rsid w:val="00344D05"/>
    <w:rsid w:val="00380FE5"/>
    <w:rsid w:val="003924DD"/>
    <w:rsid w:val="00394FCB"/>
    <w:rsid w:val="003963F4"/>
    <w:rsid w:val="003B5254"/>
    <w:rsid w:val="003B75A6"/>
    <w:rsid w:val="003E58DE"/>
    <w:rsid w:val="004061CA"/>
    <w:rsid w:val="00415689"/>
    <w:rsid w:val="004208F6"/>
    <w:rsid w:val="004440CB"/>
    <w:rsid w:val="00460BED"/>
    <w:rsid w:val="004713D2"/>
    <w:rsid w:val="00472251"/>
    <w:rsid w:val="0051104B"/>
    <w:rsid w:val="00521639"/>
    <w:rsid w:val="00532BB7"/>
    <w:rsid w:val="005332E4"/>
    <w:rsid w:val="0053550C"/>
    <w:rsid w:val="00555018"/>
    <w:rsid w:val="005723DC"/>
    <w:rsid w:val="006210DC"/>
    <w:rsid w:val="0064349D"/>
    <w:rsid w:val="00685549"/>
    <w:rsid w:val="006B542D"/>
    <w:rsid w:val="006B7365"/>
    <w:rsid w:val="006C2D81"/>
    <w:rsid w:val="006C7DF8"/>
    <w:rsid w:val="006D4ACD"/>
    <w:rsid w:val="00750FC8"/>
    <w:rsid w:val="007533D0"/>
    <w:rsid w:val="00755069"/>
    <w:rsid w:val="007B0660"/>
    <w:rsid w:val="007E3868"/>
    <w:rsid w:val="00820C41"/>
    <w:rsid w:val="00850256"/>
    <w:rsid w:val="008725A2"/>
    <w:rsid w:val="00893801"/>
    <w:rsid w:val="008B3D69"/>
    <w:rsid w:val="0093686F"/>
    <w:rsid w:val="00942FD4"/>
    <w:rsid w:val="00951997"/>
    <w:rsid w:val="00990352"/>
    <w:rsid w:val="009F0D96"/>
    <w:rsid w:val="00A03405"/>
    <w:rsid w:val="00A1528A"/>
    <w:rsid w:val="00A33918"/>
    <w:rsid w:val="00A7629F"/>
    <w:rsid w:val="00AF0CEE"/>
    <w:rsid w:val="00B667AD"/>
    <w:rsid w:val="00B84C38"/>
    <w:rsid w:val="00B86C00"/>
    <w:rsid w:val="00B947F6"/>
    <w:rsid w:val="00BF16AA"/>
    <w:rsid w:val="00C068BA"/>
    <w:rsid w:val="00C354B8"/>
    <w:rsid w:val="00C52517"/>
    <w:rsid w:val="00C60921"/>
    <w:rsid w:val="00C62936"/>
    <w:rsid w:val="00C653F2"/>
    <w:rsid w:val="00C679E6"/>
    <w:rsid w:val="00C834F9"/>
    <w:rsid w:val="00C908F9"/>
    <w:rsid w:val="00CA0917"/>
    <w:rsid w:val="00CA1099"/>
    <w:rsid w:val="00CC343B"/>
    <w:rsid w:val="00D0306E"/>
    <w:rsid w:val="00D417C2"/>
    <w:rsid w:val="00D4453C"/>
    <w:rsid w:val="00D60936"/>
    <w:rsid w:val="00D709EB"/>
    <w:rsid w:val="00D74714"/>
    <w:rsid w:val="00D82F3F"/>
    <w:rsid w:val="00D921C6"/>
    <w:rsid w:val="00D94FAB"/>
    <w:rsid w:val="00D958C2"/>
    <w:rsid w:val="00DA2632"/>
    <w:rsid w:val="00E04AB5"/>
    <w:rsid w:val="00E201A5"/>
    <w:rsid w:val="00E50EEA"/>
    <w:rsid w:val="00E52F58"/>
    <w:rsid w:val="00EC26AA"/>
    <w:rsid w:val="00EC56A6"/>
    <w:rsid w:val="00EC5D3B"/>
    <w:rsid w:val="00ED7A53"/>
    <w:rsid w:val="00EE4273"/>
    <w:rsid w:val="00F02004"/>
    <w:rsid w:val="00F042CB"/>
    <w:rsid w:val="00F60A20"/>
    <w:rsid w:val="00F9436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 w:type="paragraph" w:styleId="FootnoteText">
    <w:name w:val="footnote text"/>
    <w:basedOn w:val="Normal"/>
    <w:link w:val="FootnoteTextChar"/>
    <w:uiPriority w:val="99"/>
    <w:semiHidden/>
    <w:unhideWhenUsed/>
    <w:rsid w:val="00DA2632"/>
    <w:rPr>
      <w:sz w:val="20"/>
    </w:rPr>
  </w:style>
  <w:style w:type="character" w:customStyle="1" w:styleId="FootnoteTextChar">
    <w:name w:val="Footnote Text Char"/>
    <w:basedOn w:val="DefaultParagraphFont"/>
    <w:link w:val="FootnoteText"/>
    <w:uiPriority w:val="99"/>
    <w:semiHidden/>
    <w:rsid w:val="00DA2632"/>
    <w:rPr>
      <w:lang w:val="en-US" w:eastAsia="en-US"/>
    </w:rPr>
  </w:style>
  <w:style w:type="character" w:styleId="FootnoteReference">
    <w:name w:val="footnote reference"/>
    <w:basedOn w:val="DefaultParagraphFont"/>
    <w:uiPriority w:val="99"/>
    <w:semiHidden/>
    <w:unhideWhenUsed/>
    <w:rsid w:val="00DA2632"/>
    <w:rPr>
      <w:vertAlign w:val="superscript"/>
    </w:rPr>
  </w:style>
  <w:style w:type="paragraph" w:customStyle="1" w:styleId="sectext">
    <w:name w:val="sectext"/>
    <w:rsid w:val="00DA2632"/>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1772</Words>
  <Characters>9952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2025-01-09T14:31:00Z</cp:lastPrinted>
  <dcterms:created xsi:type="dcterms:W3CDTF">2025-01-16T19:56:00Z</dcterms:created>
  <dcterms:modified xsi:type="dcterms:W3CDTF">2025-01-23T16:58:00Z</dcterms:modified>
</cp:coreProperties>
</file>