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EFADCE" w14:textId="77777777" w:rsidR="00DF1F6B" w:rsidRDefault="00DF1F6B" w:rsidP="00D624C5">
      <w:pPr>
        <w:jc w:val="center"/>
        <w:rPr>
          <w:rFonts w:ascii="Book Antiqua" w:hAnsi="Book Antiqua"/>
          <w:sz w:val="28"/>
          <w:lang w:val="es-PR"/>
        </w:rPr>
      </w:pPr>
      <w:r>
        <w:rPr>
          <w:rFonts w:ascii="Book Antiqua" w:hAnsi="Book Antiqua"/>
          <w:sz w:val="28"/>
          <w:lang w:val="es-PR"/>
        </w:rPr>
        <w:t>(ENTIRILLADO ELECTRÓNICO)</w:t>
      </w:r>
    </w:p>
    <w:p w14:paraId="58824591" w14:textId="1F8C8C50" w:rsidR="000D7BD6" w:rsidRPr="000D7BD6" w:rsidRDefault="008A2744" w:rsidP="00D624C5">
      <w:pPr>
        <w:jc w:val="center"/>
        <w:rPr>
          <w:rFonts w:ascii="Book Antiqua" w:hAnsi="Book Antiqua"/>
          <w:sz w:val="28"/>
          <w:lang w:val="es-PR"/>
        </w:rPr>
      </w:pPr>
      <w:r>
        <w:rPr>
          <w:rFonts w:ascii="Book Antiqua" w:hAnsi="Book Antiqua"/>
          <w:sz w:val="28"/>
          <w:lang w:val="es-PR"/>
        </w:rPr>
        <w:t>GOBIERNO</w:t>
      </w:r>
      <w:r w:rsidR="000D7BD6" w:rsidRPr="000D7BD6">
        <w:rPr>
          <w:rFonts w:ascii="Book Antiqua" w:hAnsi="Book Antiqua"/>
          <w:sz w:val="28"/>
          <w:lang w:val="es-PR"/>
        </w:rPr>
        <w:t xml:space="preserve"> DE PUERTO RICO</w:t>
      </w:r>
    </w:p>
    <w:p w14:paraId="53176631" w14:textId="77777777" w:rsidR="00585EFC" w:rsidRPr="001B5432" w:rsidRDefault="00585EFC" w:rsidP="00D624C5">
      <w:pPr>
        <w:jc w:val="center"/>
        <w:rPr>
          <w:rFonts w:ascii="Book Antiqua" w:hAnsi="Book Antiqua"/>
          <w:szCs w:val="24"/>
          <w:lang w:val="es-PR"/>
        </w:rPr>
      </w:pPr>
    </w:p>
    <w:p w14:paraId="43B853B8" w14:textId="44C02B83" w:rsidR="00585EFC" w:rsidRDefault="008B32D3" w:rsidP="00D624C5">
      <w:pPr>
        <w:pStyle w:val="Title2"/>
        <w:rPr>
          <w:rFonts w:ascii="Book Antiqua" w:hAnsi="Book Antiqua"/>
          <w:lang w:val="es-ES_tradnl"/>
        </w:rPr>
      </w:pPr>
      <w:r>
        <w:rPr>
          <w:rFonts w:ascii="Book Antiqua" w:hAnsi="Book Antiqua"/>
          <w:lang w:val="es-ES_tradnl"/>
        </w:rPr>
        <w:t>20</w:t>
      </w:r>
      <w:r w:rsidR="00585EFC">
        <w:rPr>
          <w:rFonts w:ascii="Book Antiqua" w:hAnsi="Book Antiqua"/>
          <w:lang w:val="es-ES_tradnl"/>
        </w:rPr>
        <w:t xml:space="preserve"> </w:t>
      </w:r>
      <w:proofErr w:type="spellStart"/>
      <w:r>
        <w:rPr>
          <w:rFonts w:ascii="Book Antiqua" w:hAnsi="Book Antiqua"/>
          <w:vertAlign w:val="superscript"/>
          <w:lang w:val="es-ES_tradnl"/>
        </w:rPr>
        <w:t>m</w:t>
      </w:r>
      <w:r w:rsidR="00585EFC">
        <w:rPr>
          <w:rFonts w:ascii="Book Antiqua" w:hAnsi="Book Antiqua"/>
          <w:vertAlign w:val="superscript"/>
          <w:lang w:val="es-ES_tradnl"/>
        </w:rPr>
        <w:t>a</w:t>
      </w:r>
      <w:proofErr w:type="spellEnd"/>
      <w:r w:rsidR="00585EFC">
        <w:rPr>
          <w:rFonts w:ascii="Book Antiqua" w:hAnsi="Book Antiqua"/>
          <w:lang w:val="es-ES_tradnl"/>
        </w:rPr>
        <w:tab/>
        <w:t>Asamblea</w:t>
      </w:r>
      <w:r w:rsidR="00585EFC">
        <w:rPr>
          <w:rFonts w:ascii="Book Antiqua" w:hAnsi="Book Antiqua"/>
          <w:lang w:val="es-ES_tradnl"/>
        </w:rPr>
        <w:tab/>
        <w:t xml:space="preserve">1 </w:t>
      </w:r>
      <w:proofErr w:type="spellStart"/>
      <w:r w:rsidR="00585EFC">
        <w:rPr>
          <w:rFonts w:ascii="Book Antiqua" w:hAnsi="Book Antiqua"/>
          <w:vertAlign w:val="superscript"/>
          <w:lang w:val="es-ES_tradnl"/>
        </w:rPr>
        <w:t>ra</w:t>
      </w:r>
      <w:proofErr w:type="spellEnd"/>
      <w:r w:rsidR="00585EFC">
        <w:rPr>
          <w:rFonts w:ascii="Book Antiqua" w:hAnsi="Book Antiqua"/>
          <w:lang w:val="es-ES_tradnl"/>
        </w:rPr>
        <w:tab/>
        <w:t>Sesión</w:t>
      </w:r>
    </w:p>
    <w:p w14:paraId="1170A598" w14:textId="77777777" w:rsidR="00585EFC" w:rsidRDefault="00585EFC" w:rsidP="00D624C5">
      <w:pPr>
        <w:pStyle w:val="Title2"/>
        <w:rPr>
          <w:rFonts w:ascii="Book Antiqua" w:hAnsi="Book Antiqua"/>
          <w:lang w:val="es-ES_tradnl"/>
        </w:rPr>
      </w:pPr>
      <w:r>
        <w:rPr>
          <w:rFonts w:ascii="Book Antiqua" w:hAnsi="Book Antiqua"/>
          <w:lang w:val="es-ES_tradnl"/>
        </w:rPr>
        <w:tab/>
        <w:t>Legislativa</w:t>
      </w:r>
      <w:r>
        <w:rPr>
          <w:rFonts w:ascii="Book Antiqua" w:hAnsi="Book Antiqua"/>
          <w:lang w:val="es-ES_tradnl"/>
        </w:rPr>
        <w:tab/>
      </w:r>
      <w:r>
        <w:rPr>
          <w:rFonts w:ascii="Book Antiqua" w:hAnsi="Book Antiqua"/>
          <w:lang w:val="es-ES_tradnl"/>
        </w:rPr>
        <w:tab/>
        <w:t>Ordinaria</w:t>
      </w:r>
    </w:p>
    <w:p w14:paraId="298D7357" w14:textId="77777777" w:rsidR="00585EFC" w:rsidRDefault="00585EFC" w:rsidP="00D624C5">
      <w:pPr>
        <w:rPr>
          <w:lang w:val="es-ES_tradnl"/>
        </w:rPr>
      </w:pPr>
    </w:p>
    <w:p w14:paraId="328E9025" w14:textId="77777777" w:rsidR="00585EFC" w:rsidRDefault="00585EFC" w:rsidP="00D624C5">
      <w:pPr>
        <w:jc w:val="center"/>
        <w:rPr>
          <w:rFonts w:ascii="Book Antiqua" w:hAnsi="Book Antiqua"/>
          <w:b/>
          <w:sz w:val="36"/>
          <w:lang w:val="es-ES_tradnl"/>
        </w:rPr>
      </w:pPr>
      <w:r>
        <w:rPr>
          <w:rFonts w:ascii="Book Antiqua" w:hAnsi="Book Antiqua"/>
          <w:b/>
          <w:sz w:val="36"/>
          <w:lang w:val="es-ES_tradnl"/>
        </w:rPr>
        <w:t>CÁMARA DE REPRESENTANTES</w:t>
      </w:r>
    </w:p>
    <w:p w14:paraId="015434EA" w14:textId="77777777" w:rsidR="001B5432" w:rsidRPr="001B5432" w:rsidRDefault="001B5432" w:rsidP="00D624C5">
      <w:pPr>
        <w:jc w:val="center"/>
        <w:rPr>
          <w:rFonts w:ascii="Book Antiqua" w:hAnsi="Book Antiqua"/>
          <w:b/>
          <w:szCs w:val="24"/>
          <w:lang w:val="es-ES_tradnl"/>
        </w:rPr>
      </w:pPr>
    </w:p>
    <w:p w14:paraId="223CB67B" w14:textId="77574862" w:rsidR="00585EFC" w:rsidRDefault="00585EFC" w:rsidP="00D624C5">
      <w:pPr>
        <w:jc w:val="center"/>
        <w:rPr>
          <w:rFonts w:ascii="Book Antiqua" w:hAnsi="Book Antiqua"/>
          <w:b/>
          <w:sz w:val="52"/>
          <w:lang w:val="es-ES_tradnl"/>
        </w:rPr>
      </w:pPr>
      <w:r>
        <w:rPr>
          <w:rFonts w:ascii="Book Antiqua" w:hAnsi="Book Antiqua"/>
          <w:b/>
          <w:sz w:val="52"/>
          <w:lang w:val="es-ES_tradnl"/>
        </w:rPr>
        <w:t xml:space="preserve">P. de la C. </w:t>
      </w:r>
      <w:r w:rsidR="00880033">
        <w:rPr>
          <w:rFonts w:ascii="Book Antiqua" w:hAnsi="Book Antiqua"/>
          <w:b/>
          <w:sz w:val="52"/>
          <w:lang w:val="es-ES_tradnl"/>
        </w:rPr>
        <w:t>258</w:t>
      </w:r>
    </w:p>
    <w:p w14:paraId="4D935B07" w14:textId="77777777" w:rsidR="001B5432" w:rsidRPr="001B5432" w:rsidRDefault="001B5432" w:rsidP="00D624C5">
      <w:pPr>
        <w:jc w:val="center"/>
        <w:rPr>
          <w:rFonts w:ascii="Book Antiqua" w:hAnsi="Book Antiqua"/>
          <w:b/>
          <w:szCs w:val="24"/>
          <w:lang w:val="es-ES_tradnl"/>
        </w:rPr>
      </w:pPr>
    </w:p>
    <w:p w14:paraId="47141F25" w14:textId="59416F91" w:rsidR="00A65BF4" w:rsidRDefault="005075AF" w:rsidP="00D624C5">
      <w:pPr>
        <w:jc w:val="center"/>
        <w:rPr>
          <w:rFonts w:ascii="Book Antiqua" w:hAnsi="Book Antiqua"/>
          <w:lang w:val="es-ES_tradnl"/>
        </w:rPr>
      </w:pPr>
      <w:r>
        <w:rPr>
          <w:rFonts w:ascii="Book Antiqua" w:hAnsi="Book Antiqua"/>
          <w:lang w:val="es-ES_tradnl"/>
        </w:rPr>
        <w:t xml:space="preserve">22 </w:t>
      </w:r>
      <w:r w:rsidR="00585EFC">
        <w:rPr>
          <w:rFonts w:ascii="Book Antiqua" w:hAnsi="Book Antiqua"/>
          <w:lang w:val="es-ES_tradnl"/>
        </w:rPr>
        <w:t>DE ENERO DE 202</w:t>
      </w:r>
      <w:r w:rsidR="008B32D3">
        <w:rPr>
          <w:rFonts w:ascii="Book Antiqua" w:hAnsi="Book Antiqua"/>
          <w:lang w:val="es-ES_tradnl"/>
        </w:rPr>
        <w:t>5</w:t>
      </w:r>
    </w:p>
    <w:p w14:paraId="4E5B75BA" w14:textId="77777777" w:rsidR="009304D2" w:rsidRDefault="009304D2" w:rsidP="00D624C5">
      <w:pPr>
        <w:jc w:val="center"/>
        <w:rPr>
          <w:rFonts w:ascii="Book Antiqua" w:hAnsi="Book Antiqua"/>
          <w:lang w:val="es-ES_tradnl"/>
        </w:rPr>
      </w:pPr>
    </w:p>
    <w:p w14:paraId="5FC0E00B" w14:textId="77777777" w:rsidR="00A953F0" w:rsidRPr="00A953F0" w:rsidRDefault="00F03C88" w:rsidP="00A953F0">
      <w:pPr>
        <w:widowControl w:val="0"/>
        <w:ind w:left="450" w:hanging="450"/>
        <w:jc w:val="both"/>
        <w:rPr>
          <w:rFonts w:ascii="Book Antiqua" w:hAnsi="Book Antiqua"/>
          <w:i/>
          <w:iCs/>
          <w:lang w:val="es-ES"/>
        </w:rPr>
      </w:pPr>
      <w:r>
        <w:rPr>
          <w:rFonts w:ascii="Book Antiqua" w:hAnsi="Book Antiqua"/>
          <w:szCs w:val="24"/>
          <w:lang w:val="es-ES"/>
        </w:rPr>
        <w:t xml:space="preserve">Presentado </w:t>
      </w:r>
      <w:r w:rsidR="00A953F0" w:rsidRPr="00A953F0">
        <w:rPr>
          <w:rFonts w:ascii="Book Antiqua" w:hAnsi="Book Antiqua"/>
          <w:lang w:val="es-ES_tradnl"/>
        </w:rPr>
        <w:t>p</w:t>
      </w:r>
      <w:proofErr w:type="spellStart"/>
      <w:r w:rsidR="00A953F0" w:rsidRPr="00A953F0">
        <w:rPr>
          <w:rFonts w:ascii="Book Antiqua" w:hAnsi="Book Antiqua"/>
          <w:lang w:val="es-ES"/>
        </w:rPr>
        <w:t>or</w:t>
      </w:r>
      <w:proofErr w:type="spellEnd"/>
      <w:r w:rsidR="00A953F0" w:rsidRPr="00A953F0">
        <w:rPr>
          <w:rFonts w:ascii="Book Antiqua" w:hAnsi="Book Antiqua"/>
          <w:lang w:val="es-ES"/>
        </w:rPr>
        <w:t xml:space="preserve"> los representantes </w:t>
      </w:r>
      <w:r w:rsidR="00A953F0" w:rsidRPr="00A953F0">
        <w:rPr>
          <w:rFonts w:ascii="Book Antiqua" w:hAnsi="Book Antiqua"/>
          <w:i/>
          <w:iCs/>
          <w:lang w:val="es-ES"/>
        </w:rPr>
        <w:t xml:space="preserve">Ferrer Santiago, Torres García, Feliciano Sánchez, Figueroa Acevedo, </w:t>
      </w:r>
      <w:proofErr w:type="spellStart"/>
      <w:r w:rsidR="00A953F0" w:rsidRPr="00A953F0">
        <w:rPr>
          <w:rFonts w:ascii="Book Antiqua" w:hAnsi="Book Antiqua"/>
          <w:i/>
          <w:iCs/>
          <w:lang w:val="es-ES"/>
        </w:rPr>
        <w:t>Fourquet</w:t>
      </w:r>
      <w:proofErr w:type="spellEnd"/>
      <w:r w:rsidR="00A953F0" w:rsidRPr="00A953F0">
        <w:rPr>
          <w:rFonts w:ascii="Book Antiqua" w:hAnsi="Book Antiqua"/>
          <w:i/>
          <w:iCs/>
          <w:lang w:val="es-ES"/>
        </w:rPr>
        <w:t xml:space="preserve"> Cordero; </w:t>
      </w:r>
      <w:r w:rsidR="00A953F0" w:rsidRPr="00A953F0">
        <w:rPr>
          <w:rFonts w:ascii="Book Antiqua" w:hAnsi="Book Antiqua"/>
          <w:lang w:val="es-ES"/>
        </w:rPr>
        <w:t>las representantes</w:t>
      </w:r>
      <w:r w:rsidR="00A953F0" w:rsidRPr="00A953F0">
        <w:rPr>
          <w:rFonts w:ascii="Book Antiqua" w:hAnsi="Book Antiqua"/>
          <w:i/>
          <w:iCs/>
          <w:lang w:val="es-ES"/>
        </w:rPr>
        <w:t xml:space="preserve"> Hau, Higgins Cuadrado, Martínez Soto; </w:t>
      </w:r>
      <w:r w:rsidR="00A953F0" w:rsidRPr="00A953F0">
        <w:rPr>
          <w:rFonts w:ascii="Book Antiqua" w:hAnsi="Book Antiqua"/>
          <w:lang w:val="es-ES"/>
        </w:rPr>
        <w:t>el representante</w:t>
      </w:r>
      <w:r w:rsidR="00A953F0" w:rsidRPr="00A953F0">
        <w:rPr>
          <w:rFonts w:ascii="Book Antiqua" w:hAnsi="Book Antiqua"/>
          <w:i/>
          <w:iCs/>
          <w:lang w:val="es-ES"/>
        </w:rPr>
        <w:t xml:space="preserve"> Rivera Ruiz de Porras; </w:t>
      </w:r>
      <w:r w:rsidR="00A953F0" w:rsidRPr="00A953F0">
        <w:rPr>
          <w:rFonts w:ascii="Book Antiqua" w:hAnsi="Book Antiqua"/>
          <w:lang w:val="es-ES"/>
        </w:rPr>
        <w:t xml:space="preserve">la representante </w:t>
      </w:r>
      <w:r w:rsidR="00A953F0" w:rsidRPr="00A953F0">
        <w:rPr>
          <w:rFonts w:ascii="Book Antiqua" w:hAnsi="Book Antiqua"/>
          <w:i/>
          <w:iCs/>
          <w:lang w:val="es-ES"/>
        </w:rPr>
        <w:t xml:space="preserve">Rosas Vargas; </w:t>
      </w:r>
      <w:r w:rsidR="00A953F0" w:rsidRPr="00A953F0">
        <w:rPr>
          <w:rFonts w:ascii="Book Antiqua" w:hAnsi="Book Antiqua"/>
          <w:lang w:val="es-ES"/>
        </w:rPr>
        <w:t>los representantes</w:t>
      </w:r>
      <w:r w:rsidR="00A953F0" w:rsidRPr="00A953F0">
        <w:rPr>
          <w:rFonts w:ascii="Book Antiqua" w:hAnsi="Book Antiqua"/>
          <w:i/>
          <w:iCs/>
          <w:lang w:val="es-ES"/>
        </w:rPr>
        <w:t xml:space="preserve"> Torres Cruz, Varela Fernández </w:t>
      </w:r>
      <w:r w:rsidR="00A953F0" w:rsidRPr="00A953F0">
        <w:rPr>
          <w:rFonts w:ascii="Book Antiqua" w:hAnsi="Book Antiqua"/>
          <w:lang w:val="es-ES"/>
        </w:rPr>
        <w:t>y la representante</w:t>
      </w:r>
      <w:r w:rsidR="00A953F0" w:rsidRPr="00A953F0">
        <w:rPr>
          <w:rFonts w:ascii="Book Antiqua" w:hAnsi="Book Antiqua"/>
          <w:i/>
          <w:iCs/>
          <w:lang w:val="es-ES"/>
        </w:rPr>
        <w:t xml:space="preserve"> Vargas Laureano</w:t>
      </w:r>
    </w:p>
    <w:p w14:paraId="5BEFF795" w14:textId="055FF4AB" w:rsidR="009304D2" w:rsidRPr="0003460D" w:rsidRDefault="009304D2" w:rsidP="00D624C5">
      <w:pPr>
        <w:ind w:left="720" w:hanging="720"/>
        <w:jc w:val="both"/>
        <w:rPr>
          <w:rFonts w:ascii="Book Antiqua" w:hAnsi="Book Antiqua"/>
          <w:i/>
          <w:iCs/>
          <w:szCs w:val="24"/>
          <w:lang w:val="es-ES"/>
        </w:rPr>
      </w:pPr>
    </w:p>
    <w:p w14:paraId="6E1A0940" w14:textId="034E65AB" w:rsidR="00585EFC" w:rsidRDefault="00585EFC" w:rsidP="00D624C5">
      <w:pPr>
        <w:jc w:val="center"/>
        <w:rPr>
          <w:rFonts w:ascii="Book Antiqua" w:hAnsi="Book Antiqua"/>
          <w:lang w:val="es-ES_tradnl"/>
        </w:rPr>
      </w:pPr>
      <w:r>
        <w:rPr>
          <w:rFonts w:ascii="Book Antiqua" w:hAnsi="Book Antiqua"/>
          <w:lang w:val="es-ES_tradnl"/>
        </w:rPr>
        <w:t xml:space="preserve">Referido a </w:t>
      </w:r>
      <w:r w:rsidR="005C36A9">
        <w:rPr>
          <w:rFonts w:ascii="Book Antiqua" w:hAnsi="Book Antiqua"/>
          <w:lang w:val="es-ES_tradnl"/>
        </w:rPr>
        <w:t>la Comisión de Educación</w:t>
      </w:r>
    </w:p>
    <w:p w14:paraId="77E1BC61" w14:textId="77777777" w:rsidR="00585EFC" w:rsidRDefault="00585EFC" w:rsidP="00D624C5">
      <w:pPr>
        <w:jc w:val="both"/>
        <w:rPr>
          <w:rFonts w:ascii="Book Antiqua" w:hAnsi="Book Antiqua"/>
          <w:lang w:val="es-ES_tradnl"/>
        </w:rPr>
      </w:pPr>
    </w:p>
    <w:p w14:paraId="2A04D73E" w14:textId="77777777" w:rsidR="00585EFC" w:rsidRDefault="00585EFC" w:rsidP="00D624C5">
      <w:pPr>
        <w:jc w:val="center"/>
        <w:rPr>
          <w:rFonts w:ascii="Book Antiqua" w:hAnsi="Book Antiqua"/>
          <w:b/>
          <w:sz w:val="28"/>
          <w:lang w:val="es-ES_tradnl"/>
        </w:rPr>
      </w:pPr>
      <w:r>
        <w:rPr>
          <w:rFonts w:ascii="Book Antiqua" w:hAnsi="Book Antiqua"/>
          <w:b/>
          <w:sz w:val="28"/>
          <w:lang w:val="es-ES_tradnl"/>
        </w:rPr>
        <w:t>LEY</w:t>
      </w:r>
    </w:p>
    <w:p w14:paraId="16C21EB2" w14:textId="77777777" w:rsidR="00585EFC" w:rsidRDefault="00585EFC" w:rsidP="00D624C5">
      <w:pPr>
        <w:jc w:val="both"/>
        <w:rPr>
          <w:rFonts w:ascii="Book Antiqua" w:hAnsi="Book Antiqua"/>
          <w:lang w:val="es-ES_tradnl"/>
        </w:rPr>
      </w:pPr>
    </w:p>
    <w:p w14:paraId="30205CD8" w14:textId="458A34AC" w:rsidR="00585EFC" w:rsidRDefault="00585EFC" w:rsidP="00D624C5">
      <w:pPr>
        <w:ind w:left="720" w:hanging="720"/>
        <w:jc w:val="both"/>
        <w:rPr>
          <w:rFonts w:ascii="Book Antiqua" w:hAnsi="Book Antiqua"/>
          <w:lang w:val="es-ES_tradnl"/>
        </w:rPr>
      </w:pPr>
      <w:r>
        <w:rPr>
          <w:rFonts w:ascii="Book Antiqua" w:hAnsi="Book Antiqua"/>
          <w:lang w:val="es-ES_tradnl"/>
        </w:rPr>
        <w:t xml:space="preserve">Para </w:t>
      </w:r>
      <w:r w:rsidR="009739C0" w:rsidRPr="00E24C92">
        <w:rPr>
          <w:rFonts w:ascii="Book Antiqua" w:hAnsi="Book Antiqua"/>
          <w:lang w:val="es-ES_tradnl"/>
        </w:rPr>
        <w:t>añad</w:t>
      </w:r>
      <w:r w:rsidR="009739C0">
        <w:rPr>
          <w:rFonts w:ascii="Book Antiqua" w:hAnsi="Book Antiqua"/>
          <w:lang w:val="es-ES_tradnl"/>
        </w:rPr>
        <w:t>ir</w:t>
      </w:r>
      <w:r w:rsidR="009739C0" w:rsidRPr="00E24C92">
        <w:rPr>
          <w:rFonts w:ascii="Book Antiqua" w:hAnsi="Book Antiqua"/>
          <w:lang w:val="es-ES_tradnl"/>
        </w:rPr>
        <w:t xml:space="preserve"> un nuevo </w:t>
      </w:r>
      <w:proofErr w:type="spellStart"/>
      <w:r w:rsidR="009739C0" w:rsidRPr="00E24C92">
        <w:rPr>
          <w:rFonts w:ascii="Book Antiqua" w:hAnsi="Book Antiqua"/>
          <w:lang w:val="es-ES_tradnl"/>
        </w:rPr>
        <w:t>subinciso</w:t>
      </w:r>
      <w:proofErr w:type="spellEnd"/>
      <w:r w:rsidR="009739C0" w:rsidRPr="00E24C92">
        <w:rPr>
          <w:rFonts w:ascii="Book Antiqua" w:hAnsi="Book Antiqua"/>
          <w:lang w:val="es-ES_tradnl"/>
        </w:rPr>
        <w:t xml:space="preserve"> 69 al inciso (b) del Artículo 2.04 de la Ley 85-2018</w:t>
      </w:r>
      <w:r w:rsidR="009739C0">
        <w:rPr>
          <w:rFonts w:ascii="Book Antiqua" w:hAnsi="Book Antiqua"/>
          <w:lang w:val="es-ES_tradnl"/>
        </w:rPr>
        <w:t xml:space="preserve">, según enmendada, conocida como </w:t>
      </w:r>
      <w:r w:rsidR="009739C0" w:rsidRPr="00A23C07">
        <w:rPr>
          <w:rFonts w:ascii="Book Antiqua" w:hAnsi="Book Antiqua"/>
          <w:lang w:val="es-ES_tradnl"/>
        </w:rPr>
        <w:t>“Ley de Reforma Educativa de Puerto Rico”</w:t>
      </w:r>
      <w:r w:rsidR="009739C0" w:rsidRPr="00E24C92">
        <w:rPr>
          <w:rFonts w:ascii="Book Antiqua" w:hAnsi="Book Antiqua"/>
          <w:lang w:val="es-ES_tradnl"/>
        </w:rPr>
        <w:t xml:space="preserve"> </w:t>
      </w:r>
      <w:r w:rsidR="009739C0">
        <w:rPr>
          <w:rFonts w:ascii="Book Antiqua" w:hAnsi="Book Antiqua"/>
          <w:lang w:val="es-ES_tradnl"/>
        </w:rPr>
        <w:t xml:space="preserve">con el fin de </w:t>
      </w:r>
      <w:r w:rsidRPr="00585EFC">
        <w:rPr>
          <w:rFonts w:ascii="Book Antiqua" w:hAnsi="Book Antiqua"/>
          <w:lang w:val="es-ES_tradnl"/>
        </w:rPr>
        <w:t xml:space="preserve">establecer un número máximo de </w:t>
      </w:r>
      <w:r w:rsidR="008B32D3">
        <w:rPr>
          <w:rFonts w:ascii="Book Antiqua" w:hAnsi="Book Antiqua"/>
          <w:lang w:val="es-ES_tradnl"/>
        </w:rPr>
        <w:t xml:space="preserve">quince (15) </w:t>
      </w:r>
      <w:r w:rsidRPr="00585EFC">
        <w:rPr>
          <w:rFonts w:ascii="Book Antiqua" w:hAnsi="Book Antiqua"/>
          <w:lang w:val="es-ES_tradnl"/>
        </w:rPr>
        <w:t xml:space="preserve">estudiantes por salón en las escuelas </w:t>
      </w:r>
      <w:r w:rsidR="00DF1F6B" w:rsidRPr="00DF1F6B">
        <w:rPr>
          <w:rFonts w:ascii="Book Antiqua" w:hAnsi="Book Antiqua"/>
          <w:i/>
          <w:iCs/>
          <w:u w:val="single"/>
          <w:lang w:val="es-ES_tradnl"/>
        </w:rPr>
        <w:t>del</w:t>
      </w:r>
      <w:r w:rsidR="00DF1F6B">
        <w:rPr>
          <w:rFonts w:ascii="Book Antiqua" w:hAnsi="Book Antiqua"/>
          <w:lang w:val="es-ES_tradnl"/>
        </w:rPr>
        <w:t xml:space="preserve"> </w:t>
      </w:r>
      <w:r w:rsidR="009739C0" w:rsidRPr="009739C0">
        <w:rPr>
          <w:rFonts w:ascii="Book Antiqua" w:hAnsi="Book Antiqua"/>
          <w:lang w:val="es-ES_tradnl"/>
        </w:rPr>
        <w:t>Sistema de Educación Pública</w:t>
      </w:r>
      <w:r w:rsidR="008B32D3">
        <w:rPr>
          <w:rFonts w:ascii="Book Antiqua" w:hAnsi="Book Antiqua"/>
          <w:lang w:val="es-ES_tradnl"/>
        </w:rPr>
        <w:t xml:space="preserve">; </w:t>
      </w:r>
      <w:r w:rsidRPr="00585EFC">
        <w:rPr>
          <w:rFonts w:ascii="Book Antiqua" w:hAnsi="Book Antiqua"/>
          <w:lang w:val="es-ES_tradnl"/>
        </w:rPr>
        <w:t xml:space="preserve">y </w:t>
      </w:r>
      <w:r w:rsidR="008B32D3">
        <w:rPr>
          <w:rFonts w:ascii="Book Antiqua" w:hAnsi="Book Antiqua"/>
          <w:lang w:val="es-ES_tradnl"/>
        </w:rPr>
        <w:t>para otros fines relacionados</w:t>
      </w:r>
      <w:r w:rsidRPr="00585EFC">
        <w:rPr>
          <w:rFonts w:ascii="Book Antiqua" w:hAnsi="Book Antiqua"/>
          <w:lang w:val="es-ES_tradnl"/>
        </w:rPr>
        <w:t>.</w:t>
      </w:r>
    </w:p>
    <w:p w14:paraId="64969D90" w14:textId="77777777" w:rsidR="00585EFC" w:rsidRDefault="00585EFC" w:rsidP="00144AE4">
      <w:pPr>
        <w:jc w:val="both"/>
        <w:rPr>
          <w:rFonts w:ascii="Book Antiqua" w:hAnsi="Book Antiqua"/>
          <w:lang w:val="es-ES_tradnl"/>
        </w:rPr>
      </w:pPr>
    </w:p>
    <w:p w14:paraId="01278804" w14:textId="77777777" w:rsidR="00585EFC" w:rsidRDefault="00585EFC" w:rsidP="00144AE4">
      <w:pPr>
        <w:jc w:val="center"/>
        <w:rPr>
          <w:rFonts w:ascii="Book Antiqua" w:hAnsi="Book Antiqua"/>
          <w:lang w:val="es-ES_tradnl"/>
        </w:rPr>
      </w:pPr>
      <w:r w:rsidRPr="00A23C07">
        <w:rPr>
          <w:rFonts w:ascii="Book Antiqua" w:hAnsi="Book Antiqua"/>
          <w:lang w:val="es-ES_tradnl"/>
        </w:rPr>
        <w:t>EXPOSICIÓN DE MOTIVOS</w:t>
      </w:r>
    </w:p>
    <w:p w14:paraId="3AB42A6E" w14:textId="77777777" w:rsidR="001B5432" w:rsidRPr="00A23C07" w:rsidRDefault="001B5432" w:rsidP="00144AE4">
      <w:pPr>
        <w:jc w:val="center"/>
        <w:rPr>
          <w:rFonts w:ascii="Book Antiqua" w:hAnsi="Book Antiqua"/>
          <w:lang w:val="es-ES_tradnl"/>
        </w:rPr>
      </w:pPr>
    </w:p>
    <w:p w14:paraId="68670226" w14:textId="573D7FC7" w:rsidR="00A23C07" w:rsidRDefault="00A23C07" w:rsidP="00144AE4">
      <w:pPr>
        <w:pStyle w:val="NormalWeb"/>
        <w:spacing w:before="0" w:beforeAutospacing="0" w:after="0" w:afterAutospacing="0"/>
        <w:ind w:firstLine="360"/>
        <w:jc w:val="both"/>
        <w:rPr>
          <w:rFonts w:ascii="Book Antiqua" w:hAnsi="Book Antiqua"/>
          <w:color w:val="000000"/>
          <w:lang w:val="es-PR"/>
        </w:rPr>
      </w:pPr>
      <w:r w:rsidRPr="000D7BD6">
        <w:rPr>
          <w:rFonts w:ascii="Book Antiqua" w:hAnsi="Book Antiqua"/>
          <w:color w:val="000000"/>
          <w:lang w:val="es-PR"/>
        </w:rPr>
        <w:t xml:space="preserve">El sistema educativo en Puerto Rico enfrenta retos históricos que demandan una transformación profunda y estructural para garantizar una educación de calidad, inclusiva y equitativa. Entre estos desafíos, la </w:t>
      </w:r>
      <w:r w:rsidRPr="00DF1F6B">
        <w:rPr>
          <w:rFonts w:ascii="Book Antiqua" w:hAnsi="Book Antiqua"/>
          <w:strike/>
          <w:color w:val="000000"/>
          <w:lang w:val="es-PR"/>
        </w:rPr>
        <w:t>cantidad</w:t>
      </w:r>
      <w:r w:rsidRPr="000D7BD6">
        <w:rPr>
          <w:rFonts w:ascii="Book Antiqua" w:hAnsi="Book Antiqua"/>
          <w:color w:val="000000"/>
          <w:lang w:val="es-PR"/>
        </w:rPr>
        <w:t xml:space="preserve"> elevada </w:t>
      </w:r>
      <w:r w:rsidR="00DF1F6B" w:rsidRPr="00DF1F6B">
        <w:rPr>
          <w:rFonts w:ascii="Book Antiqua" w:hAnsi="Book Antiqua"/>
          <w:i/>
          <w:iCs/>
          <w:color w:val="000000"/>
          <w:u w:val="single"/>
          <w:lang w:val="es-PR"/>
        </w:rPr>
        <w:t>cantidad</w:t>
      </w:r>
      <w:r w:rsidR="00DF1F6B">
        <w:rPr>
          <w:rFonts w:ascii="Book Antiqua" w:hAnsi="Book Antiqua"/>
          <w:color w:val="000000"/>
          <w:lang w:val="es-PR"/>
        </w:rPr>
        <w:t xml:space="preserve"> </w:t>
      </w:r>
      <w:r w:rsidRPr="000D7BD6">
        <w:rPr>
          <w:rFonts w:ascii="Book Antiqua" w:hAnsi="Book Antiqua"/>
          <w:color w:val="000000"/>
          <w:lang w:val="es-PR"/>
        </w:rPr>
        <w:t>de estudiantes por salón de clases continúa siendo un obstáculo significativo para alcanzar los objetivos de aprendizaje y desarrollo estudiantil.</w:t>
      </w:r>
    </w:p>
    <w:p w14:paraId="3D088641" w14:textId="77777777" w:rsidR="001B5432" w:rsidRPr="000D7BD6" w:rsidRDefault="001B5432" w:rsidP="001B5432">
      <w:pPr>
        <w:pStyle w:val="NormalWeb"/>
        <w:spacing w:before="0" w:beforeAutospacing="0" w:after="0" w:afterAutospacing="0"/>
        <w:ind w:firstLine="360"/>
        <w:jc w:val="both"/>
        <w:rPr>
          <w:rFonts w:ascii="Book Antiqua" w:hAnsi="Book Antiqua"/>
          <w:color w:val="000000"/>
          <w:lang w:val="es-PR"/>
        </w:rPr>
      </w:pPr>
    </w:p>
    <w:p w14:paraId="52CA5CA5" w14:textId="34DC0656" w:rsidR="00A23C07" w:rsidRDefault="00A23C07" w:rsidP="001B5432">
      <w:pPr>
        <w:pStyle w:val="NormalWeb"/>
        <w:spacing w:before="0" w:beforeAutospacing="0" w:after="0" w:afterAutospacing="0"/>
        <w:ind w:firstLine="360"/>
        <w:jc w:val="both"/>
        <w:rPr>
          <w:rFonts w:ascii="Book Antiqua" w:hAnsi="Book Antiqua"/>
          <w:color w:val="000000"/>
          <w:lang w:val="es-PR"/>
        </w:rPr>
      </w:pPr>
      <w:r w:rsidRPr="000D7BD6">
        <w:rPr>
          <w:rFonts w:ascii="Book Antiqua" w:hAnsi="Book Antiqua"/>
          <w:color w:val="000000"/>
          <w:lang w:val="es-PR"/>
        </w:rPr>
        <w:t xml:space="preserve">La evidencia internacional respalda una tendencia clara hacia la reducción del tamaño de los grupos escolares como mecanismo para mejorar los resultados educativos. En sistemas educativos destacados, como los de países escandinavos, donde los salones de clases suelen tener entre </w:t>
      </w:r>
      <w:r w:rsidRPr="001002AB">
        <w:rPr>
          <w:rFonts w:ascii="Book Antiqua" w:hAnsi="Book Antiqua"/>
          <w:strike/>
          <w:color w:val="000000"/>
          <w:lang w:val="es-PR"/>
        </w:rPr>
        <w:t>13 y 15</w:t>
      </w:r>
      <w:r w:rsidRPr="000D7BD6">
        <w:rPr>
          <w:rFonts w:ascii="Book Antiqua" w:hAnsi="Book Antiqua"/>
          <w:color w:val="000000"/>
          <w:lang w:val="es-PR"/>
        </w:rPr>
        <w:t xml:space="preserve"> </w:t>
      </w:r>
      <w:r w:rsidR="001002AB" w:rsidRPr="00F72BFE">
        <w:rPr>
          <w:rFonts w:ascii="Book Antiqua" w:hAnsi="Book Antiqua"/>
          <w:i/>
          <w:iCs/>
          <w:color w:val="000000"/>
          <w:u w:val="single"/>
          <w:lang w:val="es-PR"/>
        </w:rPr>
        <w:t>trece</w:t>
      </w:r>
      <w:r w:rsidR="00F72BFE" w:rsidRPr="00F72BFE">
        <w:rPr>
          <w:rFonts w:ascii="Book Antiqua" w:hAnsi="Book Antiqua"/>
          <w:i/>
          <w:iCs/>
          <w:color w:val="000000"/>
          <w:u w:val="single"/>
          <w:lang w:val="es-PR"/>
        </w:rPr>
        <w:t xml:space="preserve"> (13)</w:t>
      </w:r>
      <w:r w:rsidR="001002AB" w:rsidRPr="00F72BFE">
        <w:rPr>
          <w:rFonts w:ascii="Book Antiqua" w:hAnsi="Book Antiqua"/>
          <w:i/>
          <w:iCs/>
          <w:color w:val="000000"/>
          <w:u w:val="single"/>
          <w:lang w:val="es-PR"/>
        </w:rPr>
        <w:t xml:space="preserve"> y quince </w:t>
      </w:r>
      <w:r w:rsidR="00F72BFE" w:rsidRPr="00F72BFE">
        <w:rPr>
          <w:rFonts w:ascii="Book Antiqua" w:hAnsi="Book Antiqua"/>
          <w:i/>
          <w:iCs/>
          <w:color w:val="000000"/>
          <w:u w:val="single"/>
          <w:lang w:val="es-PR"/>
        </w:rPr>
        <w:t>(15)</w:t>
      </w:r>
      <w:r w:rsidR="00F72BFE">
        <w:rPr>
          <w:rFonts w:ascii="Book Antiqua" w:hAnsi="Book Antiqua"/>
          <w:color w:val="000000"/>
          <w:lang w:val="es-PR"/>
        </w:rPr>
        <w:t xml:space="preserve"> </w:t>
      </w:r>
      <w:r w:rsidRPr="000D7BD6">
        <w:rPr>
          <w:rFonts w:ascii="Book Antiqua" w:hAnsi="Book Antiqua"/>
          <w:color w:val="000000"/>
          <w:lang w:val="es-PR"/>
        </w:rPr>
        <w:t>estudiantes, se han logrado consistentemente mejores resultados en áreas clave como lectura, matemáticas y pensamiento crítico</w:t>
      </w:r>
      <w:r w:rsidRPr="000D7BD6">
        <w:rPr>
          <w:color w:val="000000"/>
          <w:lang w:val="es-PR"/>
        </w:rPr>
        <w:t>​​</w:t>
      </w:r>
      <w:r w:rsidRPr="000D7BD6">
        <w:rPr>
          <w:rFonts w:ascii="Book Antiqua" w:hAnsi="Book Antiqua"/>
          <w:color w:val="000000"/>
          <w:lang w:val="es-PR"/>
        </w:rPr>
        <w:t xml:space="preserve">. Asimismo, en varios estados de los Estados Unidos, el límite promedio implementado para garantizar una enseñanza personalizada se encuentra en </w:t>
      </w:r>
      <w:r w:rsidRPr="000D7BD6">
        <w:rPr>
          <w:rFonts w:ascii="Book Antiqua" w:hAnsi="Book Antiqua"/>
          <w:color w:val="000000"/>
          <w:lang w:val="es-PR"/>
        </w:rPr>
        <w:lastRenderedPageBreak/>
        <w:t xml:space="preserve">el rango de </w:t>
      </w:r>
      <w:r w:rsidRPr="001002AB">
        <w:rPr>
          <w:rFonts w:ascii="Book Antiqua" w:hAnsi="Book Antiqua"/>
          <w:strike/>
          <w:color w:val="000000"/>
          <w:lang w:val="es-PR"/>
        </w:rPr>
        <w:t>15</w:t>
      </w:r>
      <w:r w:rsidRPr="000D7BD6">
        <w:rPr>
          <w:rFonts w:ascii="Book Antiqua" w:hAnsi="Book Antiqua"/>
          <w:color w:val="000000"/>
          <w:lang w:val="es-PR"/>
        </w:rPr>
        <w:t xml:space="preserve"> </w:t>
      </w:r>
      <w:r w:rsidR="001002AB" w:rsidRPr="001002AB">
        <w:rPr>
          <w:rFonts w:ascii="Book Antiqua" w:hAnsi="Book Antiqua"/>
          <w:i/>
          <w:iCs/>
          <w:color w:val="000000"/>
          <w:u w:val="single"/>
          <w:lang w:val="es-PR"/>
        </w:rPr>
        <w:t>quince</w:t>
      </w:r>
      <w:r w:rsidR="001002AB">
        <w:rPr>
          <w:rFonts w:ascii="Book Antiqua" w:hAnsi="Book Antiqua"/>
          <w:color w:val="000000"/>
          <w:lang w:val="es-PR"/>
        </w:rPr>
        <w:t xml:space="preserve"> </w:t>
      </w:r>
      <w:r w:rsidRPr="000D7BD6">
        <w:rPr>
          <w:rFonts w:ascii="Book Antiqua" w:hAnsi="Book Antiqua"/>
          <w:color w:val="000000"/>
          <w:lang w:val="es-PR"/>
        </w:rPr>
        <w:t>estudiantes por salón de clases, siendo este estándar una referencia para alcanzar una educación efectiva y equitativa</w:t>
      </w:r>
      <w:r w:rsidRPr="000D7BD6">
        <w:rPr>
          <w:color w:val="000000"/>
          <w:lang w:val="es-PR"/>
        </w:rPr>
        <w:t>​</w:t>
      </w:r>
      <w:r w:rsidRPr="000D7BD6">
        <w:rPr>
          <w:rFonts w:ascii="Book Antiqua" w:hAnsi="Book Antiqua"/>
          <w:color w:val="000000"/>
          <w:lang w:val="es-PR"/>
        </w:rPr>
        <w:t>.</w:t>
      </w:r>
    </w:p>
    <w:p w14:paraId="13A417B1" w14:textId="77777777" w:rsidR="005C36A9" w:rsidRDefault="005C36A9" w:rsidP="001B5432">
      <w:pPr>
        <w:pStyle w:val="NormalWeb"/>
        <w:spacing w:before="0" w:beforeAutospacing="0" w:after="0" w:afterAutospacing="0"/>
        <w:ind w:firstLine="360"/>
        <w:jc w:val="both"/>
        <w:rPr>
          <w:rFonts w:ascii="Book Antiqua" w:hAnsi="Book Antiqua"/>
          <w:color w:val="000000"/>
          <w:lang w:val="es-PR"/>
        </w:rPr>
      </w:pPr>
    </w:p>
    <w:p w14:paraId="385114E9" w14:textId="48FB1BB9" w:rsidR="00A23C07" w:rsidRDefault="00A23C07" w:rsidP="001B5432">
      <w:pPr>
        <w:pStyle w:val="NormalWeb"/>
        <w:spacing w:before="0" w:beforeAutospacing="0" w:after="0" w:afterAutospacing="0"/>
        <w:ind w:firstLine="360"/>
        <w:jc w:val="both"/>
        <w:rPr>
          <w:rFonts w:ascii="Book Antiqua" w:hAnsi="Book Antiqua"/>
          <w:color w:val="000000"/>
          <w:lang w:val="es-PR"/>
        </w:rPr>
      </w:pPr>
      <w:r w:rsidRPr="000D7BD6">
        <w:rPr>
          <w:rFonts w:ascii="Book Antiqua" w:hAnsi="Book Antiqua"/>
          <w:color w:val="000000"/>
          <w:lang w:val="es-PR"/>
        </w:rPr>
        <w:t xml:space="preserve">En Puerto Rico, la matrícula total del Departamento de Educación ha tenido una merma significativa en los últimos años, con una reducción de más de 18,000 estudiantes solo en el último ciclo escolar, proyectándose en 222,023 estudiantes para el presente año. Esta realidad plantea una oportunidad única para rediseñar el sistema educativo hacia modelos más efectivos, comenzando con la implementación de un límite de </w:t>
      </w:r>
      <w:r w:rsidRPr="003848B2">
        <w:rPr>
          <w:rFonts w:ascii="Book Antiqua" w:hAnsi="Book Antiqua"/>
          <w:strike/>
          <w:color w:val="000000"/>
          <w:lang w:val="es-PR"/>
        </w:rPr>
        <w:t>15</w:t>
      </w:r>
      <w:r w:rsidRPr="000D7BD6">
        <w:rPr>
          <w:rFonts w:ascii="Book Antiqua" w:hAnsi="Book Antiqua"/>
          <w:color w:val="000000"/>
          <w:lang w:val="es-PR"/>
        </w:rPr>
        <w:t xml:space="preserve"> </w:t>
      </w:r>
      <w:r w:rsidR="003848B2" w:rsidRPr="00F72BFE">
        <w:rPr>
          <w:rFonts w:ascii="Book Antiqua" w:hAnsi="Book Antiqua"/>
          <w:i/>
          <w:iCs/>
          <w:color w:val="000000"/>
          <w:u w:val="single"/>
          <w:lang w:val="es-PR"/>
        </w:rPr>
        <w:t xml:space="preserve">quince </w:t>
      </w:r>
      <w:r w:rsidR="00F72BFE" w:rsidRPr="00F72BFE">
        <w:rPr>
          <w:rFonts w:ascii="Book Antiqua" w:hAnsi="Book Antiqua"/>
          <w:i/>
          <w:iCs/>
          <w:color w:val="000000"/>
          <w:u w:val="single"/>
          <w:lang w:val="es-PR"/>
        </w:rPr>
        <w:t>(15)</w:t>
      </w:r>
      <w:r w:rsidR="00F72BFE">
        <w:rPr>
          <w:rFonts w:ascii="Book Antiqua" w:hAnsi="Book Antiqua"/>
          <w:color w:val="000000"/>
          <w:lang w:val="es-PR"/>
        </w:rPr>
        <w:t xml:space="preserve"> </w:t>
      </w:r>
      <w:r w:rsidRPr="000D7BD6">
        <w:rPr>
          <w:rFonts w:ascii="Book Antiqua" w:hAnsi="Book Antiqua"/>
          <w:color w:val="000000"/>
          <w:lang w:val="es-PR"/>
        </w:rPr>
        <w:t>estudiantes por salón de clases. Esta medida permitirá individualizar la enseñanza, atender con mayor efectividad a los estudiantes y evitar el cierre de escuelas, abriendo además oportunidades para la contratación de maestros excedentes</w:t>
      </w:r>
      <w:r w:rsidRPr="000D7BD6">
        <w:rPr>
          <w:color w:val="000000"/>
          <w:lang w:val="es-PR"/>
        </w:rPr>
        <w:t>​</w:t>
      </w:r>
      <w:r w:rsidRPr="000D7BD6">
        <w:rPr>
          <w:rFonts w:ascii="Book Antiqua" w:hAnsi="Book Antiqua"/>
          <w:color w:val="000000"/>
          <w:lang w:val="es-PR"/>
        </w:rPr>
        <w:t>.</w:t>
      </w:r>
    </w:p>
    <w:p w14:paraId="451A619F" w14:textId="77777777" w:rsidR="001B5432" w:rsidRPr="000D7BD6" w:rsidRDefault="001B5432" w:rsidP="00A04885">
      <w:pPr>
        <w:pStyle w:val="NormalWeb"/>
        <w:spacing w:before="0" w:beforeAutospacing="0" w:after="0" w:afterAutospacing="0"/>
        <w:jc w:val="both"/>
        <w:rPr>
          <w:rFonts w:ascii="Book Antiqua" w:hAnsi="Book Antiqua"/>
          <w:color w:val="000000"/>
          <w:lang w:val="es-PR"/>
        </w:rPr>
      </w:pPr>
    </w:p>
    <w:p w14:paraId="199C08DC" w14:textId="5C6E2E30" w:rsidR="00A23C07" w:rsidRDefault="00A23C07" w:rsidP="001B5432">
      <w:pPr>
        <w:pStyle w:val="NormalWeb"/>
        <w:spacing w:before="0" w:beforeAutospacing="0" w:after="0" w:afterAutospacing="0"/>
        <w:ind w:firstLine="360"/>
        <w:jc w:val="both"/>
        <w:rPr>
          <w:rFonts w:ascii="Book Antiqua" w:hAnsi="Book Antiqua"/>
          <w:color w:val="000000"/>
          <w:lang w:val="es-PR"/>
        </w:rPr>
      </w:pPr>
      <w:r w:rsidRPr="000D7BD6">
        <w:rPr>
          <w:rFonts w:ascii="Book Antiqua" w:hAnsi="Book Antiqua"/>
          <w:color w:val="000000"/>
          <w:lang w:val="es-PR"/>
        </w:rPr>
        <w:t xml:space="preserve">El impacto positivo de los grupos reducidos en el aprendizaje está ampliamente documentado en investigaciones internacionales de alto impacto. Según un análisis del Proyecto STAR (Student Teacher </w:t>
      </w:r>
      <w:proofErr w:type="spellStart"/>
      <w:r w:rsidRPr="000D7BD6">
        <w:rPr>
          <w:rFonts w:ascii="Book Antiqua" w:hAnsi="Book Antiqua"/>
          <w:color w:val="000000"/>
          <w:lang w:val="es-PR"/>
        </w:rPr>
        <w:t>Achievement</w:t>
      </w:r>
      <w:proofErr w:type="spellEnd"/>
      <w:r w:rsidRPr="000D7BD6">
        <w:rPr>
          <w:rFonts w:ascii="Book Antiqua" w:hAnsi="Book Antiqua"/>
          <w:color w:val="000000"/>
          <w:lang w:val="es-PR"/>
        </w:rPr>
        <w:t xml:space="preserve"> Ratio), un estudio longitudinal realizado en los Estados Unidos, los salones de clases con entre </w:t>
      </w:r>
      <w:r w:rsidRPr="009A22FA">
        <w:rPr>
          <w:rFonts w:ascii="Book Antiqua" w:hAnsi="Book Antiqua"/>
          <w:strike/>
          <w:color w:val="000000"/>
          <w:lang w:val="es-PR"/>
        </w:rPr>
        <w:t xml:space="preserve">13 y </w:t>
      </w:r>
      <w:r w:rsidRPr="00DE6200">
        <w:rPr>
          <w:rFonts w:ascii="Book Antiqua" w:hAnsi="Book Antiqua"/>
          <w:strike/>
          <w:color w:val="000000"/>
          <w:lang w:val="es-PR"/>
        </w:rPr>
        <w:t>15 estudiantes</w:t>
      </w:r>
      <w:r w:rsidRPr="000D7BD6">
        <w:rPr>
          <w:rFonts w:ascii="Book Antiqua" w:hAnsi="Book Antiqua"/>
          <w:color w:val="000000"/>
          <w:lang w:val="es-PR"/>
        </w:rPr>
        <w:t xml:space="preserve"> </w:t>
      </w:r>
      <w:r w:rsidR="00DE6200" w:rsidRPr="009A22FA">
        <w:rPr>
          <w:rFonts w:ascii="Book Antiqua" w:hAnsi="Book Antiqua"/>
          <w:i/>
          <w:iCs/>
          <w:color w:val="000000"/>
          <w:u w:val="single"/>
          <w:lang w:val="es-PR"/>
        </w:rPr>
        <w:t>trece</w:t>
      </w:r>
      <w:r w:rsidR="00DE6200">
        <w:rPr>
          <w:rFonts w:ascii="Book Antiqua" w:hAnsi="Book Antiqua"/>
          <w:i/>
          <w:iCs/>
          <w:color w:val="000000"/>
          <w:u w:val="single"/>
          <w:lang w:val="es-PR"/>
        </w:rPr>
        <w:t xml:space="preserve"> (13)</w:t>
      </w:r>
      <w:r w:rsidR="00DE6200" w:rsidRPr="009A22FA">
        <w:rPr>
          <w:rFonts w:ascii="Book Antiqua" w:hAnsi="Book Antiqua"/>
          <w:i/>
          <w:iCs/>
          <w:color w:val="000000"/>
          <w:u w:val="single"/>
          <w:lang w:val="es-PR"/>
        </w:rPr>
        <w:t xml:space="preserve"> y </w:t>
      </w:r>
      <w:r w:rsidR="00DE6200" w:rsidRPr="00F72BFE">
        <w:rPr>
          <w:rFonts w:ascii="Book Antiqua" w:hAnsi="Book Antiqua"/>
          <w:i/>
          <w:iCs/>
          <w:color w:val="000000"/>
          <w:u w:val="single"/>
          <w:lang w:val="es-PR"/>
        </w:rPr>
        <w:t xml:space="preserve">quince </w:t>
      </w:r>
      <w:r w:rsidR="00DE6200" w:rsidRPr="00DE6200">
        <w:rPr>
          <w:rFonts w:ascii="Book Antiqua" w:hAnsi="Book Antiqua"/>
          <w:i/>
          <w:iCs/>
          <w:color w:val="000000"/>
          <w:u w:val="single"/>
          <w:lang w:val="es-PR"/>
        </w:rPr>
        <w:t>(15)</w:t>
      </w:r>
      <w:r w:rsidR="00DE6200" w:rsidRPr="00DE6200">
        <w:rPr>
          <w:rFonts w:ascii="Book Antiqua" w:hAnsi="Book Antiqua"/>
          <w:color w:val="000000"/>
          <w:u w:val="single"/>
          <w:lang w:val="es-PR"/>
        </w:rPr>
        <w:t xml:space="preserve"> </w:t>
      </w:r>
      <w:r w:rsidR="00DE6200" w:rsidRPr="00DE6200">
        <w:rPr>
          <w:rFonts w:ascii="Book Antiqua" w:hAnsi="Book Antiqua"/>
          <w:i/>
          <w:iCs/>
          <w:color w:val="000000"/>
          <w:u w:val="single"/>
          <w:lang w:val="es-PR"/>
        </w:rPr>
        <w:t>estudiantes,</w:t>
      </w:r>
      <w:r w:rsidR="00DE6200" w:rsidRPr="000D7BD6">
        <w:rPr>
          <w:rFonts w:ascii="Book Antiqua" w:hAnsi="Book Antiqua"/>
          <w:color w:val="000000"/>
          <w:lang w:val="es-PR"/>
        </w:rPr>
        <w:t xml:space="preserve"> </w:t>
      </w:r>
      <w:r w:rsidRPr="000D7BD6">
        <w:rPr>
          <w:rFonts w:ascii="Book Antiqua" w:hAnsi="Book Antiqua"/>
          <w:color w:val="000000"/>
          <w:lang w:val="es-PR"/>
        </w:rPr>
        <w:t>incrementaron significativamente el dominio en lectura y matemáticas, y los estudiantes en estos grupos pequeños tuvieron un 11% más de probabilidades de graduarse de la escuela secundaria en comparación con aquellos en grupos más grandes</w:t>
      </w:r>
      <w:r w:rsidRPr="000D7BD6">
        <w:rPr>
          <w:color w:val="000000"/>
          <w:lang w:val="es-PR"/>
        </w:rPr>
        <w:t>​</w:t>
      </w:r>
      <w:r w:rsidRPr="000D7BD6">
        <w:rPr>
          <w:rFonts w:ascii="Book Antiqua" w:hAnsi="Book Antiqua"/>
          <w:color w:val="000000"/>
          <w:lang w:val="es-PR"/>
        </w:rPr>
        <w:t>. Estos hallazgos subrayan la importancia de implementar este tipo de medidas para reducir las brechas educativas y fomentar la equidad social.</w:t>
      </w:r>
    </w:p>
    <w:p w14:paraId="0EAC6D4A" w14:textId="77777777" w:rsidR="009A22FA" w:rsidRDefault="009A22FA" w:rsidP="001B5432">
      <w:pPr>
        <w:pStyle w:val="NormalWeb"/>
        <w:spacing w:before="0" w:beforeAutospacing="0" w:after="0" w:afterAutospacing="0"/>
        <w:ind w:firstLine="360"/>
        <w:jc w:val="both"/>
        <w:rPr>
          <w:rFonts w:ascii="Book Antiqua" w:hAnsi="Book Antiqua"/>
          <w:color w:val="000000"/>
          <w:lang w:val="es-PR"/>
        </w:rPr>
      </w:pPr>
    </w:p>
    <w:p w14:paraId="120CAE13" w14:textId="5E0366D6" w:rsidR="00A23C07" w:rsidRDefault="00A23C07" w:rsidP="001B5432">
      <w:pPr>
        <w:pStyle w:val="NormalWeb"/>
        <w:spacing w:before="0" w:beforeAutospacing="0" w:after="0" w:afterAutospacing="0"/>
        <w:ind w:firstLine="360"/>
        <w:jc w:val="both"/>
        <w:rPr>
          <w:rFonts w:ascii="Book Antiqua" w:hAnsi="Book Antiqua"/>
          <w:color w:val="000000"/>
          <w:lang w:val="es-PR"/>
        </w:rPr>
      </w:pPr>
      <w:r w:rsidRPr="000D7BD6">
        <w:rPr>
          <w:rFonts w:ascii="Book Antiqua" w:hAnsi="Book Antiqua"/>
          <w:color w:val="000000"/>
          <w:lang w:val="es-PR"/>
        </w:rPr>
        <w:t xml:space="preserve">En Puerto Rico, casi un 40% de la matrícula pertenece al Programa de Educación Especial, un segmento que se beneficiaría enormemente de esta medida. Los estudiantes de este programa requieren atención individualizada para alcanzar su máximo potencial, lo que solo es viable en salones de clases con menos de </w:t>
      </w:r>
      <w:r w:rsidRPr="001E0F6A">
        <w:rPr>
          <w:rFonts w:ascii="Book Antiqua" w:hAnsi="Book Antiqua"/>
          <w:strike/>
          <w:color w:val="000000"/>
          <w:lang w:val="es-PR"/>
        </w:rPr>
        <w:t>15</w:t>
      </w:r>
      <w:r w:rsidRPr="000D7BD6">
        <w:rPr>
          <w:rFonts w:ascii="Book Antiqua" w:hAnsi="Book Antiqua"/>
          <w:color w:val="000000"/>
          <w:lang w:val="es-PR"/>
        </w:rPr>
        <w:t xml:space="preserve"> </w:t>
      </w:r>
      <w:r w:rsidR="001E0F6A" w:rsidRPr="001E0F6A">
        <w:rPr>
          <w:rFonts w:ascii="Book Antiqua" w:hAnsi="Book Antiqua"/>
          <w:i/>
          <w:iCs/>
          <w:color w:val="000000"/>
          <w:u w:val="single"/>
          <w:lang w:val="es-PR"/>
        </w:rPr>
        <w:t>quince</w:t>
      </w:r>
      <w:r w:rsidR="009B6926">
        <w:rPr>
          <w:rFonts w:ascii="Book Antiqua" w:hAnsi="Book Antiqua"/>
          <w:i/>
          <w:iCs/>
          <w:color w:val="000000"/>
          <w:u w:val="single"/>
          <w:lang w:val="es-PR"/>
        </w:rPr>
        <w:t xml:space="preserve"> (15)</w:t>
      </w:r>
      <w:r w:rsidR="001E0F6A">
        <w:rPr>
          <w:rFonts w:ascii="Book Antiqua" w:hAnsi="Book Antiqua"/>
          <w:color w:val="000000"/>
          <w:lang w:val="es-PR"/>
        </w:rPr>
        <w:t xml:space="preserve"> </w:t>
      </w:r>
      <w:r w:rsidRPr="000D7BD6">
        <w:rPr>
          <w:rFonts w:ascii="Book Antiqua" w:hAnsi="Book Antiqua"/>
          <w:color w:val="000000"/>
          <w:lang w:val="es-PR"/>
        </w:rPr>
        <w:t>estudiantes, donde los recursos pueden enfocarse de manera más efectiva en las necesidades específicas de cada alumno.</w:t>
      </w:r>
    </w:p>
    <w:p w14:paraId="2E0BD4DA" w14:textId="77777777" w:rsidR="001B5432" w:rsidRPr="000D7BD6" w:rsidRDefault="001B5432" w:rsidP="001E0F6A">
      <w:pPr>
        <w:pStyle w:val="NormalWeb"/>
        <w:spacing w:before="0" w:beforeAutospacing="0" w:after="0" w:afterAutospacing="0"/>
        <w:jc w:val="both"/>
        <w:rPr>
          <w:rFonts w:ascii="Book Antiqua" w:hAnsi="Book Antiqua"/>
          <w:color w:val="000000"/>
          <w:lang w:val="es-PR"/>
        </w:rPr>
      </w:pPr>
    </w:p>
    <w:p w14:paraId="0B7ED3B1" w14:textId="2D8E92AD" w:rsidR="00A23C07" w:rsidRDefault="00A23C07" w:rsidP="001B5432">
      <w:pPr>
        <w:pStyle w:val="NormalWeb"/>
        <w:spacing w:before="0" w:beforeAutospacing="0" w:after="0" w:afterAutospacing="0"/>
        <w:ind w:firstLine="360"/>
        <w:jc w:val="both"/>
        <w:rPr>
          <w:rFonts w:ascii="Book Antiqua" w:hAnsi="Book Antiqua"/>
          <w:color w:val="000000"/>
          <w:lang w:val="es-PR"/>
        </w:rPr>
      </w:pPr>
      <w:r w:rsidRPr="000D7BD6">
        <w:rPr>
          <w:rFonts w:ascii="Book Antiqua" w:hAnsi="Book Antiqua"/>
          <w:color w:val="000000"/>
          <w:lang w:val="es-PR"/>
        </w:rPr>
        <w:t xml:space="preserve">Desde una perspectiva económica y social, la reducción del tamaño de los grupos en los salones de clases genera beneficios tangibles a largo plazo. Estudios internacionales han demostrado que las clases pequeñas, con un máximo de </w:t>
      </w:r>
      <w:r w:rsidRPr="00A67B51">
        <w:rPr>
          <w:rFonts w:ascii="Book Antiqua" w:hAnsi="Book Antiqua"/>
          <w:strike/>
          <w:color w:val="000000"/>
          <w:lang w:val="es-PR"/>
        </w:rPr>
        <w:t>15</w:t>
      </w:r>
      <w:r w:rsidRPr="000D7BD6">
        <w:rPr>
          <w:rFonts w:ascii="Book Antiqua" w:hAnsi="Book Antiqua"/>
          <w:color w:val="000000"/>
          <w:lang w:val="es-PR"/>
        </w:rPr>
        <w:t xml:space="preserve"> </w:t>
      </w:r>
      <w:r w:rsidR="00A67B51" w:rsidRPr="00A67B51">
        <w:rPr>
          <w:rFonts w:ascii="Book Antiqua" w:hAnsi="Book Antiqua"/>
          <w:i/>
          <w:iCs/>
          <w:color w:val="000000"/>
          <w:u w:val="single"/>
          <w:lang w:val="es-PR"/>
        </w:rPr>
        <w:t>quince</w:t>
      </w:r>
      <w:r w:rsidR="009B6926">
        <w:rPr>
          <w:rFonts w:ascii="Book Antiqua" w:hAnsi="Book Antiqua"/>
          <w:i/>
          <w:iCs/>
          <w:color w:val="000000"/>
          <w:u w:val="single"/>
          <w:lang w:val="es-PR"/>
        </w:rPr>
        <w:t xml:space="preserve"> (15)</w:t>
      </w:r>
      <w:r w:rsidR="00A67B51">
        <w:rPr>
          <w:rFonts w:ascii="Book Antiqua" w:hAnsi="Book Antiqua"/>
          <w:color w:val="000000"/>
          <w:lang w:val="es-PR"/>
        </w:rPr>
        <w:t xml:space="preserve"> </w:t>
      </w:r>
      <w:r w:rsidRPr="000D7BD6">
        <w:rPr>
          <w:rFonts w:ascii="Book Antiqua" w:hAnsi="Book Antiqua"/>
          <w:color w:val="000000"/>
          <w:lang w:val="es-PR"/>
        </w:rPr>
        <w:t>estudiantes, no solo mejoran los logros académicos, sino que también aportan beneficios económicos sustanciales. Por ejemplo, un análisis de costo-beneficio realizado en sistemas escolares de los Estados Unidos concluyó que cada estudiante adicional que se gradúa tras haber estudiado en un entorno de grupos pequeños aporta un ahorro neto de $168,000 en costos relacionados con la salud, justicia y bienestar social. Además, en el caso de estudiantes de bajos ingresos, este ahorro puede alcanzar los $196,000 por graduado, gracias al incremento en ingresos futuros, mayor estabilidad laboral y acceso a mejores condiciones de vida</w:t>
      </w:r>
      <w:r w:rsidRPr="000D7BD6">
        <w:rPr>
          <w:color w:val="000000"/>
          <w:lang w:val="es-PR"/>
        </w:rPr>
        <w:t>​​</w:t>
      </w:r>
      <w:r w:rsidRPr="000D7BD6">
        <w:rPr>
          <w:rFonts w:ascii="Book Antiqua" w:hAnsi="Book Antiqua"/>
          <w:color w:val="000000"/>
          <w:lang w:val="es-PR"/>
        </w:rPr>
        <w:t>. Estos datos subrayan que las políticas educativas que priorizan la calidad por encima de la cantidad son una inversión social y económica sostenible.</w:t>
      </w:r>
    </w:p>
    <w:p w14:paraId="712B24A5" w14:textId="77777777" w:rsidR="00A67B51" w:rsidRDefault="00A67B51" w:rsidP="001B5432">
      <w:pPr>
        <w:pStyle w:val="NormalWeb"/>
        <w:spacing w:before="0" w:beforeAutospacing="0" w:after="0" w:afterAutospacing="0"/>
        <w:ind w:firstLine="360"/>
        <w:jc w:val="both"/>
        <w:rPr>
          <w:rFonts w:ascii="Book Antiqua" w:hAnsi="Book Antiqua"/>
          <w:color w:val="000000"/>
          <w:lang w:val="es-PR"/>
        </w:rPr>
      </w:pPr>
    </w:p>
    <w:p w14:paraId="1B8BD70A" w14:textId="47EBB00B" w:rsidR="00A23C07" w:rsidRDefault="00A23C07" w:rsidP="001B5432">
      <w:pPr>
        <w:pStyle w:val="NormalWeb"/>
        <w:spacing w:before="0" w:beforeAutospacing="0" w:after="0" w:afterAutospacing="0"/>
        <w:ind w:firstLine="360"/>
        <w:jc w:val="both"/>
        <w:rPr>
          <w:rFonts w:ascii="Book Antiqua" w:hAnsi="Book Antiqua"/>
          <w:color w:val="000000"/>
          <w:lang w:val="es-PR"/>
        </w:rPr>
      </w:pPr>
      <w:r w:rsidRPr="000D7BD6">
        <w:rPr>
          <w:rFonts w:ascii="Book Antiqua" w:hAnsi="Book Antiqua"/>
          <w:color w:val="000000"/>
          <w:lang w:val="es-PR"/>
        </w:rPr>
        <w:lastRenderedPageBreak/>
        <w:t xml:space="preserve">Ante este panorama, esta Asamblea Legislativa adopta esta medida con el propósito de establecer un límite máximo de </w:t>
      </w:r>
      <w:r w:rsidRPr="00165C5C">
        <w:rPr>
          <w:rFonts w:ascii="Book Antiqua" w:hAnsi="Book Antiqua"/>
          <w:strike/>
          <w:color w:val="000000"/>
          <w:lang w:val="es-PR"/>
        </w:rPr>
        <w:t>15</w:t>
      </w:r>
      <w:r w:rsidRPr="000D7BD6">
        <w:rPr>
          <w:rFonts w:ascii="Book Antiqua" w:hAnsi="Book Antiqua"/>
          <w:color w:val="000000"/>
          <w:lang w:val="es-PR"/>
        </w:rPr>
        <w:t xml:space="preserve"> </w:t>
      </w:r>
      <w:r w:rsidR="00165C5C" w:rsidRPr="00165C5C">
        <w:rPr>
          <w:rFonts w:ascii="Book Antiqua" w:hAnsi="Book Antiqua"/>
          <w:i/>
          <w:iCs/>
          <w:color w:val="000000"/>
          <w:u w:val="single"/>
          <w:lang w:val="es-PR"/>
        </w:rPr>
        <w:t>quince</w:t>
      </w:r>
      <w:r w:rsidR="009B6926">
        <w:rPr>
          <w:rFonts w:ascii="Book Antiqua" w:hAnsi="Book Antiqua"/>
          <w:i/>
          <w:iCs/>
          <w:color w:val="000000"/>
          <w:u w:val="single"/>
          <w:lang w:val="es-PR"/>
        </w:rPr>
        <w:t xml:space="preserve"> (15)</w:t>
      </w:r>
      <w:r w:rsidR="00165C5C">
        <w:rPr>
          <w:rFonts w:ascii="Book Antiqua" w:hAnsi="Book Antiqua"/>
          <w:color w:val="000000"/>
          <w:lang w:val="es-PR"/>
        </w:rPr>
        <w:t xml:space="preserve"> </w:t>
      </w:r>
      <w:r w:rsidRPr="000D7BD6">
        <w:rPr>
          <w:rFonts w:ascii="Book Antiqua" w:hAnsi="Book Antiqua"/>
          <w:color w:val="000000"/>
          <w:lang w:val="es-PR"/>
        </w:rPr>
        <w:t>estudiantes por salón de clases en las escuelas públicas del país. Esta política pública no solo busca garantizar la calidad en los servicios educativos, sino también fomentar el desarrollo académico y emocional de los estudiantes, y propiciar entornos de aprendizaje seguros y sostenibles.</w:t>
      </w:r>
    </w:p>
    <w:p w14:paraId="4C298C82" w14:textId="77777777" w:rsidR="005C36A9" w:rsidRDefault="005C36A9" w:rsidP="001B5432">
      <w:pPr>
        <w:pStyle w:val="NormalWeb"/>
        <w:spacing w:before="0" w:beforeAutospacing="0" w:after="0" w:afterAutospacing="0"/>
        <w:ind w:firstLine="360"/>
        <w:jc w:val="both"/>
        <w:rPr>
          <w:rFonts w:ascii="Book Antiqua" w:hAnsi="Book Antiqua"/>
          <w:color w:val="000000"/>
          <w:lang w:val="es-PR"/>
        </w:rPr>
      </w:pPr>
    </w:p>
    <w:p w14:paraId="50F2DB0D" w14:textId="5E7BADE7" w:rsidR="00102937" w:rsidRDefault="00A23C07" w:rsidP="001B5432">
      <w:pPr>
        <w:pStyle w:val="NormalWeb"/>
        <w:spacing w:before="0" w:beforeAutospacing="0" w:after="0" w:afterAutospacing="0"/>
        <w:ind w:firstLine="360"/>
        <w:jc w:val="both"/>
        <w:rPr>
          <w:rFonts w:ascii="Book Antiqua" w:hAnsi="Book Antiqua"/>
          <w:color w:val="000000"/>
          <w:lang w:val="es-PR"/>
        </w:rPr>
      </w:pPr>
      <w:r w:rsidRPr="000D7BD6">
        <w:rPr>
          <w:rFonts w:ascii="Book Antiqua" w:hAnsi="Book Antiqua"/>
          <w:color w:val="000000"/>
          <w:lang w:val="es-PR"/>
        </w:rPr>
        <w:t>Reducir el tamaño de los salones de clases representa un compromiso con la equidad educativa y el desarrollo humano, alineando a Puerto Rico con las mejores prácticas internacionales y marcando un paso decisivo hacia un sistema educativo que priorice la calidad sobre la cantidad.</w:t>
      </w:r>
    </w:p>
    <w:p w14:paraId="41B70A75" w14:textId="77777777" w:rsidR="001B5432" w:rsidRPr="000D7BD6" w:rsidRDefault="001B5432" w:rsidP="001B5432">
      <w:pPr>
        <w:pStyle w:val="NormalWeb"/>
        <w:spacing w:before="0" w:beforeAutospacing="0" w:after="0" w:afterAutospacing="0"/>
        <w:ind w:firstLine="360"/>
        <w:jc w:val="both"/>
        <w:rPr>
          <w:rFonts w:ascii="Book Antiqua" w:hAnsi="Book Antiqua"/>
          <w:color w:val="000000"/>
          <w:lang w:val="es-PR"/>
        </w:rPr>
      </w:pPr>
    </w:p>
    <w:p w14:paraId="3F6992BF" w14:textId="11338797" w:rsidR="00585EFC" w:rsidRDefault="00585EFC" w:rsidP="00144AE4">
      <w:pPr>
        <w:spacing w:line="480" w:lineRule="auto"/>
        <w:rPr>
          <w:rFonts w:ascii="Book Antiqua" w:hAnsi="Book Antiqua"/>
          <w:lang w:val="es-ES_tradnl"/>
        </w:rPr>
      </w:pPr>
      <w:r w:rsidRPr="00E24C92">
        <w:rPr>
          <w:rFonts w:ascii="Book Antiqua" w:hAnsi="Book Antiqua"/>
          <w:i/>
          <w:lang w:val="es-ES_tradnl"/>
        </w:rPr>
        <w:t>DECRÉTASE POR LA ASAMBLEA LEGISLATIVA DE PUERTO RICO:</w:t>
      </w:r>
    </w:p>
    <w:p w14:paraId="6159AFC2" w14:textId="77777777" w:rsidR="001B5432" w:rsidRPr="00E24C92" w:rsidRDefault="001B5432" w:rsidP="001B5432">
      <w:pPr>
        <w:jc w:val="both"/>
        <w:rPr>
          <w:rFonts w:ascii="Book Antiqua" w:hAnsi="Book Antiqua"/>
          <w:lang w:val="es-ES_tradnl"/>
        </w:rPr>
        <w:sectPr w:rsidR="001B5432" w:rsidRPr="00E24C92">
          <w:headerReference w:type="even" r:id="rId8"/>
          <w:headerReference w:type="default" r:id="rId9"/>
          <w:footerReference w:type="even" r:id="rId10"/>
          <w:footerReference w:type="default" r:id="rId11"/>
          <w:headerReference w:type="first" r:id="rId12"/>
          <w:footerReference w:type="first" r:id="rId13"/>
          <w:type w:val="continuous"/>
          <w:pgSz w:w="12240" w:h="15840" w:code="1"/>
          <w:pgMar w:top="1440" w:right="1440" w:bottom="1440" w:left="1440" w:header="720" w:footer="720" w:gutter="0"/>
          <w:cols w:space="720"/>
          <w:titlePg/>
        </w:sectPr>
      </w:pPr>
    </w:p>
    <w:p w14:paraId="48B89126" w14:textId="786B02D1" w:rsidR="00585EFC" w:rsidRPr="00E24C92" w:rsidRDefault="00585EFC" w:rsidP="00585EFC">
      <w:pPr>
        <w:spacing w:line="480" w:lineRule="auto"/>
        <w:ind w:firstLine="360"/>
        <w:jc w:val="both"/>
        <w:rPr>
          <w:rFonts w:ascii="Book Antiqua" w:hAnsi="Book Antiqua"/>
          <w:lang w:val="es-ES_tradnl"/>
        </w:rPr>
      </w:pPr>
      <w:r w:rsidRPr="00E24C92">
        <w:rPr>
          <w:rFonts w:ascii="Book Antiqua" w:hAnsi="Book Antiqua"/>
          <w:lang w:val="es-ES_tradnl"/>
        </w:rPr>
        <w:t>Artículo 1. –</w:t>
      </w:r>
      <w:r w:rsidR="00264997" w:rsidRPr="00880033">
        <w:rPr>
          <w:lang w:val="es-PR"/>
        </w:rPr>
        <w:t xml:space="preserve"> </w:t>
      </w:r>
      <w:r w:rsidR="00264997" w:rsidRPr="00E24C92">
        <w:rPr>
          <w:rFonts w:ascii="Book Antiqua" w:hAnsi="Book Antiqua"/>
          <w:lang w:val="es-ES_tradnl"/>
        </w:rPr>
        <w:t xml:space="preserve">Se añade un nuevo </w:t>
      </w:r>
      <w:proofErr w:type="spellStart"/>
      <w:r w:rsidR="00264997" w:rsidRPr="00E24C92">
        <w:rPr>
          <w:rFonts w:ascii="Book Antiqua" w:hAnsi="Book Antiqua"/>
          <w:lang w:val="es-ES_tradnl"/>
        </w:rPr>
        <w:t>subinciso</w:t>
      </w:r>
      <w:proofErr w:type="spellEnd"/>
      <w:r w:rsidR="00264997" w:rsidRPr="00E24C92">
        <w:rPr>
          <w:rFonts w:ascii="Book Antiqua" w:hAnsi="Book Antiqua"/>
          <w:lang w:val="es-ES_tradnl"/>
        </w:rPr>
        <w:t xml:space="preserve"> 69 al inciso (b) del Artículo 2.04 de la Ley 85-2018</w:t>
      </w:r>
      <w:r w:rsidR="00A23C07">
        <w:rPr>
          <w:rFonts w:ascii="Book Antiqua" w:hAnsi="Book Antiqua"/>
          <w:lang w:val="es-ES_tradnl"/>
        </w:rPr>
        <w:t xml:space="preserve">, según enmendada, conocida como </w:t>
      </w:r>
      <w:r w:rsidR="00A23C07" w:rsidRPr="00A23C07">
        <w:rPr>
          <w:rFonts w:ascii="Book Antiqua" w:hAnsi="Book Antiqua"/>
          <w:lang w:val="es-ES_tradnl"/>
        </w:rPr>
        <w:t>“Ley de Reforma Educativa de Puerto Rico”</w:t>
      </w:r>
      <w:r w:rsidR="00264997" w:rsidRPr="00E24C92">
        <w:rPr>
          <w:rFonts w:ascii="Book Antiqua" w:hAnsi="Book Antiqua"/>
          <w:lang w:val="es-ES_tradnl"/>
        </w:rPr>
        <w:t xml:space="preserve"> para que </w:t>
      </w:r>
      <w:r w:rsidR="00264997" w:rsidRPr="004B55FC">
        <w:rPr>
          <w:rFonts w:ascii="Book Antiqua" w:hAnsi="Book Antiqua"/>
          <w:strike/>
          <w:lang w:val="es-ES_tradnl"/>
        </w:rPr>
        <w:t>lean</w:t>
      </w:r>
      <w:r w:rsidR="00264997" w:rsidRPr="00E24C92">
        <w:rPr>
          <w:rFonts w:ascii="Book Antiqua" w:hAnsi="Book Antiqua"/>
          <w:lang w:val="es-ES_tradnl"/>
        </w:rPr>
        <w:t xml:space="preserve"> </w:t>
      </w:r>
      <w:r w:rsidR="004B55FC" w:rsidRPr="004B55FC">
        <w:rPr>
          <w:rFonts w:ascii="Book Antiqua" w:hAnsi="Book Antiqua"/>
          <w:i/>
          <w:iCs/>
          <w:u w:val="single"/>
          <w:lang w:val="es-ES_tradnl"/>
        </w:rPr>
        <w:t>lea</w:t>
      </w:r>
      <w:r w:rsidR="004B55FC">
        <w:rPr>
          <w:rFonts w:ascii="Book Antiqua" w:hAnsi="Book Antiqua"/>
          <w:lang w:val="es-ES_tradnl"/>
        </w:rPr>
        <w:t xml:space="preserve"> </w:t>
      </w:r>
      <w:r w:rsidR="00264997" w:rsidRPr="00E24C92">
        <w:rPr>
          <w:rFonts w:ascii="Book Antiqua" w:hAnsi="Book Antiqua"/>
          <w:lang w:val="es-ES_tradnl"/>
        </w:rPr>
        <w:t>como sigue:</w:t>
      </w:r>
    </w:p>
    <w:p w14:paraId="418020A0" w14:textId="5F767290" w:rsidR="00264997" w:rsidRPr="00E24C92" w:rsidRDefault="00A506DE" w:rsidP="00A506DE">
      <w:pPr>
        <w:pStyle w:val="ListParagraph"/>
        <w:spacing w:line="480" w:lineRule="auto"/>
        <w:ind w:left="1080"/>
        <w:jc w:val="both"/>
        <w:rPr>
          <w:rFonts w:ascii="Book Antiqua" w:hAnsi="Book Antiqua"/>
          <w:lang w:val="es-ES_tradnl"/>
        </w:rPr>
      </w:pPr>
      <w:r w:rsidRPr="00E24C92">
        <w:rPr>
          <w:rFonts w:ascii="Book Antiqua" w:hAnsi="Book Antiqua"/>
          <w:lang w:val="es-ES_tradnl"/>
        </w:rPr>
        <w:t xml:space="preserve">“(a) </w:t>
      </w:r>
      <w:r w:rsidR="00264997" w:rsidRPr="00E24C92">
        <w:rPr>
          <w:rFonts w:ascii="Book Antiqua" w:hAnsi="Book Antiqua"/>
          <w:lang w:val="es-ES_tradnl"/>
        </w:rPr>
        <w:t>…</w:t>
      </w:r>
    </w:p>
    <w:p w14:paraId="2B45352B" w14:textId="38649B72" w:rsidR="00264997" w:rsidRPr="00E24C92" w:rsidRDefault="00A506DE" w:rsidP="00A506DE">
      <w:pPr>
        <w:pStyle w:val="ListParagraph"/>
        <w:spacing w:line="480" w:lineRule="auto"/>
        <w:ind w:left="1080"/>
        <w:jc w:val="both"/>
        <w:rPr>
          <w:rFonts w:ascii="Book Antiqua" w:hAnsi="Book Antiqua"/>
          <w:lang w:val="es-ES_tradnl"/>
        </w:rPr>
      </w:pPr>
      <w:r w:rsidRPr="00E24C92">
        <w:rPr>
          <w:rFonts w:ascii="Book Antiqua" w:hAnsi="Book Antiqua"/>
          <w:lang w:val="es-ES_tradnl"/>
        </w:rPr>
        <w:t xml:space="preserve">  (b) </w:t>
      </w:r>
      <w:r w:rsidR="00264997" w:rsidRPr="00E24C92">
        <w:rPr>
          <w:rFonts w:ascii="Book Antiqua" w:hAnsi="Book Antiqua"/>
          <w:lang w:val="es-ES_tradnl"/>
        </w:rPr>
        <w:t xml:space="preserve">El </w:t>
      </w:r>
      <w:proofErr w:type="gramStart"/>
      <w:r w:rsidR="00264997" w:rsidRPr="00E24C92">
        <w:rPr>
          <w:rFonts w:ascii="Book Antiqua" w:hAnsi="Book Antiqua"/>
          <w:lang w:val="es-ES_tradnl"/>
        </w:rPr>
        <w:t>Secretario</w:t>
      </w:r>
      <w:proofErr w:type="gramEnd"/>
      <w:r w:rsidR="00264997" w:rsidRPr="00E24C92">
        <w:rPr>
          <w:rFonts w:ascii="Book Antiqua" w:hAnsi="Book Antiqua"/>
          <w:lang w:val="es-ES_tradnl"/>
        </w:rPr>
        <w:t xml:space="preserve"> deberá:</w:t>
      </w:r>
    </w:p>
    <w:p w14:paraId="6399CA50" w14:textId="5D8DEB22" w:rsidR="00264997" w:rsidRPr="00E24C92" w:rsidRDefault="00264997" w:rsidP="00264997">
      <w:pPr>
        <w:pStyle w:val="ListParagraph"/>
        <w:numPr>
          <w:ilvl w:val="0"/>
          <w:numId w:val="2"/>
        </w:numPr>
        <w:spacing w:line="480" w:lineRule="auto"/>
        <w:jc w:val="both"/>
        <w:rPr>
          <w:rFonts w:ascii="Book Antiqua" w:hAnsi="Book Antiqua"/>
          <w:lang w:val="es-ES_tradnl"/>
        </w:rPr>
      </w:pPr>
      <w:r w:rsidRPr="00E24C92">
        <w:rPr>
          <w:rFonts w:ascii="Book Antiqua" w:hAnsi="Book Antiqua"/>
          <w:lang w:val="es-ES_tradnl"/>
        </w:rPr>
        <w:t>…</w:t>
      </w:r>
    </w:p>
    <w:p w14:paraId="17580786" w14:textId="316FCECA" w:rsidR="00264997" w:rsidRPr="00E24C92" w:rsidRDefault="00264997" w:rsidP="00264997">
      <w:pPr>
        <w:pStyle w:val="ListParagraph"/>
        <w:numPr>
          <w:ilvl w:val="0"/>
          <w:numId w:val="2"/>
        </w:numPr>
        <w:spacing w:line="480" w:lineRule="auto"/>
        <w:jc w:val="both"/>
        <w:rPr>
          <w:rFonts w:ascii="Book Antiqua" w:hAnsi="Book Antiqua"/>
          <w:lang w:val="es-ES_tradnl"/>
        </w:rPr>
      </w:pPr>
      <w:r w:rsidRPr="00E24C92">
        <w:rPr>
          <w:rFonts w:ascii="Book Antiqua" w:hAnsi="Book Antiqua"/>
          <w:lang w:val="es-ES_tradnl"/>
        </w:rPr>
        <w:t>…</w:t>
      </w:r>
    </w:p>
    <w:p w14:paraId="43A0E378" w14:textId="1D20321D" w:rsidR="00264997" w:rsidRPr="00E24C92" w:rsidRDefault="00264997" w:rsidP="00A506DE">
      <w:pPr>
        <w:spacing w:line="480" w:lineRule="auto"/>
        <w:ind w:left="1080" w:firstLine="360"/>
        <w:jc w:val="both"/>
        <w:rPr>
          <w:rFonts w:ascii="Book Antiqua" w:hAnsi="Book Antiqua"/>
          <w:lang w:val="es-ES_tradnl"/>
        </w:rPr>
      </w:pPr>
      <w:r w:rsidRPr="00E24C92">
        <w:rPr>
          <w:rFonts w:ascii="Book Antiqua" w:hAnsi="Book Antiqua"/>
          <w:lang w:val="es-ES_tradnl"/>
        </w:rPr>
        <w:t>…</w:t>
      </w:r>
    </w:p>
    <w:p w14:paraId="1593D2EE" w14:textId="6D811D59" w:rsidR="00264997" w:rsidRPr="00A506DE" w:rsidRDefault="00264997" w:rsidP="00A506DE">
      <w:pPr>
        <w:spacing w:line="480" w:lineRule="auto"/>
        <w:ind w:left="1843" w:hanging="403"/>
        <w:jc w:val="both"/>
        <w:rPr>
          <w:rFonts w:ascii="Book Antiqua" w:hAnsi="Book Antiqua"/>
          <w:lang w:val="es-ES_tradnl"/>
        </w:rPr>
      </w:pPr>
      <w:r w:rsidRPr="00E24C92">
        <w:rPr>
          <w:rFonts w:ascii="Book Antiqua" w:hAnsi="Book Antiqua"/>
          <w:lang w:val="es-ES_tradnl"/>
        </w:rPr>
        <w:t>69. Establecer, implementar y supervisar el límite máximo de estudiantes por salón en las escuelas públicas del Sistema de Educación Pública, conforme a las necesidades</w:t>
      </w:r>
      <w:r w:rsidRPr="00264997">
        <w:rPr>
          <w:rFonts w:ascii="Book Antiqua" w:hAnsi="Book Antiqua"/>
          <w:lang w:val="es-ES_tradnl"/>
        </w:rPr>
        <w:t xml:space="preserve"> pedagógicas y al bienestar estudiantil. Este límite deberá </w:t>
      </w:r>
      <w:r w:rsidR="00A506DE">
        <w:rPr>
          <w:rFonts w:ascii="Book Antiqua" w:hAnsi="Book Antiqua"/>
          <w:lang w:val="es-ES_tradnl"/>
        </w:rPr>
        <w:t>obedecer a los mejores</w:t>
      </w:r>
      <w:r w:rsidRPr="00264997">
        <w:rPr>
          <w:rFonts w:ascii="Book Antiqua" w:hAnsi="Book Antiqua"/>
          <w:lang w:val="es-ES_tradnl"/>
        </w:rPr>
        <w:t xml:space="preserve"> estándares de calidad educativa</w:t>
      </w:r>
      <w:r w:rsidR="00A506DE">
        <w:rPr>
          <w:rFonts w:ascii="Book Antiqua" w:hAnsi="Book Antiqua"/>
          <w:lang w:val="es-ES_tradnl"/>
        </w:rPr>
        <w:t xml:space="preserve"> pero nunca </w:t>
      </w:r>
      <w:r w:rsidR="00A506DE" w:rsidRPr="00A506DE">
        <w:rPr>
          <w:rFonts w:ascii="Book Antiqua" w:hAnsi="Book Antiqua"/>
          <w:lang w:val="es-ES_tradnl"/>
        </w:rPr>
        <w:t>podrá sobrepasar los quince (15) estudiantes</w:t>
      </w:r>
      <w:r w:rsidR="00A506DE">
        <w:rPr>
          <w:rFonts w:ascii="Book Antiqua" w:hAnsi="Book Antiqua"/>
          <w:lang w:val="es-ES_tradnl"/>
        </w:rPr>
        <w:t xml:space="preserve"> por salón. Deberá establecer límites adecuados correspondientes al nivel </w:t>
      </w:r>
      <w:r w:rsidRPr="00264997">
        <w:rPr>
          <w:rFonts w:ascii="Book Antiqua" w:hAnsi="Book Antiqua"/>
          <w:lang w:val="es-ES_tradnl"/>
        </w:rPr>
        <w:t xml:space="preserve">escolar: </w:t>
      </w:r>
      <w:r w:rsidR="00A506DE" w:rsidRPr="00A506DE">
        <w:rPr>
          <w:rFonts w:ascii="Book Antiqua" w:hAnsi="Book Antiqua"/>
          <w:lang w:val="es-ES_tradnl"/>
        </w:rPr>
        <w:lastRenderedPageBreak/>
        <w:t>en los grados de Pre-Kindergarten a Tercero</w:t>
      </w:r>
      <w:r w:rsidR="00A506DE">
        <w:rPr>
          <w:rFonts w:ascii="Book Antiqua" w:hAnsi="Book Antiqua"/>
          <w:lang w:val="es-ES_tradnl"/>
        </w:rPr>
        <w:t xml:space="preserve">, </w:t>
      </w:r>
      <w:r w:rsidR="00A506DE" w:rsidRPr="00A506DE">
        <w:rPr>
          <w:rFonts w:ascii="Book Antiqua" w:hAnsi="Book Antiqua"/>
          <w:lang w:val="es-ES_tradnl"/>
        </w:rPr>
        <w:t>de Cuarto a Sexto</w:t>
      </w:r>
      <w:r w:rsidR="00A506DE">
        <w:rPr>
          <w:rFonts w:ascii="Book Antiqua" w:hAnsi="Book Antiqua"/>
          <w:lang w:val="es-ES_tradnl"/>
        </w:rPr>
        <w:t xml:space="preserve">, </w:t>
      </w:r>
      <w:r w:rsidR="00A506DE" w:rsidRPr="00A506DE">
        <w:rPr>
          <w:rFonts w:ascii="Book Antiqua" w:hAnsi="Book Antiqua"/>
          <w:lang w:val="es-ES_tradnl"/>
        </w:rPr>
        <w:t>de Séptimo a Noveno</w:t>
      </w:r>
      <w:r w:rsidR="00A506DE">
        <w:rPr>
          <w:rFonts w:ascii="Book Antiqua" w:hAnsi="Book Antiqua"/>
          <w:lang w:val="es-ES_tradnl"/>
        </w:rPr>
        <w:t xml:space="preserve"> y </w:t>
      </w:r>
      <w:r w:rsidR="00A506DE" w:rsidRPr="00A506DE">
        <w:rPr>
          <w:rFonts w:ascii="Book Antiqua" w:hAnsi="Book Antiqua"/>
          <w:lang w:val="es-ES_tradnl"/>
        </w:rPr>
        <w:t>de Décimo a Duodécim</w:t>
      </w:r>
      <w:r w:rsidR="00A506DE">
        <w:rPr>
          <w:rFonts w:ascii="Book Antiqua" w:hAnsi="Book Antiqua"/>
          <w:lang w:val="es-ES_tradnl"/>
        </w:rPr>
        <w:t>o</w:t>
      </w:r>
      <w:r w:rsidR="00A506DE" w:rsidRPr="00A506DE">
        <w:rPr>
          <w:rFonts w:ascii="Book Antiqua" w:hAnsi="Book Antiqua"/>
          <w:lang w:val="es-ES_tradnl"/>
        </w:rPr>
        <w:t>.</w:t>
      </w:r>
      <w:r w:rsidR="00E24C92">
        <w:rPr>
          <w:rFonts w:ascii="Book Antiqua" w:hAnsi="Book Antiqua"/>
          <w:lang w:val="es-ES_tradnl"/>
        </w:rPr>
        <w:t>”</w:t>
      </w:r>
    </w:p>
    <w:p w14:paraId="6E88CF1E" w14:textId="4A1E7900" w:rsidR="00E24C92" w:rsidRDefault="00585EFC" w:rsidP="00E24C92">
      <w:pPr>
        <w:widowControl w:val="0"/>
        <w:spacing w:line="480" w:lineRule="auto"/>
        <w:ind w:firstLine="709"/>
        <w:jc w:val="both"/>
        <w:rPr>
          <w:rFonts w:ascii="Book Antiqua" w:hAnsi="Book Antiqua"/>
          <w:lang w:val="es-ES_tradnl"/>
        </w:rPr>
      </w:pPr>
      <w:r w:rsidRPr="008B32D3">
        <w:rPr>
          <w:rFonts w:ascii="Book Antiqua" w:hAnsi="Book Antiqua"/>
          <w:highlight w:val="yellow"/>
          <w:lang w:val="es-ES_tradnl"/>
        </w:rPr>
        <w:tab/>
      </w:r>
      <w:r w:rsidR="00E24C92" w:rsidRPr="003D6CEE">
        <w:rPr>
          <w:rFonts w:ascii="Book Antiqua" w:hAnsi="Book Antiqua"/>
          <w:lang w:val="es-ES_tradnl"/>
        </w:rPr>
        <w:t xml:space="preserve">Artículo </w:t>
      </w:r>
      <w:r w:rsidR="00E24C92">
        <w:rPr>
          <w:rFonts w:ascii="Book Antiqua" w:hAnsi="Book Antiqua"/>
          <w:lang w:val="es-ES_tradnl"/>
        </w:rPr>
        <w:t>2</w:t>
      </w:r>
      <w:r w:rsidR="00E24C92" w:rsidRPr="003D6CEE">
        <w:rPr>
          <w:rFonts w:ascii="Book Antiqua" w:hAnsi="Book Antiqua"/>
          <w:lang w:val="es-ES_tradnl"/>
        </w:rPr>
        <w:t xml:space="preserve">.- </w:t>
      </w:r>
      <w:r w:rsidR="00E24C92">
        <w:rPr>
          <w:rFonts w:ascii="Book Antiqua" w:hAnsi="Book Antiqua"/>
          <w:lang w:val="es-ES_tradnl"/>
        </w:rPr>
        <w:t>Ejecución</w:t>
      </w:r>
    </w:p>
    <w:p w14:paraId="2320D89B" w14:textId="293A75CF" w:rsidR="00E24C92" w:rsidRDefault="00E24C92" w:rsidP="00E24C92">
      <w:pPr>
        <w:widowControl w:val="0"/>
        <w:spacing w:line="480" w:lineRule="auto"/>
        <w:ind w:firstLine="709"/>
        <w:jc w:val="both"/>
        <w:rPr>
          <w:rFonts w:ascii="Book Antiqua" w:hAnsi="Book Antiqua"/>
          <w:lang w:val="es-ES_tradnl"/>
        </w:rPr>
      </w:pPr>
      <w:r w:rsidRPr="00E24C92">
        <w:rPr>
          <w:rFonts w:ascii="Book Antiqua" w:hAnsi="Book Antiqua"/>
          <w:lang w:val="es-ES_tradnl"/>
        </w:rPr>
        <w:t xml:space="preserve">El Departamento de Educación tendrá la obligación de realizar </w:t>
      </w:r>
      <w:r>
        <w:rPr>
          <w:rFonts w:ascii="Book Antiqua" w:hAnsi="Book Antiqua"/>
          <w:lang w:val="es-ES_tradnl"/>
        </w:rPr>
        <w:t xml:space="preserve">todas </w:t>
      </w:r>
      <w:r w:rsidRPr="00E24C92">
        <w:rPr>
          <w:rFonts w:ascii="Book Antiqua" w:hAnsi="Book Antiqua"/>
          <w:lang w:val="es-ES_tradnl"/>
        </w:rPr>
        <w:t xml:space="preserve">las gestiones necesarias para garantizar el cumplimiento </w:t>
      </w:r>
      <w:r>
        <w:rPr>
          <w:rFonts w:ascii="Book Antiqua" w:hAnsi="Book Antiqua"/>
          <w:lang w:val="es-ES_tradnl"/>
        </w:rPr>
        <w:t>lo aquí dispuesto</w:t>
      </w:r>
      <w:r w:rsidRPr="00E24C92">
        <w:rPr>
          <w:rFonts w:ascii="Book Antiqua" w:hAnsi="Book Antiqua"/>
          <w:lang w:val="es-ES_tradnl"/>
        </w:rPr>
        <w:t xml:space="preserve"> </w:t>
      </w:r>
      <w:r>
        <w:rPr>
          <w:rFonts w:ascii="Book Antiqua" w:hAnsi="Book Antiqua"/>
          <w:lang w:val="es-ES_tradnl"/>
        </w:rPr>
        <w:t xml:space="preserve">en o </w:t>
      </w:r>
      <w:r w:rsidRPr="00E24C92">
        <w:rPr>
          <w:rFonts w:ascii="Book Antiqua" w:hAnsi="Book Antiqua"/>
          <w:lang w:val="es-ES_tradnl"/>
        </w:rPr>
        <w:t xml:space="preserve">antes del inicio </w:t>
      </w:r>
      <w:r>
        <w:rPr>
          <w:rFonts w:ascii="Book Antiqua" w:hAnsi="Book Antiqua"/>
          <w:lang w:val="es-ES_tradnl"/>
        </w:rPr>
        <w:t xml:space="preserve">del </w:t>
      </w:r>
      <w:r w:rsidRPr="00E24C92">
        <w:rPr>
          <w:rFonts w:ascii="Book Antiqua" w:hAnsi="Book Antiqua"/>
          <w:lang w:val="es-ES_tradnl"/>
        </w:rPr>
        <w:t>año académico</w:t>
      </w:r>
      <w:r>
        <w:rPr>
          <w:rFonts w:ascii="Book Antiqua" w:hAnsi="Book Antiqua"/>
          <w:lang w:val="es-ES_tradnl"/>
        </w:rPr>
        <w:t xml:space="preserve"> siguiente a la aprobación de la presente Ley.</w:t>
      </w:r>
    </w:p>
    <w:p w14:paraId="73073D43" w14:textId="28E83011" w:rsidR="00E24C92" w:rsidRDefault="00E24C92" w:rsidP="00E24C92">
      <w:pPr>
        <w:widowControl w:val="0"/>
        <w:spacing w:line="480" w:lineRule="auto"/>
        <w:ind w:firstLine="709"/>
        <w:jc w:val="both"/>
        <w:rPr>
          <w:rFonts w:ascii="Book Antiqua" w:hAnsi="Book Antiqua"/>
          <w:lang w:val="es-ES_tradnl"/>
        </w:rPr>
      </w:pPr>
      <w:r w:rsidRPr="003D6CEE">
        <w:rPr>
          <w:rFonts w:ascii="Book Antiqua" w:hAnsi="Book Antiqua"/>
          <w:lang w:val="es-ES_tradnl"/>
        </w:rPr>
        <w:t xml:space="preserve">Artículo </w:t>
      </w:r>
      <w:r>
        <w:rPr>
          <w:rFonts w:ascii="Book Antiqua" w:hAnsi="Book Antiqua"/>
          <w:lang w:val="es-ES_tradnl"/>
        </w:rPr>
        <w:t>3</w:t>
      </w:r>
      <w:r w:rsidRPr="003D6CEE">
        <w:rPr>
          <w:rFonts w:ascii="Book Antiqua" w:hAnsi="Book Antiqua"/>
          <w:lang w:val="es-ES_tradnl"/>
        </w:rPr>
        <w:t xml:space="preserve">.- </w:t>
      </w:r>
      <w:r>
        <w:rPr>
          <w:rFonts w:ascii="Book Antiqua" w:hAnsi="Book Antiqua"/>
          <w:lang w:val="es-ES_tradnl"/>
        </w:rPr>
        <w:t>Reglamentación</w:t>
      </w:r>
    </w:p>
    <w:p w14:paraId="77C63B55" w14:textId="2C1D66DE" w:rsidR="00E24C92" w:rsidRDefault="00E24C92" w:rsidP="00E24C92">
      <w:pPr>
        <w:widowControl w:val="0"/>
        <w:spacing w:line="480" w:lineRule="auto"/>
        <w:ind w:firstLine="709"/>
        <w:jc w:val="both"/>
        <w:rPr>
          <w:rFonts w:ascii="Book Antiqua" w:hAnsi="Book Antiqua"/>
          <w:lang w:val="es-ES_tradnl"/>
        </w:rPr>
      </w:pPr>
      <w:r>
        <w:rPr>
          <w:rFonts w:ascii="Book Antiqua" w:hAnsi="Book Antiqua"/>
          <w:lang w:val="es-ES_tradnl"/>
        </w:rPr>
        <w:t xml:space="preserve">El Departamento de Educación </w:t>
      </w:r>
      <w:r w:rsidRPr="00F97E97">
        <w:rPr>
          <w:rFonts w:ascii="Book Antiqua" w:hAnsi="Book Antiqua"/>
          <w:strike/>
          <w:lang w:val="es-ES_tradnl"/>
        </w:rPr>
        <w:t>tendrán</w:t>
      </w:r>
      <w:r w:rsidRPr="00C710D9">
        <w:rPr>
          <w:rFonts w:ascii="Book Antiqua" w:hAnsi="Book Antiqua"/>
          <w:lang w:val="es-ES_tradnl"/>
        </w:rPr>
        <w:t xml:space="preserve"> </w:t>
      </w:r>
      <w:r w:rsidR="00F97E97" w:rsidRPr="00F97E97">
        <w:rPr>
          <w:rFonts w:ascii="Book Antiqua" w:hAnsi="Book Antiqua"/>
          <w:i/>
          <w:iCs/>
          <w:u w:val="single"/>
          <w:lang w:val="es-ES_tradnl"/>
        </w:rPr>
        <w:t>tendrá</w:t>
      </w:r>
      <w:r w:rsidR="00F97E97">
        <w:rPr>
          <w:rFonts w:ascii="Book Antiqua" w:hAnsi="Book Antiqua"/>
          <w:lang w:val="es-ES_tradnl"/>
        </w:rPr>
        <w:t xml:space="preserve"> </w:t>
      </w:r>
      <w:r w:rsidRPr="00C710D9">
        <w:rPr>
          <w:rFonts w:ascii="Book Antiqua" w:hAnsi="Book Antiqua"/>
          <w:lang w:val="es-ES_tradnl"/>
        </w:rPr>
        <w:t>un término de noventa (90) días a partir de la aprobación de est</w:t>
      </w:r>
      <w:r>
        <w:rPr>
          <w:rFonts w:ascii="Book Antiqua" w:hAnsi="Book Antiqua"/>
          <w:lang w:val="es-ES_tradnl"/>
        </w:rPr>
        <w:t>a</w:t>
      </w:r>
      <w:r w:rsidRPr="00C710D9">
        <w:rPr>
          <w:rFonts w:ascii="Book Antiqua" w:hAnsi="Book Antiqua"/>
          <w:lang w:val="es-ES_tradnl"/>
        </w:rPr>
        <w:t xml:space="preserve"> </w:t>
      </w:r>
      <w:r>
        <w:rPr>
          <w:rFonts w:ascii="Book Antiqua" w:hAnsi="Book Antiqua"/>
          <w:lang w:val="es-ES_tradnl"/>
        </w:rPr>
        <w:t>Ley</w:t>
      </w:r>
      <w:r w:rsidRPr="00C710D9">
        <w:rPr>
          <w:rFonts w:ascii="Book Antiqua" w:hAnsi="Book Antiqua"/>
          <w:lang w:val="es-ES_tradnl"/>
        </w:rPr>
        <w:t xml:space="preserve"> para atemperar sus reglamentos, procesos o formularios de conformidad a las disposiciones aquí contenidas</w:t>
      </w:r>
      <w:r>
        <w:rPr>
          <w:rFonts w:ascii="Book Antiqua" w:hAnsi="Book Antiqua"/>
          <w:lang w:val="es-ES_tradnl"/>
        </w:rPr>
        <w:t xml:space="preserve">. </w:t>
      </w:r>
    </w:p>
    <w:p w14:paraId="0ADF1FCC" w14:textId="7F998FAD" w:rsidR="00E24C92" w:rsidRDefault="00E24C92" w:rsidP="00E24C92">
      <w:pPr>
        <w:widowControl w:val="0"/>
        <w:spacing w:line="480" w:lineRule="auto"/>
        <w:ind w:firstLine="709"/>
        <w:jc w:val="both"/>
        <w:rPr>
          <w:rFonts w:ascii="Book Antiqua" w:hAnsi="Book Antiqua"/>
          <w:lang w:val="es-ES_tradnl"/>
        </w:rPr>
      </w:pPr>
      <w:r w:rsidRPr="000A1D02">
        <w:rPr>
          <w:rFonts w:ascii="Book Antiqua" w:hAnsi="Book Antiqua"/>
          <w:strike/>
          <w:lang w:val="es-ES_tradnl"/>
        </w:rPr>
        <w:t>Artículo 11</w:t>
      </w:r>
      <w:r w:rsidR="000A1D02" w:rsidRPr="000A1D02">
        <w:rPr>
          <w:rFonts w:ascii="Book Antiqua" w:hAnsi="Book Antiqua"/>
          <w:lang w:val="es-ES_tradnl"/>
        </w:rPr>
        <w:t>.</w:t>
      </w:r>
      <w:r w:rsidR="000A1D02">
        <w:rPr>
          <w:rFonts w:ascii="Book Antiqua" w:hAnsi="Book Antiqua"/>
          <w:lang w:val="es-ES_tradnl"/>
        </w:rPr>
        <w:t xml:space="preserve"> </w:t>
      </w:r>
      <w:r w:rsidR="000A1D02" w:rsidRPr="000A1D02">
        <w:rPr>
          <w:rFonts w:ascii="Book Antiqua" w:hAnsi="Book Antiqua"/>
          <w:i/>
          <w:iCs/>
          <w:u w:val="single"/>
          <w:lang w:val="es-ES_tradnl"/>
        </w:rPr>
        <w:t xml:space="preserve">Artículo </w:t>
      </w:r>
      <w:r w:rsidR="000A1D02" w:rsidRPr="000A1D02">
        <w:rPr>
          <w:rFonts w:ascii="Book Antiqua" w:hAnsi="Book Antiqua"/>
          <w:i/>
          <w:iCs/>
          <w:strike/>
          <w:u w:val="single"/>
          <w:lang w:val="es-ES_tradnl"/>
        </w:rPr>
        <w:t>4</w:t>
      </w:r>
      <w:r w:rsidRPr="000A1D02">
        <w:rPr>
          <w:rFonts w:ascii="Book Antiqua" w:hAnsi="Book Antiqua"/>
          <w:i/>
          <w:iCs/>
          <w:u w:val="single"/>
          <w:lang w:val="es-ES_tradnl"/>
        </w:rPr>
        <w:t>.</w:t>
      </w:r>
      <w:r w:rsidR="000A1D02">
        <w:rPr>
          <w:rFonts w:ascii="Book Antiqua" w:hAnsi="Book Antiqua"/>
          <w:i/>
          <w:iCs/>
          <w:u w:val="single"/>
          <w:lang w:val="es-ES_tradnl"/>
        </w:rPr>
        <w:t xml:space="preserve"> </w:t>
      </w:r>
      <w:r w:rsidRPr="003D6CEE">
        <w:rPr>
          <w:rFonts w:ascii="Book Antiqua" w:hAnsi="Book Antiqua"/>
          <w:lang w:val="es-ES_tradnl"/>
        </w:rPr>
        <w:t>- Cláusula de Separabilidad.</w:t>
      </w:r>
    </w:p>
    <w:p w14:paraId="57F7762D" w14:textId="77777777" w:rsidR="00E24C92" w:rsidRPr="00E24C92" w:rsidRDefault="00E24C92" w:rsidP="00E24C92">
      <w:pPr>
        <w:spacing w:line="480" w:lineRule="auto"/>
        <w:ind w:firstLine="360"/>
        <w:jc w:val="both"/>
        <w:rPr>
          <w:rFonts w:ascii="Book Antiqua" w:hAnsi="Book Antiqua"/>
          <w:lang w:val="es-ES_tradnl"/>
        </w:rPr>
      </w:pPr>
      <w:r w:rsidRPr="003D6CEE">
        <w:rPr>
          <w:rFonts w:ascii="Book Antiqua" w:hAnsi="Book Antiqua"/>
          <w:lang w:val="es-ES_tradnl"/>
        </w:rPr>
        <w:t>Si cualquier parte de esta Ley fuere declarada inconstitucional por un Tribunal con jurisdicción, tal determinación no afectará ni invalidará el resto de esta Ley, sino que el efecto del dictam</w:t>
      </w:r>
      <w:r w:rsidRPr="00E24C92">
        <w:rPr>
          <w:rFonts w:ascii="Book Antiqua" w:hAnsi="Book Antiqua"/>
          <w:lang w:val="es-ES_tradnl"/>
        </w:rPr>
        <w:t>en de inconstitucionalidad quedará limitado a la parte de esta Ley que hubiese sido declarado inconstitucional.</w:t>
      </w:r>
      <w:r w:rsidR="00585EFC" w:rsidRPr="00E24C92">
        <w:rPr>
          <w:rFonts w:ascii="Book Antiqua" w:hAnsi="Book Antiqua"/>
          <w:lang w:val="es-ES_tradnl"/>
        </w:rPr>
        <w:tab/>
      </w:r>
    </w:p>
    <w:p w14:paraId="0D0DD273" w14:textId="22876B63" w:rsidR="00585EFC" w:rsidRPr="00E24C92" w:rsidRDefault="00585EFC" w:rsidP="00E24C92">
      <w:pPr>
        <w:spacing w:line="480" w:lineRule="auto"/>
        <w:ind w:firstLine="360"/>
        <w:jc w:val="both"/>
        <w:rPr>
          <w:rFonts w:ascii="Book Antiqua" w:hAnsi="Book Antiqua"/>
          <w:lang w:val="es-ES_tradnl"/>
        </w:rPr>
      </w:pPr>
      <w:r w:rsidRPr="000A1D02">
        <w:rPr>
          <w:rFonts w:ascii="Book Antiqua" w:hAnsi="Book Antiqua"/>
          <w:strike/>
          <w:lang w:val="es-ES_tradnl"/>
        </w:rPr>
        <w:t>Artículo 4.</w:t>
      </w:r>
      <w:r w:rsidRPr="00E24C92">
        <w:rPr>
          <w:rFonts w:ascii="Book Antiqua" w:hAnsi="Book Antiqua"/>
          <w:lang w:val="es-ES_tradnl"/>
        </w:rPr>
        <w:t xml:space="preserve"> </w:t>
      </w:r>
      <w:r w:rsidR="000A1D02" w:rsidRPr="000A1D02">
        <w:rPr>
          <w:rFonts w:ascii="Book Antiqua" w:hAnsi="Book Antiqua"/>
          <w:i/>
          <w:iCs/>
          <w:u w:val="single"/>
          <w:lang w:val="es-ES_tradnl"/>
        </w:rPr>
        <w:t xml:space="preserve">Artículo </w:t>
      </w:r>
      <w:r w:rsidR="000A1D02">
        <w:rPr>
          <w:rFonts w:ascii="Book Antiqua" w:hAnsi="Book Antiqua"/>
          <w:i/>
          <w:iCs/>
          <w:strike/>
          <w:u w:val="single"/>
          <w:lang w:val="es-ES_tradnl"/>
        </w:rPr>
        <w:t>5</w:t>
      </w:r>
      <w:r w:rsidR="000A1D02">
        <w:rPr>
          <w:rFonts w:ascii="Book Antiqua" w:hAnsi="Book Antiqua"/>
          <w:lang w:val="es-ES_tradnl"/>
        </w:rPr>
        <w:t xml:space="preserve">. </w:t>
      </w:r>
      <w:r w:rsidRPr="000A1D02">
        <w:rPr>
          <w:rFonts w:ascii="Book Antiqua" w:hAnsi="Book Antiqua"/>
          <w:strike/>
          <w:lang w:val="es-ES_tradnl"/>
        </w:rPr>
        <w:t>–</w:t>
      </w:r>
      <w:r w:rsidRPr="00E24C92">
        <w:rPr>
          <w:rFonts w:ascii="Book Antiqua" w:hAnsi="Book Antiqua"/>
          <w:lang w:val="es-ES_tradnl"/>
        </w:rPr>
        <w:t xml:space="preserve"> Vigencia</w:t>
      </w:r>
    </w:p>
    <w:p w14:paraId="664F2C5D" w14:textId="77777777" w:rsidR="00585EFC" w:rsidRPr="00585EFC" w:rsidRDefault="00585EFC" w:rsidP="00585EFC">
      <w:pPr>
        <w:spacing w:line="480" w:lineRule="auto"/>
        <w:ind w:firstLine="360"/>
        <w:jc w:val="both"/>
        <w:rPr>
          <w:rFonts w:ascii="Book Antiqua" w:hAnsi="Book Antiqua"/>
          <w:lang w:val="es-ES_tradnl"/>
        </w:rPr>
      </w:pPr>
      <w:r w:rsidRPr="00E24C92">
        <w:rPr>
          <w:rFonts w:ascii="Book Antiqua" w:hAnsi="Book Antiqua"/>
          <w:lang w:val="es-ES_tradnl"/>
        </w:rPr>
        <w:tab/>
        <w:t>Esta Ley comenzará a regir inmediatamente después de su aprobación.</w:t>
      </w:r>
    </w:p>
    <w:sectPr w:rsidR="00585EFC" w:rsidRPr="00585EFC" w:rsidSect="00585EFC">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FC2946" w14:textId="77777777" w:rsidR="005F0854" w:rsidRDefault="005F0854">
      <w:r>
        <w:separator/>
      </w:r>
    </w:p>
  </w:endnote>
  <w:endnote w:type="continuationSeparator" w:id="0">
    <w:p w14:paraId="0EE32C9C" w14:textId="77777777" w:rsidR="005F0854" w:rsidRDefault="005F08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25DFB9" w14:textId="77777777" w:rsidR="002921EC" w:rsidRDefault="002921E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F0EE82" w14:textId="77777777" w:rsidR="002921EC" w:rsidRDefault="002921E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8FAD41" w14:textId="77777777" w:rsidR="002921EC" w:rsidRDefault="002921E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053F78" w14:textId="77777777" w:rsidR="005F0854" w:rsidRDefault="005F0854">
      <w:r>
        <w:separator/>
      </w:r>
    </w:p>
  </w:footnote>
  <w:footnote w:type="continuationSeparator" w:id="0">
    <w:p w14:paraId="658AE346" w14:textId="77777777" w:rsidR="005F0854" w:rsidRDefault="005F08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035DBB" w14:textId="77777777" w:rsidR="002921EC" w:rsidRDefault="002921E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92AC71" w14:textId="26359D82" w:rsidR="00F042CB" w:rsidRPr="00A76634" w:rsidRDefault="00F042CB">
    <w:pPr>
      <w:pStyle w:val="Header"/>
      <w:jc w:val="center"/>
      <w:rPr>
        <w:lang w:val="es-PR"/>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4FD135" w14:textId="77777777" w:rsidR="002921EC" w:rsidRDefault="002921E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75A3C1C"/>
    <w:multiLevelType w:val="hybridMultilevel"/>
    <w:tmpl w:val="A784ED5C"/>
    <w:lvl w:ilvl="0" w:tplc="C8BA074E">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 w15:restartNumberingAfterBreak="0">
    <w:nsid w:val="713C696C"/>
    <w:multiLevelType w:val="hybridMultilevel"/>
    <w:tmpl w:val="CFD81320"/>
    <w:lvl w:ilvl="0" w:tplc="335CBB16">
      <w:start w:val="1"/>
      <w:numFmt w:val="low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977957172">
    <w:abstractNumId w:val="1"/>
  </w:num>
  <w:num w:numId="2" w16cid:durableId="11428444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585EFC"/>
    <w:rsid w:val="0000773E"/>
    <w:rsid w:val="00020BBB"/>
    <w:rsid w:val="00056024"/>
    <w:rsid w:val="00072850"/>
    <w:rsid w:val="00095AE1"/>
    <w:rsid w:val="000A1D02"/>
    <w:rsid w:val="000A6B6C"/>
    <w:rsid w:val="000B0DBB"/>
    <w:rsid w:val="000D7BD6"/>
    <w:rsid w:val="000F5CD3"/>
    <w:rsid w:val="001002AB"/>
    <w:rsid w:val="00102937"/>
    <w:rsid w:val="00111E71"/>
    <w:rsid w:val="00127C6A"/>
    <w:rsid w:val="001363FE"/>
    <w:rsid w:val="00144AE4"/>
    <w:rsid w:val="001524C8"/>
    <w:rsid w:val="00165C5C"/>
    <w:rsid w:val="0017132B"/>
    <w:rsid w:val="001B5432"/>
    <w:rsid w:val="001C3503"/>
    <w:rsid w:val="001E0F6A"/>
    <w:rsid w:val="001E3E32"/>
    <w:rsid w:val="001F4CA3"/>
    <w:rsid w:val="001F612A"/>
    <w:rsid w:val="00203616"/>
    <w:rsid w:val="00211396"/>
    <w:rsid w:val="00226AE6"/>
    <w:rsid w:val="00245B34"/>
    <w:rsid w:val="00263355"/>
    <w:rsid w:val="00264997"/>
    <w:rsid w:val="00273792"/>
    <w:rsid w:val="00283F38"/>
    <w:rsid w:val="002921EC"/>
    <w:rsid w:val="002D3ED1"/>
    <w:rsid w:val="002D4AC8"/>
    <w:rsid w:val="002F1975"/>
    <w:rsid w:val="002F4F9A"/>
    <w:rsid w:val="00314748"/>
    <w:rsid w:val="00320D78"/>
    <w:rsid w:val="00380FE5"/>
    <w:rsid w:val="003848B2"/>
    <w:rsid w:val="003924DD"/>
    <w:rsid w:val="00394FCB"/>
    <w:rsid w:val="003963F4"/>
    <w:rsid w:val="003A3090"/>
    <w:rsid w:val="003B5254"/>
    <w:rsid w:val="003B75A6"/>
    <w:rsid w:val="003F6ABE"/>
    <w:rsid w:val="004061CA"/>
    <w:rsid w:val="00415689"/>
    <w:rsid w:val="004440CB"/>
    <w:rsid w:val="004713D2"/>
    <w:rsid w:val="004873C5"/>
    <w:rsid w:val="004B55FC"/>
    <w:rsid w:val="005055E5"/>
    <w:rsid w:val="005075AF"/>
    <w:rsid w:val="00521639"/>
    <w:rsid w:val="00532BB7"/>
    <w:rsid w:val="005332E4"/>
    <w:rsid w:val="0053550C"/>
    <w:rsid w:val="00555018"/>
    <w:rsid w:val="005723DC"/>
    <w:rsid w:val="00585EFC"/>
    <w:rsid w:val="005A1497"/>
    <w:rsid w:val="005C36A9"/>
    <w:rsid w:val="005F0854"/>
    <w:rsid w:val="00614549"/>
    <w:rsid w:val="006179CC"/>
    <w:rsid w:val="006210DC"/>
    <w:rsid w:val="00621160"/>
    <w:rsid w:val="0064349D"/>
    <w:rsid w:val="006807A3"/>
    <w:rsid w:val="00685549"/>
    <w:rsid w:val="006905B6"/>
    <w:rsid w:val="006B7365"/>
    <w:rsid w:val="006C2D81"/>
    <w:rsid w:val="006C7DF8"/>
    <w:rsid w:val="00732444"/>
    <w:rsid w:val="00750FC8"/>
    <w:rsid w:val="007533D0"/>
    <w:rsid w:val="00755069"/>
    <w:rsid w:val="007A63F2"/>
    <w:rsid w:val="007B0660"/>
    <w:rsid w:val="007B5FC3"/>
    <w:rsid w:val="007D0CF3"/>
    <w:rsid w:val="007E3868"/>
    <w:rsid w:val="00806B14"/>
    <w:rsid w:val="00820C41"/>
    <w:rsid w:val="00850256"/>
    <w:rsid w:val="00865EE1"/>
    <w:rsid w:val="00880033"/>
    <w:rsid w:val="008919AC"/>
    <w:rsid w:val="00893801"/>
    <w:rsid w:val="008A2744"/>
    <w:rsid w:val="008B32D3"/>
    <w:rsid w:val="008E2729"/>
    <w:rsid w:val="009304D2"/>
    <w:rsid w:val="0093686F"/>
    <w:rsid w:val="00942FD4"/>
    <w:rsid w:val="0094386D"/>
    <w:rsid w:val="00951997"/>
    <w:rsid w:val="00964F22"/>
    <w:rsid w:val="009739C0"/>
    <w:rsid w:val="00990352"/>
    <w:rsid w:val="009A22FA"/>
    <w:rsid w:val="009B6926"/>
    <w:rsid w:val="009F50F6"/>
    <w:rsid w:val="00A03405"/>
    <w:rsid w:val="00A04885"/>
    <w:rsid w:val="00A1528A"/>
    <w:rsid w:val="00A23C07"/>
    <w:rsid w:val="00A33918"/>
    <w:rsid w:val="00A4377F"/>
    <w:rsid w:val="00A506DE"/>
    <w:rsid w:val="00A65BF4"/>
    <w:rsid w:val="00A67B51"/>
    <w:rsid w:val="00A7629F"/>
    <w:rsid w:val="00A76634"/>
    <w:rsid w:val="00A953F0"/>
    <w:rsid w:val="00AF0CEE"/>
    <w:rsid w:val="00B667AD"/>
    <w:rsid w:val="00B84C38"/>
    <w:rsid w:val="00B86C00"/>
    <w:rsid w:val="00B947F6"/>
    <w:rsid w:val="00BF16AA"/>
    <w:rsid w:val="00C354B8"/>
    <w:rsid w:val="00C52517"/>
    <w:rsid w:val="00C53E80"/>
    <w:rsid w:val="00C60921"/>
    <w:rsid w:val="00C62936"/>
    <w:rsid w:val="00C653F2"/>
    <w:rsid w:val="00C679E6"/>
    <w:rsid w:val="00C8718D"/>
    <w:rsid w:val="00C908F9"/>
    <w:rsid w:val="00CA0917"/>
    <w:rsid w:val="00CA1099"/>
    <w:rsid w:val="00D417C2"/>
    <w:rsid w:val="00D60936"/>
    <w:rsid w:val="00D624C5"/>
    <w:rsid w:val="00D709EB"/>
    <w:rsid w:val="00D74714"/>
    <w:rsid w:val="00D82F3F"/>
    <w:rsid w:val="00D921C6"/>
    <w:rsid w:val="00D95896"/>
    <w:rsid w:val="00D958C2"/>
    <w:rsid w:val="00DE6200"/>
    <w:rsid w:val="00DF1F6B"/>
    <w:rsid w:val="00E04AB5"/>
    <w:rsid w:val="00E24C92"/>
    <w:rsid w:val="00E47AC4"/>
    <w:rsid w:val="00E50EEA"/>
    <w:rsid w:val="00E52F58"/>
    <w:rsid w:val="00EA76CE"/>
    <w:rsid w:val="00EB4948"/>
    <w:rsid w:val="00EC26AA"/>
    <w:rsid w:val="00EC539E"/>
    <w:rsid w:val="00EC5D3B"/>
    <w:rsid w:val="00ED7A53"/>
    <w:rsid w:val="00EE4273"/>
    <w:rsid w:val="00F02004"/>
    <w:rsid w:val="00F03C88"/>
    <w:rsid w:val="00F042CB"/>
    <w:rsid w:val="00F240CC"/>
    <w:rsid w:val="00F60A20"/>
    <w:rsid w:val="00F72BFE"/>
    <w:rsid w:val="00F97E97"/>
    <w:rsid w:val="00FA1303"/>
    <w:rsid w:val="00FC0A95"/>
    <w:rsid w:val="00FC3D9C"/>
    <w:rsid w:val="00FD19CB"/>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23E3756"/>
  <w15:chartTrackingRefBased/>
  <w15:docId w15:val="{57BCE826-3B86-469F-89FC-F447D3F137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PR" w:eastAsia="es-P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link w:val="HeaderChar"/>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ListParagraph">
    <w:name w:val="List Paragraph"/>
    <w:basedOn w:val="Normal"/>
    <w:uiPriority w:val="34"/>
    <w:qFormat/>
    <w:rsid w:val="00264997"/>
    <w:pPr>
      <w:ind w:left="720"/>
      <w:contextualSpacing/>
    </w:pPr>
  </w:style>
  <w:style w:type="paragraph" w:styleId="NormalWeb">
    <w:name w:val="Normal (Web)"/>
    <w:basedOn w:val="Normal"/>
    <w:uiPriority w:val="99"/>
    <w:unhideWhenUsed/>
    <w:rsid w:val="00102937"/>
    <w:pPr>
      <w:spacing w:before="100" w:beforeAutospacing="1" w:after="100" w:afterAutospacing="1"/>
    </w:pPr>
    <w:rPr>
      <w:szCs w:val="24"/>
    </w:rPr>
  </w:style>
  <w:style w:type="character" w:customStyle="1" w:styleId="apple-converted-space">
    <w:name w:val="apple-converted-space"/>
    <w:basedOn w:val="DefaultParagraphFont"/>
    <w:rsid w:val="00102937"/>
  </w:style>
  <w:style w:type="character" w:customStyle="1" w:styleId="truncate">
    <w:name w:val="truncate"/>
    <w:basedOn w:val="DefaultParagraphFont"/>
    <w:rsid w:val="00102937"/>
  </w:style>
  <w:style w:type="character" w:customStyle="1" w:styleId="HeaderChar">
    <w:name w:val="Header Char"/>
    <w:basedOn w:val="DefaultParagraphFont"/>
    <w:link w:val="Header"/>
    <w:rsid w:val="00A76634"/>
    <w:rPr>
      <w:sz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7844369">
      <w:bodyDiv w:val="1"/>
      <w:marLeft w:val="0"/>
      <w:marRight w:val="0"/>
      <w:marTop w:val="0"/>
      <w:marBottom w:val="0"/>
      <w:divBdr>
        <w:top w:val="none" w:sz="0" w:space="0" w:color="auto"/>
        <w:left w:val="none" w:sz="0" w:space="0" w:color="auto"/>
        <w:bottom w:val="none" w:sz="0" w:space="0" w:color="auto"/>
        <w:right w:val="none" w:sz="0" w:space="0" w:color="auto"/>
      </w:divBdr>
    </w:div>
    <w:div w:id="1361122512">
      <w:bodyDiv w:val="1"/>
      <w:marLeft w:val="0"/>
      <w:marRight w:val="0"/>
      <w:marTop w:val="0"/>
      <w:marBottom w:val="0"/>
      <w:divBdr>
        <w:top w:val="none" w:sz="0" w:space="0" w:color="auto"/>
        <w:left w:val="none" w:sz="0" w:space="0" w:color="auto"/>
        <w:bottom w:val="none" w:sz="0" w:space="0" w:color="auto"/>
        <w:right w:val="none" w:sz="0" w:space="0" w:color="auto"/>
      </w:divBdr>
    </w:div>
    <w:div w:id="1399473122">
      <w:bodyDiv w:val="1"/>
      <w:marLeft w:val="0"/>
      <w:marRight w:val="0"/>
      <w:marTop w:val="0"/>
      <w:marBottom w:val="0"/>
      <w:divBdr>
        <w:top w:val="none" w:sz="0" w:space="0" w:color="auto"/>
        <w:left w:val="none" w:sz="0" w:space="0" w:color="auto"/>
        <w:bottom w:val="none" w:sz="0" w:space="0" w:color="auto"/>
        <w:right w:val="none" w:sz="0" w:space="0" w:color="auto"/>
      </w:divBdr>
      <w:divsChild>
        <w:div w:id="1983999165">
          <w:marLeft w:val="0"/>
          <w:marRight w:val="0"/>
          <w:marTop w:val="0"/>
          <w:marBottom w:val="0"/>
          <w:divBdr>
            <w:top w:val="none" w:sz="0" w:space="0" w:color="auto"/>
            <w:left w:val="none" w:sz="0" w:space="0" w:color="auto"/>
            <w:bottom w:val="none" w:sz="0" w:space="0" w:color="auto"/>
            <w:right w:val="none" w:sz="0" w:space="0" w:color="auto"/>
          </w:divBdr>
        </w:div>
        <w:div w:id="929968236">
          <w:marLeft w:val="0"/>
          <w:marRight w:val="0"/>
          <w:marTop w:val="0"/>
          <w:marBottom w:val="0"/>
          <w:divBdr>
            <w:top w:val="none" w:sz="0" w:space="0" w:color="auto"/>
            <w:left w:val="none" w:sz="0" w:space="0" w:color="auto"/>
            <w:bottom w:val="none" w:sz="0" w:space="0" w:color="auto"/>
            <w:right w:val="none" w:sz="0" w:space="0" w:color="auto"/>
          </w:divBdr>
        </w:div>
        <w:div w:id="848758261">
          <w:marLeft w:val="0"/>
          <w:marRight w:val="0"/>
          <w:marTop w:val="0"/>
          <w:marBottom w:val="0"/>
          <w:divBdr>
            <w:top w:val="none" w:sz="0" w:space="0" w:color="auto"/>
            <w:left w:val="none" w:sz="0" w:space="0" w:color="auto"/>
            <w:bottom w:val="none" w:sz="0" w:space="0" w:color="auto"/>
            <w:right w:val="none" w:sz="0" w:space="0" w:color="auto"/>
          </w:divBdr>
        </w:div>
        <w:div w:id="431513428">
          <w:marLeft w:val="0"/>
          <w:marRight w:val="0"/>
          <w:marTop w:val="0"/>
          <w:marBottom w:val="0"/>
          <w:divBdr>
            <w:top w:val="none" w:sz="0" w:space="0" w:color="auto"/>
            <w:left w:val="none" w:sz="0" w:space="0" w:color="auto"/>
            <w:bottom w:val="none" w:sz="0" w:space="0" w:color="auto"/>
            <w:right w:val="none" w:sz="0" w:space="0" w:color="auto"/>
          </w:divBdr>
        </w:div>
        <w:div w:id="125987373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1103</Words>
  <Characters>6289</Characters>
  <Application>Microsoft Office Word</Application>
  <DocSecurity>4</DocSecurity>
  <Lines>52</Lines>
  <Paragraphs>14</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7378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Angel A. Negrón De León</dc:creator>
  <cp:keywords/>
  <cp:lastModifiedBy>Camyl Moreno Pantojas</cp:lastModifiedBy>
  <cp:revision>2</cp:revision>
  <cp:lastPrinted>2000-03-03T16:35:00Z</cp:lastPrinted>
  <dcterms:created xsi:type="dcterms:W3CDTF">2026-04-21T14:59:00Z</dcterms:created>
  <dcterms:modified xsi:type="dcterms:W3CDTF">2026-04-21T14:59:00Z</dcterms:modified>
</cp:coreProperties>
</file>