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918E0" w14:textId="3D9708A8" w:rsidR="004B0FC5" w:rsidRPr="00D84F75" w:rsidRDefault="002B2F6A" w:rsidP="004B0FC5">
      <w:pPr>
        <w:widowControl w:val="0"/>
        <w:jc w:val="center"/>
        <w:rPr>
          <w:rFonts w:ascii="Book Antiqua" w:hAnsi="Book Antiqua"/>
          <w:sz w:val="28"/>
          <w:szCs w:val="28"/>
          <w:lang w:val="es-PR"/>
        </w:rPr>
      </w:pPr>
      <w:r>
        <w:rPr>
          <w:rFonts w:ascii="Book Antiqua" w:hAnsi="Book Antiqua"/>
          <w:sz w:val="28"/>
          <w:szCs w:val="28"/>
          <w:lang w:val="es-PR"/>
        </w:rPr>
        <w:t>GOBIERNO</w:t>
      </w:r>
      <w:r w:rsidR="004B0FC5">
        <w:rPr>
          <w:rFonts w:ascii="Book Antiqua" w:hAnsi="Book Antiqua"/>
          <w:sz w:val="28"/>
          <w:szCs w:val="28"/>
          <w:lang w:val="es-PR"/>
        </w:rPr>
        <w:t xml:space="preserve"> DE PUERTO RICO</w:t>
      </w:r>
    </w:p>
    <w:p w14:paraId="0E06D9AD" w14:textId="77777777" w:rsidR="00FC5D0C" w:rsidRPr="00A93000" w:rsidRDefault="00FC5D0C" w:rsidP="00FC5D0C">
      <w:pPr>
        <w:widowControl w:val="0"/>
        <w:jc w:val="center"/>
        <w:rPr>
          <w:rFonts w:ascii="Book Antiqua" w:hAnsi="Book Antiqua"/>
          <w:lang w:val="es-PR"/>
        </w:rPr>
      </w:pPr>
    </w:p>
    <w:p w14:paraId="37D97C71" w14:textId="77777777" w:rsidR="00FC5D0C" w:rsidRPr="00A93000" w:rsidRDefault="00FC5D0C" w:rsidP="00FC5D0C">
      <w:pPr>
        <w:widowControl w:val="0"/>
        <w:tabs>
          <w:tab w:val="left" w:pos="648"/>
          <w:tab w:val="right" w:pos="7776"/>
          <w:tab w:val="left" w:pos="7848"/>
        </w:tabs>
        <w:rPr>
          <w:rFonts w:ascii="Book Antiqua" w:hAnsi="Book Antiqua"/>
          <w:lang w:val="es-PR"/>
        </w:rPr>
      </w:pPr>
      <w:r w:rsidRPr="00A93000">
        <w:rPr>
          <w:rFonts w:ascii="Book Antiqua" w:hAnsi="Book Antiqua"/>
          <w:lang w:val="es-PR"/>
        </w:rPr>
        <w:t>20</w:t>
      </w:r>
      <w:r w:rsidRPr="00A93000">
        <w:rPr>
          <w:rFonts w:ascii="Book Antiqua" w:hAnsi="Book Antiqua"/>
          <w:vertAlign w:val="superscript"/>
          <w:lang w:val="es-PR"/>
        </w:rPr>
        <w:t>ma.</w:t>
      </w:r>
      <w:r w:rsidRPr="00A93000">
        <w:rPr>
          <w:rFonts w:ascii="Book Antiqua" w:hAnsi="Book Antiqua"/>
          <w:lang w:val="es-PR"/>
        </w:rPr>
        <w:tab/>
        <w:t>Asamblea</w:t>
      </w:r>
      <w:r w:rsidRPr="00A93000">
        <w:rPr>
          <w:rFonts w:ascii="Book Antiqua" w:hAnsi="Book Antiqua"/>
          <w:lang w:val="es-PR"/>
        </w:rPr>
        <w:tab/>
        <w:t>1</w:t>
      </w:r>
      <w:r w:rsidRPr="00A93000">
        <w:rPr>
          <w:rFonts w:ascii="Book Antiqua" w:hAnsi="Book Antiqua"/>
          <w:vertAlign w:val="superscript"/>
          <w:lang w:val="es-PR"/>
        </w:rPr>
        <w:t>ra.</w:t>
      </w:r>
      <w:r w:rsidRPr="00A93000">
        <w:rPr>
          <w:rFonts w:ascii="Book Antiqua" w:hAnsi="Book Antiqua"/>
          <w:lang w:val="es-PR"/>
        </w:rPr>
        <w:tab/>
        <w:t>Sesión</w:t>
      </w:r>
    </w:p>
    <w:p w14:paraId="2D87D68A" w14:textId="77777777" w:rsidR="00FC5D0C" w:rsidRPr="00A93000" w:rsidRDefault="00FC5D0C" w:rsidP="00FC5D0C">
      <w:pPr>
        <w:widowControl w:val="0"/>
        <w:tabs>
          <w:tab w:val="left" w:pos="648"/>
          <w:tab w:val="right" w:pos="7776"/>
          <w:tab w:val="left" w:pos="7848"/>
        </w:tabs>
        <w:rPr>
          <w:rFonts w:ascii="Book Antiqua" w:hAnsi="Book Antiqua"/>
          <w:lang w:val="es-PR"/>
        </w:rPr>
      </w:pPr>
      <w:r w:rsidRPr="00A93000">
        <w:rPr>
          <w:rFonts w:ascii="Book Antiqua" w:hAnsi="Book Antiqua"/>
          <w:lang w:val="es-PR"/>
        </w:rPr>
        <w:tab/>
        <w:t>Legislativa</w:t>
      </w:r>
      <w:r w:rsidRPr="00A93000">
        <w:rPr>
          <w:rFonts w:ascii="Book Antiqua" w:hAnsi="Book Antiqua"/>
          <w:lang w:val="es-PR"/>
        </w:rPr>
        <w:tab/>
      </w:r>
      <w:r w:rsidRPr="00A93000">
        <w:rPr>
          <w:rFonts w:ascii="Book Antiqua" w:hAnsi="Book Antiqua"/>
          <w:lang w:val="es-PR"/>
        </w:rPr>
        <w:tab/>
        <w:t xml:space="preserve">Ordinaria </w:t>
      </w:r>
    </w:p>
    <w:p w14:paraId="4F3E3DA7" w14:textId="77777777" w:rsidR="00FC5D0C" w:rsidRPr="00A93000" w:rsidRDefault="00FC5D0C" w:rsidP="00FC5D0C">
      <w:pPr>
        <w:widowControl w:val="0"/>
        <w:jc w:val="center"/>
        <w:rPr>
          <w:rFonts w:ascii="Book Antiqua" w:hAnsi="Book Antiqua"/>
          <w:lang w:val="es-PR"/>
        </w:rPr>
      </w:pPr>
    </w:p>
    <w:p w14:paraId="21D0217C" w14:textId="77777777" w:rsidR="00FC5D0C" w:rsidRPr="00A93000" w:rsidRDefault="00FC5D0C" w:rsidP="00FC5D0C">
      <w:pPr>
        <w:widowControl w:val="0"/>
        <w:jc w:val="center"/>
        <w:outlineLvl w:val="0"/>
        <w:rPr>
          <w:rFonts w:ascii="Book Antiqua" w:hAnsi="Book Antiqua"/>
          <w:b/>
          <w:bCs/>
          <w:iCs/>
          <w:sz w:val="36"/>
          <w:szCs w:val="36"/>
          <w:lang w:val="es-PR"/>
        </w:rPr>
      </w:pPr>
      <w:r w:rsidRPr="00A93000">
        <w:rPr>
          <w:rFonts w:ascii="Book Antiqua" w:hAnsi="Book Antiqua"/>
          <w:b/>
          <w:bCs/>
          <w:iCs/>
          <w:sz w:val="36"/>
          <w:szCs w:val="36"/>
          <w:lang w:val="es-PR"/>
        </w:rPr>
        <w:t>CÁMARA DE REPRESENTANTES</w:t>
      </w:r>
    </w:p>
    <w:p w14:paraId="48A16884" w14:textId="77777777" w:rsidR="00FC5D0C" w:rsidRPr="00A93000" w:rsidRDefault="00FC5D0C" w:rsidP="00FC5D0C">
      <w:pPr>
        <w:widowControl w:val="0"/>
        <w:jc w:val="center"/>
        <w:rPr>
          <w:rFonts w:ascii="Book Antiqua" w:hAnsi="Book Antiqua"/>
          <w:lang w:val="es-PR"/>
        </w:rPr>
      </w:pPr>
    </w:p>
    <w:p w14:paraId="73335AF4" w14:textId="58AB2359" w:rsidR="00FC5D0C" w:rsidRPr="00A93000" w:rsidRDefault="00FC5D0C" w:rsidP="00FC5D0C">
      <w:pPr>
        <w:widowControl w:val="0"/>
        <w:jc w:val="center"/>
        <w:rPr>
          <w:rFonts w:ascii="Book Antiqua" w:hAnsi="Book Antiqua"/>
          <w:b/>
          <w:bCs/>
          <w:sz w:val="52"/>
          <w:szCs w:val="52"/>
          <w:lang w:val="es-PR"/>
        </w:rPr>
      </w:pPr>
      <w:r w:rsidRPr="00A93000">
        <w:rPr>
          <w:rFonts w:ascii="Book Antiqua" w:hAnsi="Book Antiqua"/>
          <w:b/>
          <w:bCs/>
          <w:sz w:val="52"/>
          <w:szCs w:val="52"/>
          <w:lang w:val="es-PR"/>
        </w:rPr>
        <w:t xml:space="preserve">P. de la C. </w:t>
      </w:r>
      <w:r w:rsidR="00A93000" w:rsidRPr="00A93000">
        <w:rPr>
          <w:rFonts w:ascii="Book Antiqua" w:hAnsi="Book Antiqua"/>
          <w:b/>
          <w:bCs/>
          <w:sz w:val="52"/>
          <w:szCs w:val="52"/>
          <w:lang w:val="es-PR"/>
        </w:rPr>
        <w:t>2</w:t>
      </w:r>
      <w:r w:rsidR="00A93000">
        <w:rPr>
          <w:rFonts w:ascii="Book Antiqua" w:hAnsi="Book Antiqua"/>
          <w:b/>
          <w:bCs/>
          <w:sz w:val="52"/>
          <w:szCs w:val="52"/>
          <w:lang w:val="es-PR"/>
        </w:rPr>
        <w:t>59</w:t>
      </w:r>
    </w:p>
    <w:p w14:paraId="14353C07" w14:textId="77777777" w:rsidR="00FC5D0C" w:rsidRPr="00A93000" w:rsidRDefault="00FC5D0C" w:rsidP="00FC5D0C">
      <w:pPr>
        <w:widowControl w:val="0"/>
        <w:jc w:val="center"/>
        <w:rPr>
          <w:rFonts w:ascii="Book Antiqua" w:hAnsi="Book Antiqua"/>
          <w:bCs/>
          <w:lang w:val="es-PR"/>
        </w:rPr>
      </w:pPr>
    </w:p>
    <w:p w14:paraId="594C95E8" w14:textId="4B93C71B" w:rsidR="00FC5D0C" w:rsidRPr="00A93000" w:rsidRDefault="00AA6F8A" w:rsidP="00FC5D0C">
      <w:pPr>
        <w:widowControl w:val="0"/>
        <w:jc w:val="center"/>
        <w:rPr>
          <w:rFonts w:ascii="Book Antiqua" w:hAnsi="Book Antiqua"/>
          <w:caps/>
          <w:lang w:val="es-PR"/>
        </w:rPr>
      </w:pPr>
      <w:r w:rsidRPr="00A93000">
        <w:rPr>
          <w:rFonts w:ascii="Book Antiqua" w:hAnsi="Book Antiqua"/>
          <w:lang w:val="es-PR"/>
        </w:rPr>
        <w:t xml:space="preserve">22 </w:t>
      </w:r>
      <w:r w:rsidR="00FC5D0C" w:rsidRPr="00A93000">
        <w:rPr>
          <w:rFonts w:ascii="Book Antiqua" w:hAnsi="Book Antiqua"/>
          <w:lang w:val="es-PR"/>
        </w:rPr>
        <w:t>DE ENERO DE 2025</w:t>
      </w:r>
    </w:p>
    <w:p w14:paraId="6A1FDC6A" w14:textId="77777777" w:rsidR="00FC5D0C" w:rsidRPr="00A93000" w:rsidRDefault="00FC5D0C" w:rsidP="00947A36">
      <w:pPr>
        <w:widowControl w:val="0"/>
        <w:jc w:val="center"/>
        <w:rPr>
          <w:rFonts w:ascii="Book Antiqua" w:hAnsi="Book Antiqua"/>
          <w:lang w:val="es-PR"/>
        </w:rPr>
      </w:pPr>
    </w:p>
    <w:p w14:paraId="1774B276" w14:textId="3B47D8C9" w:rsidR="00513C39" w:rsidRDefault="008550F1" w:rsidP="00513C39">
      <w:pPr>
        <w:ind w:left="720" w:hanging="720"/>
        <w:jc w:val="both"/>
        <w:rPr>
          <w:rFonts w:ascii="Book Antiqua" w:hAnsi="Book Antiqua"/>
          <w:i/>
          <w:iCs/>
          <w:szCs w:val="24"/>
          <w:lang w:val="es-ES"/>
        </w:rPr>
      </w:pPr>
      <w:r>
        <w:rPr>
          <w:rFonts w:ascii="Book Antiqua" w:hAnsi="Book Antiqua"/>
          <w:szCs w:val="24"/>
          <w:lang w:val="es-ES"/>
        </w:rPr>
        <w:t>Presentado p</w:t>
      </w:r>
      <w:r w:rsidR="00513C39" w:rsidRPr="0003460D">
        <w:rPr>
          <w:rFonts w:ascii="Book Antiqua" w:hAnsi="Book Antiqua"/>
          <w:szCs w:val="24"/>
          <w:lang w:val="es-ES"/>
        </w:rPr>
        <w:t xml:space="preserve">or los representantes </w:t>
      </w:r>
      <w:r w:rsidR="00513C39" w:rsidRPr="0003460D">
        <w:rPr>
          <w:rFonts w:ascii="Book Antiqua" w:hAnsi="Book Antiqua"/>
          <w:i/>
          <w:iCs/>
          <w:szCs w:val="24"/>
          <w:lang w:val="es-ES"/>
        </w:rPr>
        <w:t xml:space="preserve">Ferrer Santiago, Torres García, Feliciano Sánchez, Figueroa Acevedo, Fourquet Cordero; </w:t>
      </w:r>
      <w:r w:rsidR="00513C39" w:rsidRPr="0003460D">
        <w:rPr>
          <w:rFonts w:ascii="Book Antiqua" w:hAnsi="Book Antiqua"/>
          <w:szCs w:val="24"/>
          <w:lang w:val="es-ES"/>
        </w:rPr>
        <w:t>las representantes</w:t>
      </w:r>
      <w:r w:rsidR="00513C39" w:rsidRPr="0003460D">
        <w:rPr>
          <w:rFonts w:ascii="Book Antiqua" w:hAnsi="Book Antiqua"/>
          <w:i/>
          <w:iCs/>
          <w:szCs w:val="24"/>
          <w:lang w:val="es-ES"/>
        </w:rPr>
        <w:t xml:space="preserve"> Hau, Higgins Cuadrado, Martínez Soto; </w:t>
      </w:r>
      <w:r w:rsidR="00513C39" w:rsidRPr="0003460D">
        <w:rPr>
          <w:rFonts w:ascii="Book Antiqua" w:hAnsi="Book Antiqua"/>
          <w:szCs w:val="24"/>
          <w:lang w:val="es-ES"/>
        </w:rPr>
        <w:t xml:space="preserve">el </w:t>
      </w:r>
      <w:r>
        <w:rPr>
          <w:rFonts w:ascii="Book Antiqua" w:hAnsi="Book Antiqua"/>
          <w:szCs w:val="24"/>
          <w:lang w:val="es-ES"/>
        </w:rPr>
        <w:t>representante</w:t>
      </w:r>
      <w:r w:rsidR="00513C39" w:rsidRPr="0003460D">
        <w:rPr>
          <w:rFonts w:ascii="Book Antiqua" w:hAnsi="Book Antiqua"/>
          <w:i/>
          <w:iCs/>
          <w:szCs w:val="24"/>
          <w:lang w:val="es-ES"/>
        </w:rPr>
        <w:t xml:space="preserve"> Rivera Ruiz de Porras; </w:t>
      </w:r>
      <w:r w:rsidR="00513C39" w:rsidRPr="0003460D">
        <w:rPr>
          <w:rFonts w:ascii="Book Antiqua" w:hAnsi="Book Antiqua"/>
          <w:szCs w:val="24"/>
          <w:lang w:val="es-ES"/>
        </w:rPr>
        <w:t xml:space="preserve">la representante </w:t>
      </w:r>
      <w:r w:rsidR="00513C39" w:rsidRPr="0003460D">
        <w:rPr>
          <w:rFonts w:ascii="Book Antiqua" w:hAnsi="Book Antiqua"/>
          <w:i/>
          <w:iCs/>
          <w:szCs w:val="24"/>
          <w:lang w:val="es-ES"/>
        </w:rPr>
        <w:t xml:space="preserve">Rosas Vargas; </w:t>
      </w:r>
      <w:r w:rsidR="00513C39" w:rsidRPr="0003460D">
        <w:rPr>
          <w:rFonts w:ascii="Book Antiqua" w:hAnsi="Book Antiqua"/>
          <w:szCs w:val="24"/>
          <w:lang w:val="es-ES"/>
        </w:rPr>
        <w:t>los representantes</w:t>
      </w:r>
      <w:r w:rsidR="00513C39" w:rsidRPr="0003460D">
        <w:rPr>
          <w:rFonts w:ascii="Book Antiqua" w:hAnsi="Book Antiqua"/>
          <w:i/>
          <w:iCs/>
          <w:szCs w:val="24"/>
          <w:lang w:val="es-ES"/>
        </w:rPr>
        <w:t xml:space="preserve"> Torres Cruz, Varela Fernández </w:t>
      </w:r>
      <w:r w:rsidR="00513C39" w:rsidRPr="0003460D">
        <w:rPr>
          <w:rFonts w:ascii="Book Antiqua" w:hAnsi="Book Antiqua"/>
          <w:szCs w:val="24"/>
          <w:lang w:val="es-ES"/>
        </w:rPr>
        <w:t>y la representante</w:t>
      </w:r>
      <w:r w:rsidR="00513C39" w:rsidRPr="0003460D">
        <w:rPr>
          <w:rFonts w:ascii="Book Antiqua" w:hAnsi="Book Antiqua"/>
          <w:i/>
          <w:iCs/>
          <w:szCs w:val="24"/>
          <w:lang w:val="es-ES"/>
        </w:rPr>
        <w:t xml:space="preserve"> Vargas Laureano</w:t>
      </w:r>
    </w:p>
    <w:p w14:paraId="3D79A675" w14:textId="77777777" w:rsidR="00513C39" w:rsidRPr="0003460D" w:rsidRDefault="00513C39" w:rsidP="00513C39">
      <w:pPr>
        <w:ind w:left="720" w:hanging="720"/>
        <w:jc w:val="both"/>
        <w:rPr>
          <w:rFonts w:ascii="Book Antiqua" w:hAnsi="Book Antiqua"/>
          <w:i/>
          <w:iCs/>
          <w:szCs w:val="24"/>
          <w:lang w:val="es-ES"/>
        </w:rPr>
      </w:pPr>
    </w:p>
    <w:p w14:paraId="3A37AE7D" w14:textId="12BEF91E" w:rsidR="00FC5D0C" w:rsidRPr="00A93000" w:rsidRDefault="00FC5D0C" w:rsidP="00947A36">
      <w:pPr>
        <w:widowControl w:val="0"/>
        <w:jc w:val="center"/>
        <w:rPr>
          <w:rFonts w:ascii="Book Antiqua" w:hAnsi="Book Antiqua"/>
          <w:lang w:val="es-PR"/>
        </w:rPr>
      </w:pPr>
      <w:r w:rsidRPr="00A93000">
        <w:rPr>
          <w:rFonts w:ascii="Book Antiqua" w:hAnsi="Book Antiqua"/>
          <w:lang w:val="es-PR"/>
        </w:rPr>
        <w:t xml:space="preserve">Referido a </w:t>
      </w:r>
      <w:r w:rsidR="00947A36">
        <w:rPr>
          <w:rFonts w:ascii="Book Antiqua" w:hAnsi="Book Antiqua"/>
          <w:lang w:val="es-PR"/>
        </w:rPr>
        <w:t>la Comisión de Adultos Mayores y Bienestar Social</w:t>
      </w:r>
    </w:p>
    <w:p w14:paraId="77780E23" w14:textId="77777777" w:rsidR="00585EFC" w:rsidRPr="00947A36" w:rsidRDefault="00585EFC" w:rsidP="00947A36">
      <w:pPr>
        <w:jc w:val="both"/>
        <w:rPr>
          <w:rFonts w:ascii="Book Antiqua" w:hAnsi="Book Antiqua"/>
          <w:lang w:val="es-PR"/>
        </w:rPr>
      </w:pPr>
    </w:p>
    <w:p w14:paraId="53C35451" w14:textId="77777777" w:rsidR="00585EFC" w:rsidRDefault="00585EFC" w:rsidP="00947A36">
      <w:pPr>
        <w:jc w:val="center"/>
        <w:rPr>
          <w:rFonts w:ascii="Book Antiqua" w:hAnsi="Book Antiqua"/>
          <w:b/>
          <w:sz w:val="28"/>
          <w:lang w:val="es-ES_tradnl"/>
        </w:rPr>
      </w:pPr>
      <w:r>
        <w:rPr>
          <w:rFonts w:ascii="Book Antiqua" w:hAnsi="Book Antiqua"/>
          <w:b/>
          <w:sz w:val="28"/>
          <w:lang w:val="es-ES_tradnl"/>
        </w:rPr>
        <w:t>LEY</w:t>
      </w:r>
    </w:p>
    <w:p w14:paraId="07868E28" w14:textId="77777777" w:rsidR="00585EFC" w:rsidRDefault="00585EFC" w:rsidP="00947A36">
      <w:pPr>
        <w:jc w:val="both"/>
        <w:rPr>
          <w:rFonts w:ascii="Book Antiqua" w:hAnsi="Book Antiqua"/>
          <w:lang w:val="es-ES_tradnl"/>
        </w:rPr>
      </w:pPr>
    </w:p>
    <w:p w14:paraId="68EA6475" w14:textId="10DE8AD7" w:rsidR="00585EFC" w:rsidRDefault="003D6CEE" w:rsidP="00947A36">
      <w:pPr>
        <w:ind w:left="567" w:hanging="567"/>
        <w:jc w:val="both"/>
        <w:rPr>
          <w:rFonts w:ascii="Book Antiqua" w:hAnsi="Book Antiqua"/>
          <w:lang w:val="es-ES_tradnl"/>
        </w:rPr>
      </w:pPr>
      <w:r w:rsidRPr="003D6CEE">
        <w:rPr>
          <w:rFonts w:ascii="Book Antiqua" w:hAnsi="Book Antiqua"/>
          <w:lang w:val="es-ES_tradnl"/>
        </w:rPr>
        <w:t>Para establecer el “Fondo Especial para la Asistencia de Adultos Mayores” como un fondo permanente que tenga la encomienda de sufragar y atender la necesidad de amas de llaves en Puerto Rico de manera que los cuidadores cuenten con un apoyo adicional financiado por el Gobierno del Estado Libre Asociado de Puerto Rico; y para otros fines relacionados.</w:t>
      </w:r>
    </w:p>
    <w:p w14:paraId="25BDDA1C" w14:textId="77777777" w:rsidR="002021B6" w:rsidRDefault="002021B6" w:rsidP="002021B6">
      <w:pPr>
        <w:ind w:left="567" w:hanging="567"/>
        <w:jc w:val="both"/>
        <w:rPr>
          <w:rFonts w:ascii="Book Antiqua" w:hAnsi="Book Antiqua"/>
          <w:lang w:val="es-ES_tradnl"/>
        </w:rPr>
      </w:pPr>
    </w:p>
    <w:p w14:paraId="031CC4CF" w14:textId="77777777" w:rsidR="00585EFC" w:rsidRDefault="00585EFC" w:rsidP="000A1BAB">
      <w:pPr>
        <w:jc w:val="center"/>
        <w:rPr>
          <w:rFonts w:ascii="Book Antiqua" w:hAnsi="Book Antiqua"/>
          <w:lang w:val="es-ES_tradnl"/>
        </w:rPr>
      </w:pPr>
      <w:r>
        <w:rPr>
          <w:rFonts w:ascii="Book Antiqua" w:hAnsi="Book Antiqua"/>
          <w:lang w:val="es-ES_tradnl"/>
        </w:rPr>
        <w:t>EXPOSICIÓN DE MOTIVOS</w:t>
      </w:r>
    </w:p>
    <w:p w14:paraId="658DDE5C" w14:textId="77777777" w:rsidR="002021B6" w:rsidRDefault="002021B6" w:rsidP="002021B6">
      <w:pPr>
        <w:ind w:firstLine="360"/>
        <w:jc w:val="center"/>
        <w:rPr>
          <w:rFonts w:ascii="Book Antiqua" w:hAnsi="Book Antiqua"/>
          <w:lang w:val="es-ES_tradnl"/>
        </w:rPr>
      </w:pPr>
    </w:p>
    <w:p w14:paraId="33BA2F8D" w14:textId="77777777" w:rsidR="003D6CEE" w:rsidRDefault="003D6CEE" w:rsidP="002021B6">
      <w:pPr>
        <w:ind w:firstLine="567"/>
        <w:jc w:val="both"/>
        <w:rPr>
          <w:rFonts w:ascii="Book Antiqua" w:hAnsi="Book Antiqua"/>
          <w:lang w:val="es-ES_tradnl"/>
        </w:rPr>
      </w:pPr>
      <w:r w:rsidRPr="003D6CEE">
        <w:rPr>
          <w:rFonts w:ascii="Book Antiqua" w:hAnsi="Book Antiqua"/>
          <w:lang w:val="es-ES_tradnl"/>
        </w:rPr>
        <w:t>Los municipios en Puerto Rico son la primera línea de ayuda que tienen todos los ciudadanos. Es el ente gubernamental más cercano a la gente y al que primero acuden en búsqueda de ayuda o asistencia social. Es una realidad que por los pasados años, los municipios han asumido tareas que le corresponden al Gobierno Central, provocando en algunas instancias pérdidas económicas difíciles de recuperar para las finanzas municipales. No obstante, ello no ha sido un obstáculo para que se brinden los servicios esenciales que se otorgan desde los municipios y para brindar calidad de vida a los constituyentes.</w:t>
      </w:r>
    </w:p>
    <w:p w14:paraId="0824A8A1" w14:textId="77777777" w:rsidR="002021B6" w:rsidRPr="003D6CEE" w:rsidRDefault="002021B6" w:rsidP="002021B6">
      <w:pPr>
        <w:ind w:firstLine="567"/>
        <w:jc w:val="both"/>
        <w:rPr>
          <w:rFonts w:ascii="Book Antiqua" w:hAnsi="Book Antiqua"/>
          <w:lang w:val="es-ES_tradnl"/>
        </w:rPr>
      </w:pPr>
    </w:p>
    <w:p w14:paraId="34B22720" w14:textId="3BA3F42A" w:rsidR="003D6CEE" w:rsidRDefault="003D6CEE" w:rsidP="002021B6">
      <w:pPr>
        <w:ind w:firstLine="567"/>
        <w:jc w:val="both"/>
        <w:rPr>
          <w:rFonts w:ascii="Book Antiqua" w:hAnsi="Book Antiqua"/>
          <w:lang w:val="es-ES_tradnl"/>
        </w:rPr>
      </w:pPr>
      <w:r w:rsidRPr="003D6CEE">
        <w:rPr>
          <w:rFonts w:ascii="Book Antiqua" w:hAnsi="Book Antiqua"/>
          <w:lang w:val="es-ES_tradnl"/>
        </w:rPr>
        <w:t>La generación de adultos mayores lideró las transformaciones económicas y sociales que marcaron la historia de Puerto Rico. Estamos conscientes de la gran</w:t>
      </w:r>
      <w:r>
        <w:rPr>
          <w:rFonts w:ascii="Book Antiqua" w:hAnsi="Book Antiqua"/>
          <w:lang w:val="es-ES_tradnl"/>
        </w:rPr>
        <w:t xml:space="preserve"> </w:t>
      </w:r>
      <w:r w:rsidRPr="003D6CEE">
        <w:rPr>
          <w:rFonts w:ascii="Book Antiqua" w:hAnsi="Book Antiqua"/>
          <w:lang w:val="es-ES_tradnl"/>
        </w:rPr>
        <w:t xml:space="preserve">responsabilidad que tenemos para mejorar la calidad de vida de estos. Las aportaciones y también las necesidades de este creciente sector demográfico hacen que se ubiquen al centro de las </w:t>
      </w:r>
      <w:r w:rsidRPr="003D6CEE">
        <w:rPr>
          <w:rFonts w:ascii="Book Antiqua" w:hAnsi="Book Antiqua"/>
          <w:lang w:val="es-ES_tradnl"/>
        </w:rPr>
        <w:lastRenderedPageBreak/>
        <w:t>políticas públicas de manera transversal como asunto de la más alta prioridad. Se requiere la atención de las necesidades de esta población y de sus familias con un enfoque integrado, con accesibilidad y equidad para todos. Es impostergable optimizar las oportunidades de bienestar físico, social y mental, ampliar la esperanza de vida saludable, la productividad y calidad de vida en la vejez.</w:t>
      </w:r>
    </w:p>
    <w:p w14:paraId="32076328" w14:textId="77777777" w:rsidR="002021B6" w:rsidRPr="003D6CEE" w:rsidRDefault="002021B6" w:rsidP="002021B6">
      <w:pPr>
        <w:ind w:firstLine="567"/>
        <w:jc w:val="both"/>
        <w:rPr>
          <w:rFonts w:ascii="Book Antiqua" w:hAnsi="Book Antiqua"/>
          <w:lang w:val="es-ES_tradnl"/>
        </w:rPr>
      </w:pPr>
    </w:p>
    <w:p w14:paraId="3193C830" w14:textId="77777777" w:rsidR="003D6CEE" w:rsidRDefault="003D6CEE" w:rsidP="002021B6">
      <w:pPr>
        <w:ind w:firstLine="567"/>
        <w:jc w:val="both"/>
        <w:rPr>
          <w:rFonts w:ascii="Book Antiqua" w:hAnsi="Book Antiqua"/>
          <w:lang w:val="es-ES_tradnl"/>
        </w:rPr>
      </w:pPr>
      <w:r w:rsidRPr="003D6CEE">
        <w:rPr>
          <w:rFonts w:ascii="Book Antiqua" w:hAnsi="Book Antiqua"/>
          <w:lang w:val="es-ES_tradnl"/>
        </w:rPr>
        <w:t>En las últimas dos décadas la población de Puerto Rico ha envejecido continuamente. Según el Censo del 2020, la población de Puerto Rico había declinado en un 11.8%. En este mismo Censo, se establece que la mediana de edad de la población total en Puerto Rico incrementó en alrededor de ocho (8) años, pasando de 36.9 (en el 2020) a 45.2 (en el 2020) en la década. Las estadísticas poblacionales proyectan que la población continuará disminuyendo según datos de la Oficina del Censo de los Estados Unidos en su Base de Datos Internacionales 2010 al 2050.</w:t>
      </w:r>
    </w:p>
    <w:p w14:paraId="51AE71CF" w14:textId="77777777" w:rsidR="002021B6" w:rsidRPr="003D6CEE" w:rsidRDefault="002021B6" w:rsidP="002021B6">
      <w:pPr>
        <w:ind w:firstLine="567"/>
        <w:jc w:val="both"/>
        <w:rPr>
          <w:rFonts w:ascii="Book Antiqua" w:hAnsi="Book Antiqua"/>
          <w:lang w:val="es-ES_tradnl"/>
        </w:rPr>
      </w:pPr>
    </w:p>
    <w:p w14:paraId="0D739532" w14:textId="77777777" w:rsidR="003D6CEE" w:rsidRDefault="003D6CEE" w:rsidP="002021B6">
      <w:pPr>
        <w:ind w:firstLine="567"/>
        <w:jc w:val="both"/>
        <w:rPr>
          <w:rFonts w:ascii="Book Antiqua" w:hAnsi="Book Antiqua"/>
          <w:lang w:val="es-ES_tradnl"/>
        </w:rPr>
      </w:pPr>
      <w:r w:rsidRPr="003D6CEE">
        <w:rPr>
          <w:rFonts w:ascii="Book Antiqua" w:hAnsi="Book Antiqua"/>
          <w:lang w:val="es-ES_tradnl"/>
        </w:rPr>
        <w:t>Según el Departamento de Salud, en términos comparativos con la región, los residentes de Puerto Rico gozan de una expectativa de vida promedio de 81 años. Una gran parte de la población de adultos mayores enfrenta situaciones de pobreza, abandono, maltrato, discrimen y prevalencia de enfermedades lo que requiere que sean los Municipios quienes asuman un rol activo para brindar calidad de vida a estos.</w:t>
      </w:r>
    </w:p>
    <w:p w14:paraId="3487ABE0" w14:textId="77777777" w:rsidR="002021B6" w:rsidRPr="003D6CEE" w:rsidRDefault="002021B6" w:rsidP="002021B6">
      <w:pPr>
        <w:ind w:firstLine="567"/>
        <w:jc w:val="both"/>
        <w:rPr>
          <w:rFonts w:ascii="Book Antiqua" w:hAnsi="Book Antiqua"/>
          <w:lang w:val="es-ES_tradnl"/>
        </w:rPr>
      </w:pPr>
    </w:p>
    <w:p w14:paraId="78097603" w14:textId="7E8C46E5" w:rsidR="003D6CEE" w:rsidRDefault="003D6CEE" w:rsidP="002021B6">
      <w:pPr>
        <w:ind w:firstLine="567"/>
        <w:jc w:val="both"/>
        <w:rPr>
          <w:rFonts w:ascii="Book Antiqua" w:hAnsi="Book Antiqua"/>
          <w:lang w:val="es-ES_tradnl"/>
        </w:rPr>
      </w:pPr>
      <w:r w:rsidRPr="003D6CEE">
        <w:rPr>
          <w:rFonts w:ascii="Book Antiqua" w:hAnsi="Book Antiqua"/>
          <w:lang w:val="es-ES_tradnl"/>
        </w:rPr>
        <w:t>Reconociendo que hay que continuar proveyendo a los municipios los recursos y los mecanismos necesarios para que puedan asumir su función fundamental de proveer a la ciudadanía servicios esenciales y aportar al desarrollo social y económico de Puerto Rico, presentamos esta pieza legislativa. El propósito principal es establecer un “Fondo Especial para la Asistencia de Adultos Mayores” que permita sufragar y atender la necesidad de amas de llaves en Puerto Rico a través de la asignación de fondos a los municipios. Al ser la cara visible del gobierno a nivel local, tienen bajo su responsabilidad la rendición directa de cuentas ante el ciudadano. Para cumplir esta misión, necesitan los recursos adecuados para garantizar la provisión efectiva de</w:t>
      </w:r>
      <w:r>
        <w:rPr>
          <w:rFonts w:ascii="Book Antiqua" w:hAnsi="Book Antiqua"/>
          <w:lang w:val="es-ES_tradnl"/>
        </w:rPr>
        <w:t xml:space="preserve"> </w:t>
      </w:r>
      <w:r w:rsidRPr="003D6CEE">
        <w:rPr>
          <w:rFonts w:ascii="Book Antiqua" w:hAnsi="Book Antiqua"/>
          <w:lang w:val="es-ES_tradnl"/>
        </w:rPr>
        <w:t xml:space="preserve">servicios básicos. Creemos firmemente que una administración pública eficiente es la base para el desarrollo del país, clave para reducir la desigualdad social y pobreza. Si ponemos sobre ellos grandes responsabilidades, pongamos también a su disposición los recursos para que puedan cumplirlas. El Fondo que se propone en la creación de esta Ley, permitirá que aproximadamente 25,000 familias tengan el beneficio de contar con amas de llaves para que le asistan en las tareas del cuidado y atención a sus familiares. Actualmente y tras la aprobación del presupuesto del año 2024-2025, se logró una asignación de nueve millones ($9,000,000) de dólares para un plan piloto para estos mismos fines. No obstante, creemos que es necesario convertir ese plan piloto en un Fondo recurrente y permanente, con una asignación mayor que permita ampliar la cantidad de familias beneficiarias. Lo anterior, considerando que cada día la población de adultos mayores es la más amplia en Puerto Rico. Con la creación de este Fondo se podrá aumentar el servicio de amas de llaves a aproximadamente 4 horas al día, entre cuatro (4) a cinco (5) horas a la semana. El programa de amas de llaves ha probado ser un servicio de excelencia para muchos </w:t>
      </w:r>
      <w:r w:rsidRPr="003D6CEE">
        <w:rPr>
          <w:rFonts w:ascii="Book Antiqua" w:hAnsi="Book Antiqua"/>
          <w:lang w:val="es-ES_tradnl"/>
        </w:rPr>
        <w:lastRenderedPageBreak/>
        <w:t>adultos mayores en el País que si no fuera por este personal, estarían solos y sin una atención básica diaria de aseo, cuidados de salud y alimentación adecuada. Su administración hasta el día de hoy, ha estado a cargo del Departamento de la Familia, aun cuando son los municipios los que mejor conocen a su población.</w:t>
      </w:r>
    </w:p>
    <w:p w14:paraId="658D5B83" w14:textId="77777777" w:rsidR="002021B6" w:rsidRPr="003D6CEE" w:rsidRDefault="002021B6" w:rsidP="002021B6">
      <w:pPr>
        <w:ind w:firstLine="567"/>
        <w:jc w:val="both"/>
        <w:rPr>
          <w:rFonts w:ascii="Book Antiqua" w:hAnsi="Book Antiqua"/>
          <w:lang w:val="es-ES_tradnl"/>
        </w:rPr>
      </w:pPr>
    </w:p>
    <w:p w14:paraId="481266C1" w14:textId="5464337C" w:rsidR="003D6CEE" w:rsidRDefault="003D6CEE" w:rsidP="002021B6">
      <w:pPr>
        <w:ind w:firstLine="567"/>
        <w:jc w:val="both"/>
        <w:rPr>
          <w:rFonts w:ascii="Book Antiqua" w:hAnsi="Book Antiqua"/>
          <w:lang w:val="es-ES_tradnl"/>
        </w:rPr>
      </w:pPr>
      <w:r w:rsidRPr="003D6CEE">
        <w:rPr>
          <w:rFonts w:ascii="Book Antiqua" w:hAnsi="Book Antiqua"/>
          <w:lang w:val="es-ES_tradnl"/>
        </w:rPr>
        <w:t>El Fondo que aquí se propone, estará bajo la custodia del Centro de Recaudación de Ingresos Municipales (CRIM) que en virtud de la Ley 107-2020 tiene a su cargo la recaudación, el recibo y la distribución de fondos públicos correspondientes a los municipios. Este Fondo Especial se nutrirá de doscientos veinticinco millones ($225,000,000) de dólares provenientes de las economías generadas por los superávits y del recaudo producto de las contribuciones que se estima en sobre ocho mil seiscientos millones ($8,600,000,000) de dólares que están en las arcas del Departamento de Hacienda. Nótese, que el dinero que proponemos para este programa representa tan</w:t>
      </w:r>
      <w:r>
        <w:rPr>
          <w:rFonts w:ascii="Book Antiqua" w:hAnsi="Book Antiqua"/>
          <w:lang w:val="es-ES_tradnl"/>
        </w:rPr>
        <w:t xml:space="preserve"> </w:t>
      </w:r>
      <w:r w:rsidRPr="003D6CEE">
        <w:rPr>
          <w:rFonts w:ascii="Book Antiqua" w:hAnsi="Book Antiqua"/>
          <w:lang w:val="es-ES_tradnl"/>
        </w:rPr>
        <w:t>solo un 2.62% del dinero que el Gobierno de Puerto Rico recauda, de modo que no se trastocan de manera alguna las finanzas del Estado.</w:t>
      </w:r>
    </w:p>
    <w:p w14:paraId="1D2FAF30" w14:textId="77777777" w:rsidR="002021B6" w:rsidRDefault="002021B6" w:rsidP="002021B6">
      <w:pPr>
        <w:ind w:firstLine="567"/>
        <w:jc w:val="both"/>
        <w:rPr>
          <w:rFonts w:ascii="Book Antiqua" w:hAnsi="Book Antiqua"/>
          <w:lang w:val="es-ES_tradnl"/>
        </w:rPr>
      </w:pPr>
    </w:p>
    <w:p w14:paraId="6BC76A08" w14:textId="77777777" w:rsidR="00585EFC" w:rsidRDefault="00585EFC" w:rsidP="002021B6">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C3B9291" w14:textId="77777777" w:rsidR="00585EFC" w:rsidRDefault="00585EFC" w:rsidP="00585EFC">
      <w:pPr>
        <w:spacing w:line="480" w:lineRule="auto"/>
        <w:jc w:val="both"/>
        <w:rPr>
          <w:rFonts w:ascii="Book Antiqua" w:hAnsi="Book Antiqua"/>
          <w:lang w:val="es-ES_tradnl"/>
        </w:rPr>
        <w:sectPr w:rsidR="00585EFC">
          <w:headerReference w:type="default" r:id="rId8"/>
          <w:type w:val="continuous"/>
          <w:pgSz w:w="12240" w:h="15840" w:code="1"/>
          <w:pgMar w:top="1440" w:right="1440" w:bottom="1440" w:left="1440" w:header="720" w:footer="720" w:gutter="0"/>
          <w:cols w:space="720"/>
          <w:titlePg/>
        </w:sectPr>
      </w:pPr>
    </w:p>
    <w:p w14:paraId="29FA3F0B" w14:textId="77777777" w:rsidR="003D6CEE" w:rsidRDefault="00585EFC" w:rsidP="003D6CEE">
      <w:pPr>
        <w:spacing w:line="480" w:lineRule="auto"/>
        <w:ind w:firstLine="709"/>
        <w:jc w:val="both"/>
        <w:rPr>
          <w:rFonts w:ascii="Book Antiqua" w:hAnsi="Book Antiqua"/>
          <w:lang w:val="es-ES_tradnl"/>
        </w:rPr>
      </w:pPr>
      <w:r w:rsidRPr="00585EFC">
        <w:rPr>
          <w:rFonts w:ascii="Book Antiqua" w:hAnsi="Book Antiqua"/>
          <w:lang w:val="es-ES_tradnl"/>
        </w:rPr>
        <w:t xml:space="preserve">Artículo 1. – </w:t>
      </w:r>
      <w:r w:rsidR="003D6CEE" w:rsidRPr="003D6CEE">
        <w:rPr>
          <w:rFonts w:ascii="Book Antiqua" w:hAnsi="Book Antiqua"/>
          <w:lang w:val="es-ES_tradnl"/>
        </w:rPr>
        <w:t>Título.</w:t>
      </w:r>
    </w:p>
    <w:p w14:paraId="596DE9F2" w14:textId="77777777" w:rsidR="00B44CF0" w:rsidRDefault="00B44CF0" w:rsidP="003D6CEE">
      <w:pPr>
        <w:spacing w:line="480" w:lineRule="auto"/>
        <w:ind w:firstLine="360"/>
        <w:jc w:val="both"/>
        <w:rPr>
          <w:rFonts w:ascii="Book Antiqua" w:hAnsi="Book Antiqua"/>
          <w:lang w:val="es-ES_tradnl"/>
        </w:rPr>
      </w:pPr>
      <w:r w:rsidRPr="00B44CF0">
        <w:rPr>
          <w:rFonts w:ascii="Book Antiqua" w:hAnsi="Book Antiqua"/>
          <w:lang w:val="es-ES_tradnl"/>
        </w:rPr>
        <w:t>Esta ley se conocerá como la “Ley del Fondo Especial para la Asistencia de Adultos Mayores”.</w:t>
      </w:r>
    </w:p>
    <w:p w14:paraId="13120501" w14:textId="5AC52D76" w:rsidR="003D6CEE" w:rsidRDefault="00585EFC" w:rsidP="003D6CEE">
      <w:pPr>
        <w:spacing w:line="480" w:lineRule="auto"/>
        <w:ind w:firstLine="360"/>
        <w:jc w:val="both"/>
        <w:rPr>
          <w:rFonts w:ascii="Book Antiqua" w:hAnsi="Book Antiqua"/>
          <w:lang w:val="es-ES_tradnl"/>
        </w:rPr>
      </w:pPr>
      <w:r w:rsidRPr="00585EFC">
        <w:rPr>
          <w:rFonts w:ascii="Book Antiqua" w:hAnsi="Book Antiqua"/>
          <w:lang w:val="es-ES_tradnl"/>
        </w:rPr>
        <w:tab/>
        <w:t xml:space="preserve">Artículo 2. – </w:t>
      </w:r>
      <w:r w:rsidR="003D6CEE" w:rsidRPr="003D6CEE">
        <w:rPr>
          <w:rFonts w:ascii="Book Antiqua" w:hAnsi="Book Antiqua"/>
          <w:lang w:val="es-ES_tradnl"/>
        </w:rPr>
        <w:t>Declaración de Política Pública.</w:t>
      </w:r>
    </w:p>
    <w:p w14:paraId="0950A1F6" w14:textId="75492B60" w:rsidR="003D6CEE" w:rsidRP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Se declara como política pública e interés apremiante del Estado Libre Asociado de Puerto Rico la atención plena y eficiente a nuestros adultos mayores mediante la asignación presupuestaria de fondos para un programa de amas de llaves. Será deber del Gobierno del Estado Libre Asociado la prioridad en sus asignaciones presupuestarias a la atención de las necesidades de los adultos mayores, una de las poblaciones más vulnerables. Dichas asignaciones, se harán directamente a los municipios de Puerto Rico, como las entidades más cercanas a nuestra gente.</w:t>
      </w:r>
    </w:p>
    <w:p w14:paraId="0B11B4E3" w14:textId="77777777" w:rsidR="003D6CEE" w:rsidRDefault="003D6CEE" w:rsidP="003D6CEE">
      <w:pPr>
        <w:widowControl w:val="0"/>
        <w:spacing w:line="480" w:lineRule="auto"/>
        <w:ind w:firstLine="851"/>
        <w:jc w:val="both"/>
        <w:rPr>
          <w:rFonts w:ascii="Book Antiqua" w:hAnsi="Book Antiqua"/>
          <w:lang w:val="es-ES_tradnl"/>
        </w:rPr>
      </w:pPr>
      <w:r w:rsidRPr="003D6CEE">
        <w:rPr>
          <w:rFonts w:ascii="Book Antiqua" w:hAnsi="Book Antiqua"/>
          <w:lang w:val="es-ES_tradnl"/>
        </w:rPr>
        <w:t>Artículo 3.- Creación del Fondo Especial para la Asistencia de Adultos Mayores.</w:t>
      </w:r>
    </w:p>
    <w:p w14:paraId="382FA6E4" w14:textId="390EE270" w:rsidR="003D6CEE" w:rsidRDefault="003D6CEE" w:rsidP="003D6CEE">
      <w:pPr>
        <w:widowControl w:val="0"/>
        <w:spacing w:line="480" w:lineRule="auto"/>
        <w:ind w:firstLine="851"/>
        <w:jc w:val="both"/>
        <w:rPr>
          <w:rFonts w:ascii="Book Antiqua" w:hAnsi="Book Antiqua"/>
          <w:lang w:val="es-ES_tradnl"/>
        </w:rPr>
      </w:pPr>
      <w:r w:rsidRPr="003D6CEE">
        <w:rPr>
          <w:rFonts w:ascii="Book Antiqua" w:hAnsi="Book Antiqua"/>
          <w:lang w:val="es-ES_tradnl"/>
        </w:rPr>
        <w:t xml:space="preserve">Se ordena la creación del Fondo Especial para la Asistencia de Adultos Mayores </w:t>
      </w:r>
      <w:r w:rsidRPr="003D6CEE">
        <w:rPr>
          <w:rFonts w:ascii="Book Antiqua" w:hAnsi="Book Antiqua"/>
          <w:lang w:val="es-ES_tradnl"/>
        </w:rPr>
        <w:lastRenderedPageBreak/>
        <w:t>en una cuenta distinta y separada de cualquier otra cuenta o fondos del Gobierno del Estado Libre Asociado de Puerto Rico. Este fondo se crea con el propósito principal de atender la gran necesidad de amas de llaves en Puerto Rico. Dicho fondo, estará bajo la administración y custodia del Centro de Recaudación de Ingresos Municipales (CRIM).</w:t>
      </w:r>
    </w:p>
    <w:p w14:paraId="4B73F7D2"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La utilización de los fondos asignados permitirá dar un apoyo adicional a los cuidadores que enfrentan las responsabilidades de atención a sus familiares, en muchos casos dificultando así los horarios de trabajo y la carga de tareas adicionales.</w:t>
      </w:r>
    </w:p>
    <w:p w14:paraId="496721D2"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Artículo 4.- Administración del Fondo.</w:t>
      </w:r>
    </w:p>
    <w:p w14:paraId="519E7947"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Este Fondo será custodiado por el Centro de Recaudación de Ingresos Municipales (CRIM) de conformidad con el Libro VIII, Capítulo I, de la Ley 107-2020, según enmendada, conocida como el “Código Municipal de Puerto Rico”. El dinero que ingrese al Fondo se utilizará exclusivamente para proveer servicios de amas de llaves a través de los Municipios.</w:t>
      </w:r>
    </w:p>
    <w:p w14:paraId="096D7B0B"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Artículo 5.- Beneficiarios del Fondo Especial para la Asistencia de Adultos Mayores.</w:t>
      </w:r>
    </w:p>
    <w:p w14:paraId="2ECEFF12" w14:textId="6584C0C9"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El Fondo Especial que se crea en virtud de esta ley, será utilizado para dotar de herramientas económicas necesarias a los Municipios de Puerto Rico que cuenten con programas de amas de llave.</w:t>
      </w:r>
    </w:p>
    <w:p w14:paraId="2B6A37D3"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Artículo 6.- Financiamiento del Fondo Especial para la Asistencia de Adultos Mayores.</w:t>
      </w:r>
    </w:p>
    <w:p w14:paraId="2290C266"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Este Fondo Especial se nutrirá de doscientos veinticinco millones ($225,000,000) de dólares provenientes de las economías generadas por los superávits y del recaudo </w:t>
      </w:r>
      <w:r w:rsidRPr="003D6CEE">
        <w:rPr>
          <w:rFonts w:ascii="Book Antiqua" w:hAnsi="Book Antiqua"/>
          <w:lang w:val="es-ES_tradnl"/>
        </w:rPr>
        <w:lastRenderedPageBreak/>
        <w:t>producto de las contribuciones.</w:t>
      </w:r>
    </w:p>
    <w:p w14:paraId="161EB399" w14:textId="5B3750AF" w:rsidR="00C360C8" w:rsidRDefault="003D6CEE" w:rsidP="00C360C8">
      <w:pPr>
        <w:widowControl w:val="0"/>
        <w:spacing w:line="480" w:lineRule="auto"/>
        <w:ind w:firstLine="709"/>
        <w:jc w:val="both"/>
        <w:rPr>
          <w:rFonts w:ascii="Book Antiqua" w:hAnsi="Book Antiqua"/>
          <w:lang w:val="es-ES_tradnl"/>
        </w:rPr>
      </w:pPr>
      <w:r w:rsidRPr="003D6CEE">
        <w:rPr>
          <w:rFonts w:ascii="Book Antiqua" w:hAnsi="Book Antiqua"/>
          <w:lang w:val="es-ES_tradnl"/>
        </w:rPr>
        <w:t>El Fondo Especial para la Asistencia de Adultos Mayores, además, podrá recibir aportaciones de entidades públicas o privadas, sobrantes presupuestarios,</w:t>
      </w:r>
      <w:r>
        <w:rPr>
          <w:rFonts w:ascii="Book Antiqua" w:hAnsi="Book Antiqua"/>
          <w:lang w:val="es-ES_tradnl"/>
        </w:rPr>
        <w:t xml:space="preserve"> </w:t>
      </w:r>
      <w:r w:rsidRPr="003D6CEE">
        <w:rPr>
          <w:rFonts w:ascii="Book Antiqua" w:hAnsi="Book Antiqua"/>
          <w:lang w:val="es-ES_tradnl"/>
        </w:rPr>
        <w:t>asignaciones legislativas o de cualquier otra entidad o persona natural o jurídica que desee aportar para el crecimiento económico del Fondo Especial.</w:t>
      </w:r>
    </w:p>
    <w:p w14:paraId="2FFA318B" w14:textId="72B1F449" w:rsidR="00C360C8"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7.- </w:t>
      </w:r>
      <w:r w:rsidR="007C25E4">
        <w:rPr>
          <w:rFonts w:ascii="Book Antiqua" w:hAnsi="Book Antiqua"/>
          <w:lang w:val="es-ES_tradnl"/>
        </w:rPr>
        <w:t>Distribución</w:t>
      </w:r>
    </w:p>
    <w:p w14:paraId="43F20C1D" w14:textId="3A92AAB4" w:rsidR="00C360C8" w:rsidRDefault="00C360C8" w:rsidP="00C360C8">
      <w:pPr>
        <w:widowControl w:val="0"/>
        <w:spacing w:line="480" w:lineRule="auto"/>
        <w:ind w:firstLine="709"/>
        <w:jc w:val="both"/>
        <w:rPr>
          <w:rFonts w:ascii="Book Antiqua" w:hAnsi="Book Antiqua"/>
          <w:lang w:val="es-ES_tradnl"/>
        </w:rPr>
      </w:pPr>
      <w:r>
        <w:rPr>
          <w:rFonts w:ascii="Book Antiqua" w:hAnsi="Book Antiqua"/>
          <w:lang w:val="es-ES_tradnl"/>
        </w:rPr>
        <w:t>El Fondo Especial será distribuido entre</w:t>
      </w:r>
      <w:r w:rsidRPr="003D6CEE">
        <w:rPr>
          <w:rFonts w:ascii="Book Antiqua" w:hAnsi="Book Antiqua"/>
          <w:lang w:val="es-ES_tradnl"/>
        </w:rPr>
        <w:t xml:space="preserve"> los Municipios de Puerto Rico que cuenten con programas de amas de llave</w:t>
      </w:r>
      <w:r>
        <w:rPr>
          <w:rFonts w:ascii="Book Antiqua" w:hAnsi="Book Antiqua"/>
          <w:lang w:val="es-ES_tradnl"/>
        </w:rPr>
        <w:t xml:space="preserve"> </w:t>
      </w:r>
      <w:r w:rsidR="007C25E4">
        <w:rPr>
          <w:rFonts w:ascii="Book Antiqua" w:hAnsi="Book Antiqua"/>
          <w:lang w:val="es-ES_tradnl"/>
        </w:rPr>
        <w:t>priorizando dicha distribución basándose</w:t>
      </w:r>
      <w:r>
        <w:rPr>
          <w:rFonts w:ascii="Book Antiqua" w:hAnsi="Book Antiqua"/>
          <w:lang w:val="es-ES_tradnl"/>
        </w:rPr>
        <w:t xml:space="preserve"> </w:t>
      </w:r>
      <w:r w:rsidR="007C25E4">
        <w:rPr>
          <w:rFonts w:ascii="Book Antiqua" w:hAnsi="Book Antiqua"/>
          <w:lang w:val="es-ES_tradnl"/>
        </w:rPr>
        <w:t>en los siguientes elementos:</w:t>
      </w:r>
    </w:p>
    <w:p w14:paraId="5EB8D609" w14:textId="7B3BC8F2" w:rsidR="007C25E4" w:rsidRDefault="007C25E4" w:rsidP="007C25E4">
      <w:pPr>
        <w:pStyle w:val="ListParagraph"/>
        <w:widowControl w:val="0"/>
        <w:numPr>
          <w:ilvl w:val="0"/>
          <w:numId w:val="1"/>
        </w:numPr>
        <w:spacing w:line="480" w:lineRule="auto"/>
        <w:jc w:val="both"/>
        <w:rPr>
          <w:rFonts w:ascii="Book Antiqua" w:hAnsi="Book Antiqua"/>
          <w:lang w:val="es-ES_tradnl"/>
        </w:rPr>
      </w:pPr>
      <w:r>
        <w:rPr>
          <w:rFonts w:ascii="Book Antiqua" w:hAnsi="Book Antiqua"/>
          <w:lang w:val="es-ES_tradnl"/>
        </w:rPr>
        <w:t>Población de adultos mayores,</w:t>
      </w:r>
    </w:p>
    <w:p w14:paraId="7984FA64" w14:textId="47EDB46B" w:rsidR="007C25E4" w:rsidRDefault="007C25E4" w:rsidP="007C25E4">
      <w:pPr>
        <w:pStyle w:val="ListParagraph"/>
        <w:widowControl w:val="0"/>
        <w:numPr>
          <w:ilvl w:val="0"/>
          <w:numId w:val="1"/>
        </w:numPr>
        <w:spacing w:line="480" w:lineRule="auto"/>
        <w:jc w:val="both"/>
        <w:rPr>
          <w:rFonts w:ascii="Book Antiqua" w:hAnsi="Book Antiqua"/>
          <w:lang w:val="es-ES_tradnl"/>
        </w:rPr>
      </w:pPr>
      <w:r>
        <w:rPr>
          <w:rFonts w:ascii="Book Antiqua" w:hAnsi="Book Antiqua"/>
          <w:lang w:val="es-ES_tradnl"/>
        </w:rPr>
        <w:t xml:space="preserve">índice de necesidad socioeconómica en donde se tome en consideración </w:t>
      </w:r>
      <w:r w:rsidRPr="007C25E4">
        <w:rPr>
          <w:rFonts w:ascii="Book Antiqua" w:hAnsi="Book Antiqua"/>
          <w:lang w:val="es-ES_tradnl"/>
        </w:rPr>
        <w:t>tasa de pobreza, ingresos promedio y niveles de empleo</w:t>
      </w:r>
      <w:r>
        <w:rPr>
          <w:rFonts w:ascii="Book Antiqua" w:hAnsi="Book Antiqua"/>
          <w:lang w:val="es-ES_tradnl"/>
        </w:rPr>
        <w:t>,</w:t>
      </w:r>
    </w:p>
    <w:p w14:paraId="7EDD69FC" w14:textId="4087B8ED" w:rsidR="007C25E4" w:rsidRDefault="007C25E4" w:rsidP="007C25E4">
      <w:pPr>
        <w:pStyle w:val="ListParagraph"/>
        <w:widowControl w:val="0"/>
        <w:numPr>
          <w:ilvl w:val="0"/>
          <w:numId w:val="1"/>
        </w:numPr>
        <w:spacing w:line="480" w:lineRule="auto"/>
        <w:jc w:val="both"/>
        <w:rPr>
          <w:rFonts w:ascii="Book Antiqua" w:hAnsi="Book Antiqua"/>
          <w:lang w:val="es-ES_tradnl"/>
        </w:rPr>
      </w:pPr>
      <w:r>
        <w:rPr>
          <w:rFonts w:ascii="Book Antiqua" w:hAnsi="Book Antiqua"/>
          <w:lang w:val="es-ES_tradnl"/>
        </w:rPr>
        <w:t>capacidad administrativa, y</w:t>
      </w:r>
    </w:p>
    <w:p w14:paraId="08D06FB3" w14:textId="460EE5BE" w:rsidR="00C360C8" w:rsidRPr="008422F0" w:rsidRDefault="007C25E4" w:rsidP="008422F0">
      <w:pPr>
        <w:pStyle w:val="ListParagraph"/>
        <w:widowControl w:val="0"/>
        <w:numPr>
          <w:ilvl w:val="0"/>
          <w:numId w:val="1"/>
        </w:numPr>
        <w:spacing w:line="480" w:lineRule="auto"/>
        <w:jc w:val="both"/>
        <w:rPr>
          <w:rFonts w:ascii="Book Antiqua" w:hAnsi="Book Antiqua"/>
          <w:lang w:val="es-ES_tradnl"/>
        </w:rPr>
      </w:pPr>
      <w:r>
        <w:rPr>
          <w:rFonts w:ascii="Book Antiqua" w:hAnsi="Book Antiqua"/>
          <w:lang w:val="es-ES_tradnl"/>
        </w:rPr>
        <w:t>eficiencia en el desempeño de sus respectivos programas.</w:t>
      </w:r>
    </w:p>
    <w:p w14:paraId="23283279" w14:textId="18CF04C5" w:rsidR="00D5565D" w:rsidRDefault="00C360C8"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8</w:t>
      </w:r>
      <w:r w:rsidRPr="003D6CEE">
        <w:rPr>
          <w:rFonts w:ascii="Book Antiqua" w:hAnsi="Book Antiqua"/>
          <w:lang w:val="es-ES_tradnl"/>
        </w:rPr>
        <w:t xml:space="preserve">.- </w:t>
      </w:r>
      <w:r w:rsidR="00D5565D">
        <w:rPr>
          <w:rFonts w:ascii="Book Antiqua" w:hAnsi="Book Antiqua"/>
          <w:lang w:val="es-ES_tradnl"/>
        </w:rPr>
        <w:t>Uso</w:t>
      </w:r>
    </w:p>
    <w:p w14:paraId="742C0271" w14:textId="5A1B6CB4" w:rsidR="00D5565D" w:rsidRDefault="00D5565D" w:rsidP="003D6CEE">
      <w:pPr>
        <w:widowControl w:val="0"/>
        <w:spacing w:line="480" w:lineRule="auto"/>
        <w:ind w:firstLine="709"/>
        <w:jc w:val="both"/>
        <w:rPr>
          <w:rFonts w:ascii="Book Antiqua" w:hAnsi="Book Antiqua"/>
          <w:lang w:val="es-ES_tradnl"/>
        </w:rPr>
      </w:pPr>
      <w:r>
        <w:rPr>
          <w:rFonts w:ascii="Book Antiqua" w:hAnsi="Book Antiqua"/>
          <w:lang w:val="es-ES_tradnl"/>
        </w:rPr>
        <w:t xml:space="preserve">Cada municipio al que se le asignen recursos del Fondo Especial solo podrán utilizar dichos recursos para proveer servicios de ama de llaves para adultos mayores residentes en sus municipios. </w:t>
      </w:r>
    </w:p>
    <w:p w14:paraId="2DA9E936" w14:textId="5213EF88" w:rsidR="007C25E4" w:rsidRDefault="00D5565D"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9</w:t>
      </w:r>
      <w:r w:rsidRPr="003D6CEE">
        <w:rPr>
          <w:rFonts w:ascii="Book Antiqua" w:hAnsi="Book Antiqua"/>
          <w:lang w:val="es-ES_tradnl"/>
        </w:rPr>
        <w:t xml:space="preserve">.- </w:t>
      </w:r>
      <w:r w:rsidR="007C25E4">
        <w:rPr>
          <w:rFonts w:ascii="Book Antiqua" w:hAnsi="Book Antiqua"/>
          <w:lang w:val="es-ES_tradnl"/>
        </w:rPr>
        <w:t>Fiscalización</w:t>
      </w:r>
    </w:p>
    <w:p w14:paraId="507E9750" w14:textId="29503EE8" w:rsidR="007C25E4" w:rsidRDefault="007C25E4" w:rsidP="003D6CEE">
      <w:pPr>
        <w:widowControl w:val="0"/>
        <w:spacing w:line="480" w:lineRule="auto"/>
        <w:ind w:firstLine="709"/>
        <w:jc w:val="both"/>
        <w:rPr>
          <w:rFonts w:ascii="Book Antiqua" w:hAnsi="Book Antiqua"/>
          <w:lang w:val="es-ES_tradnl"/>
        </w:rPr>
      </w:pPr>
      <w:r>
        <w:rPr>
          <w:rFonts w:ascii="Book Antiqua" w:hAnsi="Book Antiqua"/>
          <w:lang w:val="es-ES_tradnl"/>
        </w:rPr>
        <w:t xml:space="preserve">El </w:t>
      </w:r>
      <w:r w:rsidRPr="003D6CEE">
        <w:rPr>
          <w:rFonts w:ascii="Book Antiqua" w:hAnsi="Book Antiqua"/>
          <w:lang w:val="es-ES_tradnl"/>
        </w:rPr>
        <w:t>Centro de Recaudación de Ingresos Municipales (CRIM)</w:t>
      </w:r>
      <w:r>
        <w:rPr>
          <w:rFonts w:ascii="Book Antiqua" w:hAnsi="Book Antiqua"/>
          <w:lang w:val="es-ES_tradnl"/>
        </w:rPr>
        <w:t xml:space="preserve"> será responsable de velar que </w:t>
      </w:r>
      <w:r w:rsidR="00D5565D">
        <w:rPr>
          <w:rFonts w:ascii="Book Antiqua" w:hAnsi="Book Antiqua"/>
          <w:lang w:val="es-ES_tradnl"/>
        </w:rPr>
        <w:t>cada</w:t>
      </w:r>
      <w:r>
        <w:rPr>
          <w:rFonts w:ascii="Book Antiqua" w:hAnsi="Book Antiqua"/>
          <w:lang w:val="es-ES_tradnl"/>
        </w:rPr>
        <w:t xml:space="preserve"> municipio</w:t>
      </w:r>
      <w:r w:rsidR="00D5565D">
        <w:rPr>
          <w:rFonts w:ascii="Book Antiqua" w:hAnsi="Book Antiqua"/>
          <w:lang w:val="es-ES_tradnl"/>
        </w:rPr>
        <w:t xml:space="preserve"> al que se le asignen recursos provenientes del Fondo Especial</w:t>
      </w:r>
      <w:r>
        <w:rPr>
          <w:rFonts w:ascii="Book Antiqua" w:hAnsi="Book Antiqua"/>
          <w:lang w:val="es-ES_tradnl"/>
        </w:rPr>
        <w:t xml:space="preserve"> </w:t>
      </w:r>
      <w:r w:rsidR="00D5565D">
        <w:rPr>
          <w:rFonts w:ascii="Book Antiqua" w:hAnsi="Book Antiqua"/>
          <w:lang w:val="es-ES_tradnl"/>
        </w:rPr>
        <w:t xml:space="preserve">utilice los mismos para el uso establecido en esta ley. </w:t>
      </w:r>
    </w:p>
    <w:p w14:paraId="297085E8" w14:textId="4D97CDEB" w:rsidR="00C710D9" w:rsidRDefault="007C25E4" w:rsidP="00C710D9">
      <w:pPr>
        <w:widowControl w:val="0"/>
        <w:spacing w:line="480" w:lineRule="auto"/>
        <w:ind w:firstLine="709"/>
        <w:jc w:val="both"/>
        <w:rPr>
          <w:rFonts w:ascii="Book Antiqua" w:hAnsi="Book Antiqua"/>
          <w:lang w:val="es-ES_tradnl"/>
        </w:rPr>
      </w:pPr>
      <w:r w:rsidRPr="003D6CEE">
        <w:rPr>
          <w:rFonts w:ascii="Book Antiqua" w:hAnsi="Book Antiqua"/>
          <w:lang w:val="es-ES_tradnl"/>
        </w:rPr>
        <w:lastRenderedPageBreak/>
        <w:t xml:space="preserve">Artículo </w:t>
      </w:r>
      <w:r w:rsidR="00D5565D">
        <w:rPr>
          <w:rFonts w:ascii="Book Antiqua" w:hAnsi="Book Antiqua"/>
          <w:lang w:val="es-ES_tradnl"/>
        </w:rPr>
        <w:t>10</w:t>
      </w:r>
      <w:r w:rsidRPr="003D6CEE">
        <w:rPr>
          <w:rFonts w:ascii="Book Antiqua" w:hAnsi="Book Antiqua"/>
          <w:lang w:val="es-ES_tradnl"/>
        </w:rPr>
        <w:t xml:space="preserve">.- </w:t>
      </w:r>
      <w:r w:rsidR="00C710D9">
        <w:rPr>
          <w:rFonts w:ascii="Book Antiqua" w:hAnsi="Book Antiqua"/>
          <w:lang w:val="es-ES_tradnl"/>
        </w:rPr>
        <w:t>Reglamentación</w:t>
      </w:r>
    </w:p>
    <w:p w14:paraId="19118340" w14:textId="33918E6C" w:rsidR="00C710D9" w:rsidRDefault="00C710D9" w:rsidP="00C710D9">
      <w:pPr>
        <w:widowControl w:val="0"/>
        <w:spacing w:line="480" w:lineRule="auto"/>
        <w:ind w:firstLine="709"/>
        <w:jc w:val="both"/>
        <w:rPr>
          <w:rFonts w:ascii="Book Antiqua" w:hAnsi="Book Antiqua"/>
          <w:lang w:val="es-ES_tradnl"/>
        </w:rPr>
      </w:pPr>
      <w:r>
        <w:rPr>
          <w:rFonts w:ascii="Book Antiqua" w:hAnsi="Book Antiqua"/>
          <w:lang w:val="es-ES_tradnl"/>
        </w:rPr>
        <w:t xml:space="preserve">El </w:t>
      </w:r>
      <w:r w:rsidRPr="003D6CEE">
        <w:rPr>
          <w:rFonts w:ascii="Book Antiqua" w:hAnsi="Book Antiqua"/>
          <w:lang w:val="es-ES_tradnl"/>
        </w:rPr>
        <w:t>Centro de Recaudación de Ingresos Municipales (CRIM)</w:t>
      </w:r>
      <w:r>
        <w:rPr>
          <w:rFonts w:ascii="Book Antiqua" w:hAnsi="Book Antiqua"/>
          <w:lang w:val="es-ES_tradnl"/>
        </w:rPr>
        <w:t xml:space="preserve"> </w:t>
      </w:r>
      <w:r w:rsidRPr="00C710D9">
        <w:rPr>
          <w:rFonts w:ascii="Book Antiqua" w:hAnsi="Book Antiqua"/>
          <w:lang w:val="es-ES_tradnl"/>
        </w:rPr>
        <w:t>tendrán un término de noventa (90) días a partir de la aprobación de est</w:t>
      </w:r>
      <w:r>
        <w:rPr>
          <w:rFonts w:ascii="Book Antiqua" w:hAnsi="Book Antiqua"/>
          <w:lang w:val="es-ES_tradnl"/>
        </w:rPr>
        <w:t>a</w:t>
      </w:r>
      <w:r w:rsidRPr="00C710D9">
        <w:rPr>
          <w:rFonts w:ascii="Book Antiqua" w:hAnsi="Book Antiqua"/>
          <w:lang w:val="es-ES_tradnl"/>
        </w:rPr>
        <w:t xml:space="preserve"> </w:t>
      </w:r>
      <w:r>
        <w:rPr>
          <w:rFonts w:ascii="Book Antiqua" w:hAnsi="Book Antiqua"/>
          <w:lang w:val="es-ES_tradnl"/>
        </w:rPr>
        <w:t>Ley</w:t>
      </w:r>
      <w:r w:rsidRPr="00C710D9">
        <w:rPr>
          <w:rFonts w:ascii="Book Antiqua" w:hAnsi="Book Antiqua"/>
          <w:lang w:val="es-ES_tradnl"/>
        </w:rPr>
        <w:t xml:space="preserve"> para atemperar sus reglamentos, procesos o formularios de conformidad a las disposiciones aquí contenidas</w:t>
      </w:r>
      <w:r>
        <w:rPr>
          <w:rFonts w:ascii="Book Antiqua" w:hAnsi="Book Antiqua"/>
          <w:lang w:val="es-ES_tradnl"/>
        </w:rPr>
        <w:t xml:space="preserve">. </w:t>
      </w:r>
    </w:p>
    <w:p w14:paraId="586515FE" w14:textId="69BDC9C9" w:rsidR="003D6CEE" w:rsidRDefault="00C710D9" w:rsidP="00C710D9">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11</w:t>
      </w:r>
      <w:r w:rsidRPr="003D6CEE">
        <w:rPr>
          <w:rFonts w:ascii="Book Antiqua" w:hAnsi="Book Antiqua"/>
          <w:lang w:val="es-ES_tradnl"/>
        </w:rPr>
        <w:t xml:space="preserve">.- </w:t>
      </w:r>
      <w:r w:rsidR="003D6CEE" w:rsidRPr="003D6CEE">
        <w:rPr>
          <w:rFonts w:ascii="Book Antiqua" w:hAnsi="Book Antiqua"/>
          <w:lang w:val="es-ES_tradnl"/>
        </w:rPr>
        <w:t>Cláusula de Separabilidad.</w:t>
      </w:r>
    </w:p>
    <w:p w14:paraId="0F91664C" w14:textId="77777777"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Si cualquier parte de esta Ley fuere declarada inconstitucional por un Tribunal con jurisdicción, tal determinación no afectará ni invalidará el resto de esta Ley, sino que el efecto del dictamen de inconstitucionalidad quedará limitado a la parte de esta Ley que hubiese sido declarado inconstitucional.</w:t>
      </w:r>
    </w:p>
    <w:p w14:paraId="73A512FB" w14:textId="4396AECE" w:rsidR="003D6CEE"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sidR="007C25E4">
        <w:rPr>
          <w:rFonts w:ascii="Book Antiqua" w:hAnsi="Book Antiqua"/>
          <w:lang w:val="es-ES_tradnl"/>
        </w:rPr>
        <w:t>1</w:t>
      </w:r>
      <w:r w:rsidR="00080C5C">
        <w:rPr>
          <w:rFonts w:ascii="Book Antiqua" w:hAnsi="Book Antiqua"/>
          <w:lang w:val="es-ES_tradnl"/>
        </w:rPr>
        <w:t>2</w:t>
      </w:r>
      <w:r w:rsidRPr="003D6CEE">
        <w:rPr>
          <w:rFonts w:ascii="Book Antiqua" w:hAnsi="Book Antiqua"/>
          <w:lang w:val="es-ES_tradnl"/>
        </w:rPr>
        <w:t>. – Vigencia.</w:t>
      </w:r>
    </w:p>
    <w:p w14:paraId="4D9C9D66" w14:textId="713AB0FF" w:rsidR="00585EFC" w:rsidRPr="00585EFC" w:rsidRDefault="003D6CEE" w:rsidP="003D6CEE">
      <w:pPr>
        <w:widowControl w:val="0"/>
        <w:spacing w:line="480" w:lineRule="auto"/>
        <w:ind w:firstLine="709"/>
        <w:jc w:val="both"/>
        <w:rPr>
          <w:rFonts w:ascii="Book Antiqua" w:hAnsi="Book Antiqua"/>
          <w:lang w:val="es-ES_tradnl"/>
        </w:rPr>
      </w:pPr>
      <w:r w:rsidRPr="003D6CEE">
        <w:rPr>
          <w:rFonts w:ascii="Book Antiqua" w:hAnsi="Book Antiqua"/>
          <w:lang w:val="es-ES_tradnl"/>
        </w:rPr>
        <w:t>Esta Ley entrará en vigor inmediatamente después de su aprobación.</w:t>
      </w:r>
    </w:p>
    <w:sectPr w:rsidR="00585EFC" w:rsidRPr="00585EFC"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5A01A" w14:textId="77777777" w:rsidR="005B2658" w:rsidRDefault="005B2658">
      <w:r>
        <w:separator/>
      </w:r>
    </w:p>
  </w:endnote>
  <w:endnote w:type="continuationSeparator" w:id="0">
    <w:p w14:paraId="4F1049E7" w14:textId="77777777" w:rsidR="005B2658" w:rsidRDefault="005B2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FBC83" w14:textId="77777777" w:rsidR="005B2658" w:rsidRDefault="005B2658">
      <w:r>
        <w:separator/>
      </w:r>
    </w:p>
  </w:footnote>
  <w:footnote w:type="continuationSeparator" w:id="0">
    <w:p w14:paraId="69C3CD74" w14:textId="77777777" w:rsidR="005B2658" w:rsidRDefault="005B2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67CB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3E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E5541"/>
    <w:multiLevelType w:val="hybridMultilevel"/>
    <w:tmpl w:val="DE4A6C0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780643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20BBB"/>
    <w:rsid w:val="00056024"/>
    <w:rsid w:val="00072850"/>
    <w:rsid w:val="00080C5C"/>
    <w:rsid w:val="00095AE1"/>
    <w:rsid w:val="000A1BAB"/>
    <w:rsid w:val="000A6B6C"/>
    <w:rsid w:val="000B0DBB"/>
    <w:rsid w:val="000D6B3C"/>
    <w:rsid w:val="00111E71"/>
    <w:rsid w:val="00127C6A"/>
    <w:rsid w:val="001363FE"/>
    <w:rsid w:val="0017132B"/>
    <w:rsid w:val="001B6ADF"/>
    <w:rsid w:val="001C3503"/>
    <w:rsid w:val="001E3E32"/>
    <w:rsid w:val="001F4CA3"/>
    <w:rsid w:val="001F612A"/>
    <w:rsid w:val="002021B6"/>
    <w:rsid w:val="00211396"/>
    <w:rsid w:val="00226AE6"/>
    <w:rsid w:val="00245B34"/>
    <w:rsid w:val="00263355"/>
    <w:rsid w:val="00273792"/>
    <w:rsid w:val="002B2F6A"/>
    <w:rsid w:val="002D3ED1"/>
    <w:rsid w:val="002D4AC8"/>
    <w:rsid w:val="002D7523"/>
    <w:rsid w:val="00320D78"/>
    <w:rsid w:val="00336373"/>
    <w:rsid w:val="00344E0C"/>
    <w:rsid w:val="00380FE5"/>
    <w:rsid w:val="003924DD"/>
    <w:rsid w:val="00394FCB"/>
    <w:rsid w:val="003963F4"/>
    <w:rsid w:val="003B5254"/>
    <w:rsid w:val="003B75A6"/>
    <w:rsid w:val="003D6CEE"/>
    <w:rsid w:val="003F6ABE"/>
    <w:rsid w:val="004061CA"/>
    <w:rsid w:val="00415689"/>
    <w:rsid w:val="004440CB"/>
    <w:rsid w:val="004713D2"/>
    <w:rsid w:val="004873C5"/>
    <w:rsid w:val="004A0A48"/>
    <w:rsid w:val="004B0FC5"/>
    <w:rsid w:val="005055E5"/>
    <w:rsid w:val="00513C39"/>
    <w:rsid w:val="00521639"/>
    <w:rsid w:val="00532BB7"/>
    <w:rsid w:val="005332E4"/>
    <w:rsid w:val="0053550C"/>
    <w:rsid w:val="00555018"/>
    <w:rsid w:val="005723DC"/>
    <w:rsid w:val="00585EFC"/>
    <w:rsid w:val="005B2658"/>
    <w:rsid w:val="006210DC"/>
    <w:rsid w:val="0064349D"/>
    <w:rsid w:val="00685549"/>
    <w:rsid w:val="006B7365"/>
    <w:rsid w:val="006C2D81"/>
    <w:rsid w:val="006C7DF8"/>
    <w:rsid w:val="00750FC8"/>
    <w:rsid w:val="007533D0"/>
    <w:rsid w:val="00755069"/>
    <w:rsid w:val="007B0660"/>
    <w:rsid w:val="007C25E4"/>
    <w:rsid w:val="007D0CF3"/>
    <w:rsid w:val="007E3868"/>
    <w:rsid w:val="00820C41"/>
    <w:rsid w:val="008422F0"/>
    <w:rsid w:val="00850256"/>
    <w:rsid w:val="008550F1"/>
    <w:rsid w:val="00893801"/>
    <w:rsid w:val="0093686F"/>
    <w:rsid w:val="00942FD4"/>
    <w:rsid w:val="00947A36"/>
    <w:rsid w:val="00951997"/>
    <w:rsid w:val="00973201"/>
    <w:rsid w:val="00990352"/>
    <w:rsid w:val="009F50F6"/>
    <w:rsid w:val="00A03405"/>
    <w:rsid w:val="00A1528A"/>
    <w:rsid w:val="00A33918"/>
    <w:rsid w:val="00A7629F"/>
    <w:rsid w:val="00A93000"/>
    <w:rsid w:val="00AA6F8A"/>
    <w:rsid w:val="00AD507A"/>
    <w:rsid w:val="00AF0CEE"/>
    <w:rsid w:val="00B31036"/>
    <w:rsid w:val="00B44CF0"/>
    <w:rsid w:val="00B667AD"/>
    <w:rsid w:val="00B84C38"/>
    <w:rsid w:val="00B86C00"/>
    <w:rsid w:val="00B947F6"/>
    <w:rsid w:val="00BF16AA"/>
    <w:rsid w:val="00C354B8"/>
    <w:rsid w:val="00C360C8"/>
    <w:rsid w:val="00C52517"/>
    <w:rsid w:val="00C60921"/>
    <w:rsid w:val="00C62936"/>
    <w:rsid w:val="00C653F2"/>
    <w:rsid w:val="00C679E6"/>
    <w:rsid w:val="00C710D9"/>
    <w:rsid w:val="00C908F9"/>
    <w:rsid w:val="00CA0917"/>
    <w:rsid w:val="00CA1099"/>
    <w:rsid w:val="00D417C2"/>
    <w:rsid w:val="00D5565D"/>
    <w:rsid w:val="00D60936"/>
    <w:rsid w:val="00D709EB"/>
    <w:rsid w:val="00D74714"/>
    <w:rsid w:val="00D82F3F"/>
    <w:rsid w:val="00D921C6"/>
    <w:rsid w:val="00D958C2"/>
    <w:rsid w:val="00E04AB5"/>
    <w:rsid w:val="00E50EEA"/>
    <w:rsid w:val="00E52F58"/>
    <w:rsid w:val="00EA76CE"/>
    <w:rsid w:val="00EC26AA"/>
    <w:rsid w:val="00EC5D3B"/>
    <w:rsid w:val="00ED7A53"/>
    <w:rsid w:val="00EE4273"/>
    <w:rsid w:val="00F01AFF"/>
    <w:rsid w:val="00F02004"/>
    <w:rsid w:val="00F042CB"/>
    <w:rsid w:val="00F4221B"/>
    <w:rsid w:val="00F60A20"/>
    <w:rsid w:val="00F70E45"/>
    <w:rsid w:val="00FA1303"/>
    <w:rsid w:val="00FA6DBD"/>
    <w:rsid w:val="00FC0A95"/>
    <w:rsid w:val="00FC3D9C"/>
    <w:rsid w:val="00FC5D0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76BDB"/>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C360C8"/>
    <w:rPr>
      <w:sz w:val="24"/>
      <w:lang w:val="en-US" w:eastAsia="en-US"/>
    </w:rPr>
  </w:style>
  <w:style w:type="paragraph" w:styleId="ListParagraph">
    <w:name w:val="List Paragraph"/>
    <w:basedOn w:val="Normal"/>
    <w:uiPriority w:val="34"/>
    <w:qFormat/>
    <w:rsid w:val="007C2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1682</Words>
  <Characters>9039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9</cp:revision>
  <cp:lastPrinted>2025-01-08T19:52:00Z</cp:lastPrinted>
  <dcterms:created xsi:type="dcterms:W3CDTF">2025-01-22T19:50:00Z</dcterms:created>
  <dcterms:modified xsi:type="dcterms:W3CDTF">2025-01-23T19:45:00Z</dcterms:modified>
</cp:coreProperties>
</file>