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AFD1" w14:textId="1C6FB686" w:rsidR="00FF6BD2" w:rsidRPr="00E027E1" w:rsidRDefault="00852683" w:rsidP="004E7DF7">
      <w:pPr>
        <w:jc w:val="center"/>
        <w:rPr>
          <w:rFonts w:ascii="Book Antiqua" w:hAnsi="Book Antiqua"/>
          <w:sz w:val="28"/>
        </w:rPr>
      </w:pPr>
      <w:r w:rsidRPr="00E027E1">
        <w:rPr>
          <w:rFonts w:ascii="Book Antiqua" w:hAnsi="Book Antiqua"/>
          <w:sz w:val="28"/>
        </w:rPr>
        <w:t>GOBIERNO</w:t>
      </w:r>
      <w:r w:rsidR="00DE46D0" w:rsidRPr="00E027E1">
        <w:rPr>
          <w:rFonts w:ascii="Book Antiqua" w:hAnsi="Book Antiqua"/>
          <w:sz w:val="28"/>
        </w:rPr>
        <w:t xml:space="preserve"> DE PUERTO RICO</w:t>
      </w:r>
    </w:p>
    <w:p w14:paraId="5CC89C26" w14:textId="77777777" w:rsidR="00DE46D0" w:rsidRPr="004E7DF7" w:rsidRDefault="00DE46D0" w:rsidP="004E7DF7">
      <w:pPr>
        <w:jc w:val="center"/>
        <w:rPr>
          <w:rFonts w:ascii="Book Antiqua" w:hAnsi="Book Antiqua"/>
          <w:szCs w:val="18"/>
        </w:rPr>
      </w:pPr>
    </w:p>
    <w:p w14:paraId="171B32A0" w14:textId="769A43E4" w:rsidR="00DE46D0" w:rsidRPr="00E027E1" w:rsidRDefault="00852683" w:rsidP="004E7DF7">
      <w:pPr>
        <w:pStyle w:val="Title2"/>
        <w:rPr>
          <w:rFonts w:ascii="Book Antiqua" w:hAnsi="Book Antiqua"/>
        </w:rPr>
      </w:pPr>
      <w:r w:rsidRPr="00E027E1">
        <w:rPr>
          <w:rFonts w:ascii="Book Antiqua" w:hAnsi="Book Antiqua"/>
        </w:rPr>
        <w:t>20</w:t>
      </w:r>
      <w:r w:rsidR="00DE46D0" w:rsidRPr="00E027E1">
        <w:rPr>
          <w:rFonts w:ascii="Book Antiqua" w:hAnsi="Book Antiqua"/>
        </w:rPr>
        <w:t xml:space="preserve"> </w:t>
      </w:r>
      <w:proofErr w:type="spellStart"/>
      <w:r w:rsidRPr="00E027E1">
        <w:rPr>
          <w:rFonts w:ascii="Book Antiqua" w:hAnsi="Book Antiqua"/>
          <w:vertAlign w:val="superscript"/>
        </w:rPr>
        <w:t>m</w:t>
      </w:r>
      <w:r w:rsidR="00DE46D0" w:rsidRPr="00E027E1">
        <w:rPr>
          <w:rFonts w:ascii="Book Antiqua" w:hAnsi="Book Antiqua"/>
          <w:vertAlign w:val="superscript"/>
        </w:rPr>
        <w:t>a</w:t>
      </w:r>
      <w:proofErr w:type="spellEnd"/>
      <w:r w:rsidR="00DE46D0" w:rsidRPr="00E027E1">
        <w:rPr>
          <w:rFonts w:ascii="Book Antiqua" w:hAnsi="Book Antiqua"/>
        </w:rPr>
        <w:tab/>
        <w:t>Asamblea</w:t>
      </w:r>
      <w:r w:rsidR="00DE46D0" w:rsidRPr="00E027E1">
        <w:rPr>
          <w:rFonts w:ascii="Book Antiqua" w:hAnsi="Book Antiqua"/>
        </w:rPr>
        <w:tab/>
      </w:r>
      <w:r w:rsidRPr="00E027E1">
        <w:rPr>
          <w:rFonts w:ascii="Book Antiqua" w:hAnsi="Book Antiqua"/>
        </w:rPr>
        <w:t>1</w:t>
      </w:r>
      <w:r w:rsidR="00DE46D0" w:rsidRPr="00E027E1">
        <w:rPr>
          <w:rFonts w:ascii="Book Antiqua" w:hAnsi="Book Antiqua"/>
        </w:rPr>
        <w:t xml:space="preserve"> </w:t>
      </w:r>
      <w:proofErr w:type="spellStart"/>
      <w:r w:rsidR="00DE46D0" w:rsidRPr="00E027E1">
        <w:rPr>
          <w:rFonts w:ascii="Book Antiqua" w:hAnsi="Book Antiqua"/>
          <w:vertAlign w:val="superscript"/>
        </w:rPr>
        <w:t>ra</w:t>
      </w:r>
      <w:proofErr w:type="spellEnd"/>
      <w:r w:rsidR="00DE46D0" w:rsidRPr="00E027E1">
        <w:rPr>
          <w:rFonts w:ascii="Book Antiqua" w:hAnsi="Book Antiqua"/>
        </w:rPr>
        <w:tab/>
        <w:t>Sesión</w:t>
      </w:r>
    </w:p>
    <w:p w14:paraId="0971EF48" w14:textId="77777777" w:rsidR="00DE46D0" w:rsidRPr="00E027E1" w:rsidRDefault="00DE46D0" w:rsidP="004E7DF7">
      <w:pPr>
        <w:pStyle w:val="Title2"/>
        <w:rPr>
          <w:rFonts w:ascii="Book Antiqua" w:hAnsi="Book Antiqua"/>
        </w:rPr>
      </w:pPr>
      <w:r w:rsidRPr="00E027E1">
        <w:rPr>
          <w:rFonts w:ascii="Book Antiqua" w:hAnsi="Book Antiqua"/>
        </w:rPr>
        <w:tab/>
        <w:t>Legislativa</w:t>
      </w:r>
      <w:r w:rsidRPr="00E027E1">
        <w:rPr>
          <w:rFonts w:ascii="Book Antiqua" w:hAnsi="Book Antiqua"/>
        </w:rPr>
        <w:tab/>
      </w:r>
      <w:r w:rsidRPr="00E027E1">
        <w:rPr>
          <w:rFonts w:ascii="Book Antiqua" w:hAnsi="Book Antiqua"/>
        </w:rPr>
        <w:tab/>
        <w:t>Ordinaria</w:t>
      </w:r>
    </w:p>
    <w:p w14:paraId="72F557BF" w14:textId="77777777" w:rsidR="00DE46D0" w:rsidRPr="00E027E1" w:rsidRDefault="00DE46D0" w:rsidP="004E7DF7"/>
    <w:p w14:paraId="49343C3D" w14:textId="77777777" w:rsidR="00DE46D0" w:rsidRPr="00E027E1" w:rsidRDefault="00DE46D0" w:rsidP="004E7DF7">
      <w:pPr>
        <w:jc w:val="center"/>
        <w:rPr>
          <w:rFonts w:ascii="Book Antiqua" w:hAnsi="Book Antiqua"/>
          <w:b/>
          <w:sz w:val="36"/>
        </w:rPr>
      </w:pPr>
      <w:r w:rsidRPr="00E027E1">
        <w:rPr>
          <w:rFonts w:ascii="Book Antiqua" w:hAnsi="Book Antiqua"/>
          <w:b/>
          <w:sz w:val="36"/>
        </w:rPr>
        <w:t>CÁMARA DE REPRESENTANTES</w:t>
      </w:r>
    </w:p>
    <w:p w14:paraId="73F7C1C1" w14:textId="77777777" w:rsidR="00DE46D0" w:rsidRPr="004E7DF7" w:rsidRDefault="00DE46D0" w:rsidP="004E7DF7">
      <w:pPr>
        <w:jc w:val="center"/>
        <w:rPr>
          <w:rFonts w:ascii="Book Antiqua" w:hAnsi="Book Antiqua"/>
          <w:b/>
          <w:szCs w:val="24"/>
        </w:rPr>
      </w:pPr>
    </w:p>
    <w:p w14:paraId="02D101E7" w14:textId="647431BB" w:rsidR="00DE46D0" w:rsidRDefault="00DE46D0" w:rsidP="004E7DF7">
      <w:pPr>
        <w:jc w:val="center"/>
        <w:rPr>
          <w:rFonts w:ascii="Book Antiqua" w:hAnsi="Book Antiqua"/>
          <w:b/>
          <w:sz w:val="52"/>
        </w:rPr>
      </w:pPr>
      <w:r w:rsidRPr="00E027E1">
        <w:rPr>
          <w:rFonts w:ascii="Book Antiqua" w:hAnsi="Book Antiqua"/>
          <w:b/>
          <w:sz w:val="52"/>
        </w:rPr>
        <w:t xml:space="preserve">R. de la C. </w:t>
      </w:r>
      <w:r w:rsidR="0055636D">
        <w:rPr>
          <w:rFonts w:ascii="Book Antiqua" w:hAnsi="Book Antiqua"/>
          <w:b/>
          <w:sz w:val="52"/>
        </w:rPr>
        <w:t>73</w:t>
      </w:r>
    </w:p>
    <w:p w14:paraId="6FE093B5" w14:textId="77777777" w:rsidR="004E7DF7" w:rsidRPr="004E7DF7" w:rsidRDefault="004E7DF7" w:rsidP="004E7DF7">
      <w:pPr>
        <w:jc w:val="center"/>
        <w:rPr>
          <w:rFonts w:ascii="Book Antiqua" w:hAnsi="Book Antiqua"/>
          <w:b/>
          <w:szCs w:val="24"/>
        </w:rPr>
      </w:pPr>
    </w:p>
    <w:p w14:paraId="2742A6E7" w14:textId="5C61E84A" w:rsidR="00DE46D0" w:rsidRDefault="00292B22" w:rsidP="004E7DF7">
      <w:pPr>
        <w:jc w:val="center"/>
        <w:rPr>
          <w:rFonts w:ascii="Book Antiqua" w:hAnsi="Book Antiqua"/>
        </w:rPr>
      </w:pPr>
      <w:r w:rsidRPr="00E027E1">
        <w:rPr>
          <w:rFonts w:ascii="Book Antiqua" w:hAnsi="Book Antiqua"/>
        </w:rPr>
        <w:t>22</w:t>
      </w:r>
      <w:r w:rsidR="00DE46D0" w:rsidRPr="00E027E1">
        <w:rPr>
          <w:rFonts w:ascii="Book Antiqua" w:hAnsi="Book Antiqua"/>
        </w:rPr>
        <w:t xml:space="preserve"> DE </w:t>
      </w:r>
      <w:r w:rsidR="00852683" w:rsidRPr="00E027E1">
        <w:rPr>
          <w:rFonts w:ascii="Book Antiqua" w:hAnsi="Book Antiqua"/>
        </w:rPr>
        <w:t>ENERO</w:t>
      </w:r>
      <w:r w:rsidR="00DE46D0" w:rsidRPr="00E027E1">
        <w:rPr>
          <w:rFonts w:ascii="Book Antiqua" w:hAnsi="Book Antiqua"/>
        </w:rPr>
        <w:t xml:space="preserve"> DE 202</w:t>
      </w:r>
      <w:r w:rsidR="00852683" w:rsidRPr="00E027E1">
        <w:rPr>
          <w:rFonts w:ascii="Book Antiqua" w:hAnsi="Book Antiqua"/>
        </w:rPr>
        <w:t>5</w:t>
      </w:r>
    </w:p>
    <w:p w14:paraId="66F1375E" w14:textId="77777777" w:rsidR="004E7DF7" w:rsidRPr="00E027E1" w:rsidRDefault="004E7DF7" w:rsidP="004E7DF7">
      <w:pPr>
        <w:jc w:val="center"/>
        <w:rPr>
          <w:rFonts w:ascii="Book Antiqua" w:hAnsi="Book Antiqua"/>
        </w:rPr>
      </w:pPr>
    </w:p>
    <w:p w14:paraId="1440A3AD" w14:textId="77777777" w:rsidR="00640D10" w:rsidRDefault="00DE46D0" w:rsidP="004E7DF7">
      <w:pPr>
        <w:jc w:val="center"/>
        <w:rPr>
          <w:rFonts w:ascii="Book Antiqua" w:hAnsi="Book Antiqua"/>
          <w:lang w:val="es-ES"/>
        </w:rPr>
      </w:pPr>
      <w:r w:rsidRPr="00E027E1">
        <w:rPr>
          <w:rFonts w:ascii="Book Antiqua" w:hAnsi="Book Antiqua"/>
        </w:rPr>
        <w:t xml:space="preserve">Presentada por </w:t>
      </w:r>
      <w:r w:rsidR="00640D10">
        <w:rPr>
          <w:rFonts w:ascii="Book Antiqua" w:hAnsi="Book Antiqua"/>
        </w:rPr>
        <w:t>el</w:t>
      </w:r>
      <w:r w:rsidRPr="00E027E1">
        <w:rPr>
          <w:rFonts w:ascii="Book Antiqua" w:hAnsi="Book Antiqua"/>
        </w:rPr>
        <w:t xml:space="preserve"> representante </w:t>
      </w:r>
      <w:r w:rsidRPr="00E027E1">
        <w:rPr>
          <w:rFonts w:ascii="Book Antiqua" w:hAnsi="Book Antiqua"/>
          <w:i/>
        </w:rPr>
        <w:t>Márquez Lebrón</w:t>
      </w:r>
      <w:r w:rsidR="00640D10">
        <w:rPr>
          <w:rFonts w:ascii="Book Antiqua" w:hAnsi="Book Antiqua"/>
          <w:lang w:val="es-ES"/>
        </w:rPr>
        <w:t xml:space="preserve">; </w:t>
      </w:r>
    </w:p>
    <w:p w14:paraId="4309B74C" w14:textId="4433DA0B" w:rsidR="00DE46D0" w:rsidRDefault="00640D10" w:rsidP="004E7DF7">
      <w:pPr>
        <w:jc w:val="center"/>
        <w:rPr>
          <w:rFonts w:ascii="Book Antiqua" w:hAnsi="Book Antiqua"/>
          <w:i/>
        </w:rPr>
      </w:pPr>
      <w:r>
        <w:rPr>
          <w:rFonts w:ascii="Book Antiqua" w:hAnsi="Book Antiqua"/>
          <w:lang w:val="es-ES"/>
        </w:rPr>
        <w:t xml:space="preserve">las representantes </w:t>
      </w:r>
      <w:r>
        <w:rPr>
          <w:rFonts w:ascii="Book Antiqua" w:hAnsi="Book Antiqua"/>
          <w:i/>
          <w:iCs/>
          <w:lang w:val="es-ES"/>
        </w:rPr>
        <w:t>Gutiérrez Colón y Lebrón Robles</w:t>
      </w:r>
    </w:p>
    <w:p w14:paraId="35BB6D60" w14:textId="77777777" w:rsidR="004E7DF7" w:rsidRPr="00E027E1" w:rsidRDefault="004E7DF7" w:rsidP="004E7DF7">
      <w:pPr>
        <w:jc w:val="center"/>
        <w:rPr>
          <w:rFonts w:ascii="Book Antiqua" w:hAnsi="Book Antiqua"/>
        </w:rPr>
      </w:pPr>
    </w:p>
    <w:p w14:paraId="66C9C51C" w14:textId="1FBADB81" w:rsidR="00DE46D0" w:rsidRPr="00E027E1" w:rsidRDefault="00DE46D0" w:rsidP="004E7DF7">
      <w:pPr>
        <w:jc w:val="center"/>
        <w:rPr>
          <w:rFonts w:ascii="Book Antiqua" w:hAnsi="Book Antiqua"/>
        </w:rPr>
      </w:pPr>
      <w:r w:rsidRPr="00E027E1">
        <w:rPr>
          <w:rFonts w:ascii="Book Antiqua" w:hAnsi="Book Antiqua"/>
        </w:rPr>
        <w:t xml:space="preserve">Referida a </w:t>
      </w:r>
      <w:r w:rsidR="004E7DF7">
        <w:rPr>
          <w:rFonts w:ascii="Book Antiqua" w:hAnsi="Book Antiqua"/>
        </w:rPr>
        <w:t>la Comisión de Asuntos Internos</w:t>
      </w:r>
    </w:p>
    <w:p w14:paraId="659BAF97" w14:textId="77777777" w:rsidR="00DE46D0" w:rsidRPr="00E027E1" w:rsidRDefault="00DE46D0" w:rsidP="004E7DF7">
      <w:pPr>
        <w:jc w:val="both"/>
        <w:rPr>
          <w:rFonts w:ascii="Book Antiqua" w:hAnsi="Book Antiqua"/>
        </w:rPr>
      </w:pPr>
    </w:p>
    <w:p w14:paraId="20AC2DB1" w14:textId="77777777" w:rsidR="00DE46D0" w:rsidRPr="00E027E1" w:rsidRDefault="00DE46D0" w:rsidP="004E7DF7">
      <w:pPr>
        <w:jc w:val="center"/>
        <w:rPr>
          <w:rFonts w:ascii="Book Antiqua" w:hAnsi="Book Antiqua"/>
          <w:b/>
          <w:sz w:val="28"/>
        </w:rPr>
      </w:pPr>
      <w:r w:rsidRPr="00E027E1">
        <w:rPr>
          <w:rFonts w:ascii="Book Antiqua" w:hAnsi="Book Antiqua"/>
          <w:b/>
          <w:sz w:val="28"/>
        </w:rPr>
        <w:t>RESOLUCIÓN</w:t>
      </w:r>
    </w:p>
    <w:p w14:paraId="0861A01E" w14:textId="77777777" w:rsidR="00DE46D0" w:rsidRPr="00E027E1" w:rsidRDefault="00DE46D0" w:rsidP="004E7DF7">
      <w:pPr>
        <w:jc w:val="both"/>
        <w:rPr>
          <w:rFonts w:ascii="Book Antiqua" w:hAnsi="Book Antiqua"/>
        </w:rPr>
      </w:pPr>
    </w:p>
    <w:p w14:paraId="244856F2" w14:textId="504C435C" w:rsidR="00DE46D0" w:rsidRPr="00E027E1" w:rsidRDefault="00BA278D" w:rsidP="004E7DF7">
      <w:pPr>
        <w:ind w:left="360" w:hanging="360"/>
        <w:jc w:val="both"/>
        <w:rPr>
          <w:rFonts w:ascii="Book Antiqua" w:hAnsi="Book Antiqua"/>
        </w:rPr>
      </w:pPr>
      <w:r w:rsidRPr="00E027E1">
        <w:rPr>
          <w:rFonts w:ascii="Book Antiqua" w:hAnsi="Book Antiqua"/>
          <w:color w:val="000000"/>
        </w:rPr>
        <w:t xml:space="preserve">Para </w:t>
      </w:r>
      <w:r w:rsidR="00E77608" w:rsidRPr="00E027E1">
        <w:rPr>
          <w:rFonts w:ascii="Book Antiqua" w:hAnsi="Book Antiqua"/>
          <w:color w:val="000000"/>
        </w:rPr>
        <w:t>ordenar</w:t>
      </w:r>
      <w:r w:rsidR="001E6C83" w:rsidRPr="00E027E1">
        <w:rPr>
          <w:rFonts w:ascii="Book Antiqua" w:hAnsi="Book Antiqua"/>
          <w:color w:val="000000"/>
        </w:rPr>
        <w:t xml:space="preserve"> a la Comisi</w:t>
      </w:r>
      <w:r w:rsidR="00D95966" w:rsidRPr="00E027E1">
        <w:rPr>
          <w:rFonts w:ascii="Book Antiqua" w:hAnsi="Book Antiqua"/>
        </w:rPr>
        <w:t xml:space="preserve">ón de </w:t>
      </w:r>
      <w:r w:rsidR="00E027E1" w:rsidRPr="00E027E1">
        <w:rPr>
          <w:rFonts w:ascii="Book Antiqua" w:hAnsi="Book Antiqua"/>
        </w:rPr>
        <w:t>Adultos Mayores y Bienestar Social de la Cámara de Representantes de Puerto Rico</w:t>
      </w:r>
      <w:r w:rsidR="00E027E1">
        <w:rPr>
          <w:rFonts w:ascii="Book Antiqua" w:hAnsi="Book Antiqua"/>
        </w:rPr>
        <w:t xml:space="preserve"> a realizar una investigación sobre los</w:t>
      </w:r>
      <w:r w:rsidR="003512A8">
        <w:rPr>
          <w:rFonts w:ascii="Book Antiqua" w:hAnsi="Book Antiqua"/>
        </w:rPr>
        <w:t xml:space="preserve"> 9,914</w:t>
      </w:r>
      <w:r w:rsidR="00E027E1">
        <w:rPr>
          <w:rFonts w:ascii="Book Antiqua" w:hAnsi="Book Antiqua"/>
        </w:rPr>
        <w:t xml:space="preserve"> </w:t>
      </w:r>
      <w:r w:rsidR="00BC21F3">
        <w:rPr>
          <w:rFonts w:ascii="Book Antiqua" w:hAnsi="Book Antiqua"/>
        </w:rPr>
        <w:t>referidos de posible maltrato infantil</w:t>
      </w:r>
      <w:r w:rsidR="002A5E3C">
        <w:rPr>
          <w:rFonts w:ascii="Book Antiqua" w:hAnsi="Book Antiqua"/>
        </w:rPr>
        <w:t xml:space="preserve"> detectó</w:t>
      </w:r>
      <w:r w:rsidR="004877EF" w:rsidRPr="004877EF">
        <w:t xml:space="preserve"> </w:t>
      </w:r>
      <w:r w:rsidR="004877EF" w:rsidRPr="004877EF">
        <w:rPr>
          <w:rFonts w:ascii="Book Antiqua" w:hAnsi="Book Antiqua"/>
        </w:rPr>
        <w:t>la Secretaria nominada</w:t>
      </w:r>
      <w:r w:rsidR="00176B9D">
        <w:rPr>
          <w:rFonts w:ascii="Book Antiqua" w:hAnsi="Book Antiqua"/>
        </w:rPr>
        <w:t xml:space="preserve"> al asumir las riendas del Departamento de la Familia</w:t>
      </w:r>
      <w:r w:rsidR="007A09C2">
        <w:rPr>
          <w:rFonts w:ascii="Book Antiqua" w:hAnsi="Book Antiqua"/>
        </w:rPr>
        <w:t>.</w:t>
      </w:r>
      <w:r w:rsidR="00BC21F3">
        <w:rPr>
          <w:rFonts w:ascii="Book Antiqua" w:hAnsi="Book Antiqua"/>
        </w:rPr>
        <w:t xml:space="preserve"> </w:t>
      </w:r>
    </w:p>
    <w:p w14:paraId="063C56A9" w14:textId="77777777" w:rsidR="00DE46D0" w:rsidRPr="00E027E1" w:rsidRDefault="00DE46D0" w:rsidP="004E7DF7">
      <w:pPr>
        <w:ind w:left="360" w:hanging="360"/>
        <w:jc w:val="both"/>
        <w:rPr>
          <w:rFonts w:ascii="Book Antiqua" w:hAnsi="Book Antiqua"/>
        </w:rPr>
      </w:pPr>
    </w:p>
    <w:p w14:paraId="53D55594" w14:textId="77777777" w:rsidR="00DE46D0" w:rsidRPr="00E027E1" w:rsidRDefault="00DE46D0" w:rsidP="004E7DF7">
      <w:pPr>
        <w:jc w:val="center"/>
        <w:rPr>
          <w:rFonts w:ascii="Book Antiqua" w:hAnsi="Book Antiqua"/>
        </w:rPr>
      </w:pPr>
      <w:r w:rsidRPr="00E027E1">
        <w:rPr>
          <w:rFonts w:ascii="Book Antiqua" w:hAnsi="Book Antiqua"/>
        </w:rPr>
        <w:t>EXPOSICIÓN DE MOTIVOS</w:t>
      </w:r>
    </w:p>
    <w:p w14:paraId="51DB651D" w14:textId="77777777" w:rsidR="005910EB" w:rsidRPr="00E027E1" w:rsidRDefault="005910EB" w:rsidP="004E7DF7">
      <w:pPr>
        <w:ind w:firstLine="360"/>
        <w:jc w:val="both"/>
        <w:rPr>
          <w:rFonts w:ascii="Book Antiqua" w:hAnsi="Book Antiqua"/>
        </w:rPr>
      </w:pPr>
    </w:p>
    <w:p w14:paraId="2A37E99D" w14:textId="6F89A178" w:rsidR="004877EF" w:rsidRDefault="004877EF" w:rsidP="004E7DF7">
      <w:pPr>
        <w:ind w:firstLine="360"/>
        <w:jc w:val="both"/>
        <w:rPr>
          <w:rFonts w:ascii="Book Antiqua" w:hAnsi="Book Antiqua"/>
        </w:rPr>
      </w:pPr>
      <w:r>
        <w:rPr>
          <w:rFonts w:ascii="Book Antiqua" w:hAnsi="Book Antiqua"/>
        </w:rPr>
        <w:t xml:space="preserve">En días recientes, la prensa del país informa que </w:t>
      </w:r>
      <w:r w:rsidR="00D31A3A">
        <w:rPr>
          <w:rFonts w:ascii="Book Antiqua" w:hAnsi="Book Antiqua"/>
        </w:rPr>
        <w:t>Suzanne Roig,</w:t>
      </w:r>
      <w:r>
        <w:rPr>
          <w:rFonts w:ascii="Book Antiqua" w:hAnsi="Book Antiqua"/>
        </w:rPr>
        <w:t xml:space="preserve"> Secretaria nominada a dirigir el Departamento de la Familia se “topó” con 9,914 referidos de posible maltrato infantil, cifra que resultó mayor a la anticipada durante el proceso de transición gubernamental.</w:t>
      </w:r>
    </w:p>
    <w:p w14:paraId="424417B4" w14:textId="77777777" w:rsidR="004E7DF7" w:rsidRDefault="004E7DF7" w:rsidP="004E7DF7">
      <w:pPr>
        <w:ind w:firstLine="360"/>
        <w:jc w:val="both"/>
        <w:rPr>
          <w:rFonts w:ascii="Book Antiqua" w:hAnsi="Book Antiqua"/>
        </w:rPr>
      </w:pPr>
    </w:p>
    <w:p w14:paraId="1579BF46" w14:textId="302DD6EF" w:rsidR="00BA278D" w:rsidRDefault="004877EF" w:rsidP="004E7DF7">
      <w:pPr>
        <w:ind w:firstLine="360"/>
        <w:jc w:val="both"/>
        <w:rPr>
          <w:rFonts w:ascii="Book Antiqua" w:hAnsi="Book Antiqua"/>
        </w:rPr>
      </w:pPr>
      <w:r>
        <w:rPr>
          <w:rFonts w:ascii="Book Antiqua" w:hAnsi="Book Antiqua"/>
        </w:rPr>
        <w:t>Según datos provistos por el propio Departamento de la Familia, de los 9,914 referidos por posible maltrato infantil, 3,501 no han sido asignados para investigación y 6,413 están en proceso de análisis</w:t>
      </w:r>
      <w:r w:rsidR="00BA278D" w:rsidRPr="00E027E1">
        <w:rPr>
          <w:rFonts w:ascii="Book Antiqua" w:hAnsi="Book Antiqua"/>
        </w:rPr>
        <w:t>.</w:t>
      </w:r>
      <w:r>
        <w:rPr>
          <w:rFonts w:ascii="Book Antiqua" w:hAnsi="Book Antiqua"/>
        </w:rPr>
        <w:t xml:space="preserve">  La Secretaria entrante </w:t>
      </w:r>
      <w:r w:rsidR="00DD35A8">
        <w:rPr>
          <w:rFonts w:ascii="Book Antiqua" w:hAnsi="Book Antiqua"/>
        </w:rPr>
        <w:t>informó además que, durante el proceso de transición gubernamental, la Secretaria saliente informó que la cantidad de referidos eran 3,664, ninguno de los cuales se había generado antes de 2022.</w:t>
      </w:r>
      <w:r w:rsidR="00ED2A2E">
        <w:rPr>
          <w:rFonts w:ascii="Book Antiqua" w:hAnsi="Book Antiqua"/>
        </w:rPr>
        <w:t xml:space="preserve">  Por último, la Secretaria indicó que su meta es llevar a cero el número de casos en los primeros cien (100) días de la administración para que su “</w:t>
      </w:r>
      <w:proofErr w:type="spellStart"/>
      <w:r w:rsidR="00ED2A2E">
        <w:rPr>
          <w:rFonts w:ascii="Book Antiqua" w:hAnsi="Book Antiqua"/>
        </w:rPr>
        <w:t>dashboard</w:t>
      </w:r>
      <w:proofErr w:type="spellEnd"/>
      <w:r w:rsidR="00ED2A2E">
        <w:rPr>
          <w:rFonts w:ascii="Book Antiqua" w:hAnsi="Book Antiqua"/>
        </w:rPr>
        <w:t xml:space="preserve">” esté con los casos que están corriendo porque llegaron el mismo día.  </w:t>
      </w:r>
    </w:p>
    <w:p w14:paraId="225A5C97" w14:textId="77777777" w:rsidR="004E7DF7" w:rsidRDefault="004E7DF7" w:rsidP="004E7DF7">
      <w:pPr>
        <w:ind w:firstLine="360"/>
        <w:jc w:val="both"/>
        <w:rPr>
          <w:rFonts w:ascii="Book Antiqua" w:hAnsi="Book Antiqua"/>
        </w:rPr>
      </w:pPr>
    </w:p>
    <w:p w14:paraId="3E250A2F" w14:textId="6D64EC88" w:rsidR="00A95439" w:rsidRDefault="00A95439" w:rsidP="004E7DF7">
      <w:pPr>
        <w:ind w:firstLine="360"/>
        <w:jc w:val="both"/>
        <w:rPr>
          <w:rFonts w:ascii="Book Antiqua" w:hAnsi="Book Antiqua"/>
        </w:rPr>
      </w:pPr>
      <w:r w:rsidRPr="00A95439">
        <w:rPr>
          <w:rFonts w:ascii="Book Antiqua" w:hAnsi="Book Antiqua"/>
        </w:rPr>
        <w:t xml:space="preserve">El maltrato de menores es uno de los problemas más graves y persistentes en Puerto Rico y en el mundo. La violencia infantil, que sigue en aumento, tiene graves </w:t>
      </w:r>
      <w:r w:rsidRPr="00A95439">
        <w:rPr>
          <w:rFonts w:ascii="Book Antiqua" w:hAnsi="Book Antiqua"/>
        </w:rPr>
        <w:lastRenderedPageBreak/>
        <w:t xml:space="preserve">implicaciones en la vida de los menores, su familia y la sociedad en general. A nivel mundial, se calcula que cada año uno de cada dos niños de dos a 17 </w:t>
      </w:r>
      <w:proofErr w:type="gramStart"/>
      <w:r w:rsidRPr="00A95439">
        <w:rPr>
          <w:rFonts w:ascii="Book Antiqua" w:hAnsi="Book Antiqua"/>
        </w:rPr>
        <w:t>años de edad</w:t>
      </w:r>
      <w:proofErr w:type="gramEnd"/>
      <w:r w:rsidRPr="00A95439">
        <w:rPr>
          <w:rFonts w:ascii="Book Antiqua" w:hAnsi="Book Antiqua"/>
        </w:rPr>
        <w:t xml:space="preserve"> es víctima de algún tipo de violencia.</w:t>
      </w:r>
    </w:p>
    <w:p w14:paraId="1B3074E5" w14:textId="77777777" w:rsidR="004E7DF7" w:rsidRDefault="004E7DF7" w:rsidP="004E7DF7">
      <w:pPr>
        <w:ind w:firstLine="360"/>
        <w:jc w:val="both"/>
        <w:rPr>
          <w:rFonts w:ascii="Book Antiqua" w:hAnsi="Book Antiqua"/>
        </w:rPr>
      </w:pPr>
    </w:p>
    <w:p w14:paraId="432E4212" w14:textId="5D21440C" w:rsidR="00ED2A2E" w:rsidRDefault="00E12BB9" w:rsidP="004E7DF7">
      <w:pPr>
        <w:ind w:firstLine="360"/>
        <w:jc w:val="both"/>
        <w:rPr>
          <w:rFonts w:ascii="Book Antiqua" w:hAnsi="Book Antiqua"/>
        </w:rPr>
      </w:pPr>
      <w:r>
        <w:rPr>
          <w:rFonts w:ascii="Book Antiqua" w:hAnsi="Book Antiqua"/>
        </w:rPr>
        <w:t>El pasado cuatrienio, durante el mes de noviembre de 2023, como parte de la discusión de este importantísimo tema y luego de realizadas siete (7) Vistas Públicas, la Cámara de Representantes aprobó el Proyecto de la Cámara 1333 que est</w:t>
      </w:r>
      <w:r w:rsidRPr="00E12BB9">
        <w:rPr>
          <w:rFonts w:ascii="Book Antiqua" w:hAnsi="Book Antiqua"/>
        </w:rPr>
        <w:t>ablec</w:t>
      </w:r>
      <w:r>
        <w:rPr>
          <w:rFonts w:ascii="Book Antiqua" w:hAnsi="Book Antiqua"/>
        </w:rPr>
        <w:t>ía</w:t>
      </w:r>
      <w:r w:rsidRPr="00E12BB9">
        <w:rPr>
          <w:rFonts w:ascii="Book Antiqua" w:hAnsi="Book Antiqua"/>
        </w:rPr>
        <w:t xml:space="preserve"> la “Ley para Declarar un Estado de Emergencia por Violencia Infantil en Puerto Rico”, a los fines de declarar un estado de emergencia estatal por la violencia infantil</w:t>
      </w:r>
      <w:r>
        <w:rPr>
          <w:rFonts w:ascii="Book Antiqua" w:hAnsi="Book Antiqua"/>
        </w:rPr>
        <w:t>.  Desafortunadamente, el Senado de Puerto Rico, aunque en Comisión aprobaron un informe positivo de la medida, el mismo fue radicado el mismo 25 de junio, último día de aprobación de medidas de la séptima sesión ordinaria, por lo que no se llevó a votación el Proyecto.</w:t>
      </w:r>
    </w:p>
    <w:p w14:paraId="44C22C44" w14:textId="77777777" w:rsidR="004E7DF7" w:rsidRDefault="004E7DF7" w:rsidP="004E7DF7">
      <w:pPr>
        <w:ind w:firstLine="360"/>
        <w:jc w:val="both"/>
        <w:rPr>
          <w:rFonts w:ascii="Book Antiqua" w:hAnsi="Book Antiqua"/>
        </w:rPr>
      </w:pPr>
    </w:p>
    <w:p w14:paraId="4157E810" w14:textId="05BFB1EF" w:rsidR="00815AA2" w:rsidRDefault="00DD35A8" w:rsidP="004E7DF7">
      <w:pPr>
        <w:ind w:firstLine="360"/>
        <w:jc w:val="both"/>
        <w:rPr>
          <w:rFonts w:ascii="Book Antiqua" w:hAnsi="Book Antiqua"/>
        </w:rPr>
      </w:pPr>
      <w:r>
        <w:rPr>
          <w:rFonts w:ascii="Book Antiqua" w:hAnsi="Book Antiqua"/>
          <w:color w:val="000000"/>
        </w:rPr>
        <w:t>Es imperativo que la</w:t>
      </w:r>
      <w:r w:rsidR="005910EB" w:rsidRPr="00E027E1">
        <w:rPr>
          <w:rFonts w:ascii="Book Antiqua" w:hAnsi="Book Antiqua"/>
          <w:color w:val="000000"/>
        </w:rPr>
        <w:t xml:space="preserve"> Cámara de Representantes</w:t>
      </w:r>
      <w:r w:rsidR="005910EB" w:rsidRPr="00E027E1">
        <w:rPr>
          <w:rFonts w:ascii="Book Antiqua" w:hAnsi="Book Antiqua"/>
        </w:rPr>
        <w:t xml:space="preserve"> </w:t>
      </w:r>
      <w:r w:rsidR="00BA278D" w:rsidRPr="00E027E1">
        <w:rPr>
          <w:rFonts w:ascii="Book Antiqua" w:hAnsi="Book Antiqua"/>
        </w:rPr>
        <w:t>de Puerto Rico</w:t>
      </w:r>
      <w:r w:rsidR="00A95439">
        <w:rPr>
          <w:rFonts w:ascii="Book Antiqua" w:hAnsi="Book Antiqua"/>
        </w:rPr>
        <w:t xml:space="preserve">, </w:t>
      </w:r>
      <w:r w:rsidR="00A95439" w:rsidRPr="00A95439">
        <w:rPr>
          <w:rFonts w:ascii="Book Antiqua" w:hAnsi="Book Antiqua"/>
          <w:lang w:val="es-ES_tradnl"/>
        </w:rPr>
        <w:t xml:space="preserve">como parte de su compromiso de velar y proteger el mejor bienestar de los menores, mediante su deber de </w:t>
      </w:r>
      <w:proofErr w:type="spellStart"/>
      <w:r w:rsidR="00A95439" w:rsidRPr="00A95439">
        <w:rPr>
          <w:rFonts w:ascii="Book Antiqua" w:hAnsi="Book Antiqua"/>
          <w:i/>
          <w:iCs/>
          <w:lang w:val="es-ES_tradnl"/>
        </w:rPr>
        <w:t>parens</w:t>
      </w:r>
      <w:proofErr w:type="spellEnd"/>
      <w:r w:rsidR="00A95439" w:rsidRPr="00A95439">
        <w:rPr>
          <w:rFonts w:ascii="Book Antiqua" w:hAnsi="Book Antiqua"/>
          <w:i/>
          <w:iCs/>
          <w:lang w:val="es-ES_tradnl"/>
        </w:rPr>
        <w:t xml:space="preserve"> </w:t>
      </w:r>
      <w:proofErr w:type="spellStart"/>
      <w:r w:rsidR="00A95439" w:rsidRPr="00A95439">
        <w:rPr>
          <w:rFonts w:ascii="Book Antiqua" w:hAnsi="Book Antiqua"/>
          <w:i/>
          <w:iCs/>
          <w:lang w:val="es-ES_tradnl"/>
        </w:rPr>
        <w:t>patriae</w:t>
      </w:r>
      <w:proofErr w:type="spellEnd"/>
      <w:r w:rsidR="00A95439">
        <w:rPr>
          <w:rFonts w:ascii="Book Antiqua" w:hAnsi="Book Antiqua"/>
          <w:lang w:val="es-ES_tradnl"/>
        </w:rPr>
        <w:t>,</w:t>
      </w:r>
      <w:r w:rsidR="00BA278D" w:rsidRPr="00E027E1">
        <w:rPr>
          <w:rFonts w:ascii="Book Antiqua" w:hAnsi="Book Antiqua"/>
        </w:rPr>
        <w:t xml:space="preserve"> </w:t>
      </w:r>
      <w:r>
        <w:rPr>
          <w:rFonts w:ascii="Book Antiqua" w:hAnsi="Book Antiqua"/>
        </w:rPr>
        <w:t xml:space="preserve">asuma su rol fiscalizador y realice una investigación exhaustiva de </w:t>
      </w:r>
      <w:r w:rsidR="00A95439">
        <w:rPr>
          <w:rFonts w:ascii="Book Antiqua" w:hAnsi="Book Antiqua"/>
        </w:rPr>
        <w:t>los</w:t>
      </w:r>
      <w:r>
        <w:rPr>
          <w:rFonts w:ascii="Book Antiqua" w:hAnsi="Book Antiqua"/>
        </w:rPr>
        <w:t xml:space="preserve"> posibles casos de maltrato de menores sin asignar para investigación y el alto número de casos en proceso de análisis</w:t>
      </w:r>
      <w:r w:rsidR="00BA278D" w:rsidRPr="00E027E1">
        <w:rPr>
          <w:rFonts w:ascii="Book Antiqua" w:hAnsi="Book Antiqua"/>
        </w:rPr>
        <w:t>.</w:t>
      </w:r>
      <w:r>
        <w:rPr>
          <w:rFonts w:ascii="Book Antiqua" w:hAnsi="Book Antiqua"/>
        </w:rPr>
        <w:t xml:space="preserve">  </w:t>
      </w:r>
      <w:r w:rsidR="007D3737" w:rsidRPr="00E027E1">
        <w:rPr>
          <w:rFonts w:ascii="Book Antiqua" w:hAnsi="Book Antiqua"/>
        </w:rPr>
        <w:t xml:space="preserve"> </w:t>
      </w:r>
    </w:p>
    <w:p w14:paraId="12B310CF" w14:textId="77777777" w:rsidR="004E7DF7" w:rsidRPr="00E027E1" w:rsidRDefault="004E7DF7" w:rsidP="004E7DF7">
      <w:pPr>
        <w:ind w:firstLine="360"/>
        <w:jc w:val="both"/>
        <w:rPr>
          <w:rFonts w:ascii="Book Antiqua" w:hAnsi="Book Antiqua"/>
        </w:rPr>
      </w:pPr>
    </w:p>
    <w:p w14:paraId="19A2DD0C" w14:textId="77777777" w:rsidR="00DE46D0" w:rsidRPr="00E027E1" w:rsidRDefault="00DE46D0" w:rsidP="004E7DF7">
      <w:pPr>
        <w:spacing w:line="480" w:lineRule="auto"/>
        <w:rPr>
          <w:rFonts w:ascii="Book Antiqua" w:hAnsi="Book Antiqua"/>
          <w:i/>
        </w:rPr>
      </w:pPr>
      <w:r w:rsidRPr="00E027E1">
        <w:rPr>
          <w:rFonts w:ascii="Book Antiqua" w:hAnsi="Book Antiqua"/>
          <w:i/>
        </w:rPr>
        <w:t>RESUÉLVESE POR LA CÁMARA DE REPRESENTANTES DE PUERTO RICO:</w:t>
      </w:r>
    </w:p>
    <w:p w14:paraId="1EA6AB70" w14:textId="77777777" w:rsidR="00DE46D0" w:rsidRPr="00E027E1" w:rsidRDefault="00DE46D0" w:rsidP="00DE46D0">
      <w:pPr>
        <w:spacing w:line="480" w:lineRule="auto"/>
        <w:jc w:val="both"/>
        <w:rPr>
          <w:rFonts w:ascii="Book Antiqua" w:hAnsi="Book Antiqua"/>
        </w:rPr>
        <w:sectPr w:rsidR="00DE46D0" w:rsidRPr="00E027E1">
          <w:headerReference w:type="default" r:id="rId7"/>
          <w:type w:val="continuous"/>
          <w:pgSz w:w="12240" w:h="15840" w:code="1"/>
          <w:pgMar w:top="1440" w:right="1440" w:bottom="1440" w:left="1440" w:header="720" w:footer="720" w:gutter="0"/>
          <w:cols w:space="720"/>
          <w:titlePg/>
        </w:sectPr>
      </w:pPr>
    </w:p>
    <w:p w14:paraId="5F314454" w14:textId="58F1B1E2" w:rsidR="004877EF" w:rsidRPr="00E027E1" w:rsidRDefault="00BA278D" w:rsidP="004877EF">
      <w:pPr>
        <w:pStyle w:val="NormalWeb"/>
        <w:spacing w:before="0" w:beforeAutospacing="0" w:after="0" w:afterAutospacing="0" w:line="480" w:lineRule="auto"/>
        <w:ind w:firstLine="720"/>
        <w:jc w:val="both"/>
        <w:rPr>
          <w:rFonts w:ascii="Book Antiqua" w:hAnsi="Book Antiqua"/>
          <w:color w:val="000000"/>
        </w:rPr>
      </w:pPr>
      <w:r w:rsidRPr="00E027E1">
        <w:rPr>
          <w:rFonts w:ascii="Book Antiqua" w:hAnsi="Book Antiqua"/>
          <w:color w:val="000000"/>
        </w:rPr>
        <w:t xml:space="preserve">Sección 1. </w:t>
      </w:r>
      <w:r w:rsidR="004877EF">
        <w:rPr>
          <w:rFonts w:ascii="Book Antiqua" w:hAnsi="Book Antiqua"/>
          <w:color w:val="000000"/>
        </w:rPr>
        <w:t>–</w:t>
      </w:r>
      <w:r w:rsidRPr="00E027E1">
        <w:rPr>
          <w:rFonts w:ascii="Book Antiqua" w:hAnsi="Book Antiqua"/>
          <w:color w:val="000000"/>
        </w:rPr>
        <w:t xml:space="preserve"> </w:t>
      </w:r>
      <w:r w:rsidR="004877EF">
        <w:rPr>
          <w:rFonts w:ascii="Book Antiqua" w:hAnsi="Book Antiqua"/>
          <w:color w:val="000000"/>
        </w:rPr>
        <w:t xml:space="preserve">Se </w:t>
      </w:r>
      <w:r w:rsidR="004877EF" w:rsidRPr="004877EF">
        <w:rPr>
          <w:rFonts w:ascii="Book Antiqua" w:hAnsi="Book Antiqua"/>
          <w:color w:val="000000"/>
        </w:rPr>
        <w:t>ordena a la Comisión de Adultos Mayores y Bienestar Social de la Cámara de Representantes de Puerto Rico a realizar una investigación sobre los 9,914 referidos de posible maltrato infantil detectó</w:t>
      </w:r>
      <w:r w:rsidR="004877EF">
        <w:rPr>
          <w:rFonts w:ascii="Book Antiqua" w:hAnsi="Book Antiqua"/>
          <w:color w:val="000000"/>
        </w:rPr>
        <w:t xml:space="preserve"> la Secretaria nominada</w:t>
      </w:r>
      <w:r w:rsidR="004877EF" w:rsidRPr="004877EF">
        <w:rPr>
          <w:rFonts w:ascii="Book Antiqua" w:hAnsi="Book Antiqua"/>
          <w:color w:val="000000"/>
        </w:rPr>
        <w:t xml:space="preserve"> al asumir las riendas del Departamento de la Familia.</w:t>
      </w:r>
    </w:p>
    <w:p w14:paraId="5B3C92E1" w14:textId="654EBBA7" w:rsidR="00A95439" w:rsidRDefault="00A95439" w:rsidP="00A95439">
      <w:pPr>
        <w:pStyle w:val="NormalWeb"/>
        <w:spacing w:before="0" w:beforeAutospacing="0" w:after="0" w:afterAutospacing="0" w:line="480" w:lineRule="auto"/>
        <w:ind w:firstLine="720"/>
        <w:jc w:val="both"/>
        <w:rPr>
          <w:rFonts w:ascii="Book Antiqua" w:hAnsi="Book Antiqua"/>
          <w:color w:val="000000"/>
        </w:rPr>
      </w:pPr>
      <w:r w:rsidRPr="00A95439">
        <w:rPr>
          <w:rFonts w:ascii="Book Antiqua" w:hAnsi="Book Antiqua"/>
          <w:color w:val="000000"/>
        </w:rPr>
        <w:t xml:space="preserve">Sección 2. </w:t>
      </w:r>
      <w:r w:rsidR="00CC7673">
        <w:rPr>
          <w:rFonts w:ascii="Book Antiqua" w:hAnsi="Book Antiqua"/>
          <w:color w:val="000000"/>
        </w:rPr>
        <w:t>–</w:t>
      </w:r>
      <w:r w:rsidRPr="00A95439">
        <w:rPr>
          <w:rFonts w:ascii="Book Antiqua" w:hAnsi="Book Antiqua"/>
          <w:color w:val="000000"/>
        </w:rPr>
        <w:t xml:space="preserve"> La Comisión podrá celebrar vistas públicas, citar funcionarios y testigos, requerir información, documentos y objetos, y realizar inspecciones oculares a los fines de cumplir con el mandato de esta Resolución de conformidad con el Artículo 31 del Código Político de Puerto Rico de 1902.</w:t>
      </w:r>
    </w:p>
    <w:p w14:paraId="41F34393" w14:textId="1A31DB5D" w:rsidR="00CC7673" w:rsidRPr="00A95439" w:rsidRDefault="00CC7673" w:rsidP="00A95439">
      <w:pPr>
        <w:pStyle w:val="NormalWeb"/>
        <w:spacing w:before="0" w:beforeAutospacing="0" w:after="0" w:afterAutospacing="0" w:line="480" w:lineRule="auto"/>
        <w:ind w:firstLine="720"/>
        <w:jc w:val="both"/>
        <w:rPr>
          <w:rFonts w:ascii="Book Antiqua" w:hAnsi="Book Antiqua"/>
          <w:color w:val="000000"/>
        </w:rPr>
      </w:pPr>
      <w:r>
        <w:rPr>
          <w:rFonts w:ascii="Book Antiqua" w:hAnsi="Book Antiqua"/>
          <w:color w:val="000000"/>
        </w:rPr>
        <w:t xml:space="preserve">Sección 3. – La Comisión deberá </w:t>
      </w:r>
      <w:r w:rsidR="00843C3D">
        <w:rPr>
          <w:rFonts w:ascii="Book Antiqua" w:hAnsi="Book Antiqua"/>
          <w:color w:val="000000"/>
        </w:rPr>
        <w:t>prioriz</w:t>
      </w:r>
      <w:r>
        <w:rPr>
          <w:rFonts w:ascii="Book Antiqua" w:hAnsi="Book Antiqua"/>
          <w:color w:val="000000"/>
        </w:rPr>
        <w:t>ar</w:t>
      </w:r>
      <w:r w:rsidR="00843C3D">
        <w:rPr>
          <w:rFonts w:ascii="Book Antiqua" w:hAnsi="Book Antiqua"/>
          <w:color w:val="000000"/>
        </w:rPr>
        <w:t xml:space="preserve"> en</w:t>
      </w:r>
      <w:r>
        <w:rPr>
          <w:rFonts w:ascii="Book Antiqua" w:hAnsi="Book Antiqua"/>
          <w:color w:val="000000"/>
        </w:rPr>
        <w:t xml:space="preserve"> su investigación el plan </w:t>
      </w:r>
      <w:r w:rsidR="00843C3D">
        <w:rPr>
          <w:rFonts w:ascii="Book Antiqua" w:hAnsi="Book Antiqua"/>
          <w:color w:val="000000"/>
        </w:rPr>
        <w:t>anunciado</w:t>
      </w:r>
      <w:r>
        <w:rPr>
          <w:rFonts w:ascii="Book Antiqua" w:hAnsi="Book Antiqua"/>
          <w:color w:val="000000"/>
        </w:rPr>
        <w:t xml:space="preserve"> por la Secretaria del Departamento de la Familia para atender esta crisis en los primeros 100 días de la administración.</w:t>
      </w:r>
    </w:p>
    <w:p w14:paraId="3DDBB3EE" w14:textId="75EFD5DB" w:rsidR="00A95439" w:rsidRPr="00A95439" w:rsidRDefault="00A95439" w:rsidP="00A95439">
      <w:pPr>
        <w:pStyle w:val="NormalWeb"/>
        <w:spacing w:before="0" w:beforeAutospacing="0" w:after="0" w:afterAutospacing="0" w:line="480" w:lineRule="auto"/>
        <w:ind w:firstLine="720"/>
        <w:jc w:val="both"/>
        <w:rPr>
          <w:rFonts w:ascii="Book Antiqua" w:hAnsi="Book Antiqua"/>
          <w:color w:val="000000"/>
        </w:rPr>
      </w:pPr>
      <w:r w:rsidRPr="00A95439">
        <w:rPr>
          <w:rFonts w:ascii="Book Antiqua" w:hAnsi="Book Antiqua"/>
          <w:color w:val="000000"/>
        </w:rPr>
        <w:lastRenderedPageBreak/>
        <w:t xml:space="preserve">Sección </w:t>
      </w:r>
      <w:r w:rsidR="00CC7673">
        <w:rPr>
          <w:rFonts w:ascii="Book Antiqua" w:hAnsi="Book Antiqua"/>
          <w:color w:val="000000"/>
        </w:rPr>
        <w:t>4</w:t>
      </w:r>
      <w:r w:rsidRPr="00A95439">
        <w:rPr>
          <w:rFonts w:ascii="Book Antiqua" w:hAnsi="Book Antiqua"/>
          <w:color w:val="000000"/>
        </w:rPr>
        <w:t xml:space="preserve">. </w:t>
      </w:r>
      <w:r w:rsidR="00CC7673">
        <w:rPr>
          <w:rFonts w:ascii="Book Antiqua" w:hAnsi="Book Antiqua"/>
          <w:color w:val="000000"/>
        </w:rPr>
        <w:t>–</w:t>
      </w:r>
      <w:r w:rsidRPr="00A95439">
        <w:rPr>
          <w:rFonts w:ascii="Book Antiqua" w:hAnsi="Book Antiqua"/>
          <w:color w:val="000000"/>
        </w:rPr>
        <w:t xml:space="preserve"> La Comisión rendirá un informe con sus hallazgos, conclusiones y recomendaciones dentro de un término de </w:t>
      </w:r>
      <w:r>
        <w:rPr>
          <w:rFonts w:ascii="Book Antiqua" w:hAnsi="Book Antiqua"/>
          <w:color w:val="000000"/>
        </w:rPr>
        <w:t>ciento och</w:t>
      </w:r>
      <w:r w:rsidRPr="00A95439">
        <w:rPr>
          <w:rFonts w:ascii="Book Antiqua" w:hAnsi="Book Antiqua"/>
          <w:color w:val="000000"/>
        </w:rPr>
        <w:t>enta (</w:t>
      </w:r>
      <w:r>
        <w:rPr>
          <w:rFonts w:ascii="Book Antiqua" w:hAnsi="Book Antiqua"/>
          <w:color w:val="000000"/>
        </w:rPr>
        <w:t>18</w:t>
      </w:r>
      <w:r w:rsidRPr="00A95439">
        <w:rPr>
          <w:rFonts w:ascii="Book Antiqua" w:hAnsi="Book Antiqua"/>
          <w:color w:val="000000"/>
        </w:rPr>
        <w:t>0) días contados a partir de la aprobación de esta Resolución</w:t>
      </w:r>
    </w:p>
    <w:p w14:paraId="531245AB" w14:textId="5197D77C" w:rsidR="00DE46D0" w:rsidRPr="00DE46D0" w:rsidRDefault="00A95439" w:rsidP="00A95439">
      <w:pPr>
        <w:pStyle w:val="NormalWeb"/>
        <w:spacing w:before="0" w:beforeAutospacing="0" w:after="0" w:afterAutospacing="0" w:line="480" w:lineRule="auto"/>
        <w:ind w:firstLine="720"/>
        <w:jc w:val="both"/>
        <w:rPr>
          <w:rFonts w:ascii="Book Antiqua" w:hAnsi="Book Antiqua"/>
          <w:lang w:val="es-ES_tradnl"/>
        </w:rPr>
      </w:pPr>
      <w:r w:rsidRPr="00A95439">
        <w:rPr>
          <w:rFonts w:ascii="Book Antiqua" w:hAnsi="Book Antiqua"/>
          <w:color w:val="000000"/>
        </w:rPr>
        <w:t xml:space="preserve">Sección </w:t>
      </w:r>
      <w:r w:rsidR="00CC7673">
        <w:rPr>
          <w:rFonts w:ascii="Book Antiqua" w:hAnsi="Book Antiqua"/>
          <w:color w:val="000000"/>
        </w:rPr>
        <w:t>5</w:t>
      </w:r>
      <w:r w:rsidRPr="00A95439">
        <w:rPr>
          <w:rFonts w:ascii="Book Antiqua" w:hAnsi="Book Antiqua"/>
          <w:color w:val="000000"/>
        </w:rPr>
        <w:t xml:space="preserve">. </w:t>
      </w:r>
      <w:r w:rsidR="00CC7673">
        <w:rPr>
          <w:rFonts w:ascii="Book Antiqua" w:hAnsi="Book Antiqua"/>
          <w:color w:val="000000"/>
        </w:rPr>
        <w:t>–</w:t>
      </w:r>
      <w:r w:rsidRPr="00A95439">
        <w:rPr>
          <w:rFonts w:ascii="Book Antiqua" w:hAnsi="Book Antiqua"/>
          <w:color w:val="000000"/>
        </w:rPr>
        <w:t xml:space="preserve"> Esta Resolución comenzará a regir inmediatamente después de su aprobación.</w:t>
      </w:r>
    </w:p>
    <w:sectPr w:rsidR="00DE46D0" w:rsidRPr="00DE46D0"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5BF88" w14:textId="77777777" w:rsidR="00802C05" w:rsidRPr="00E027E1" w:rsidRDefault="00802C05">
      <w:r w:rsidRPr="00E027E1">
        <w:separator/>
      </w:r>
    </w:p>
  </w:endnote>
  <w:endnote w:type="continuationSeparator" w:id="0">
    <w:p w14:paraId="3F0F3993" w14:textId="77777777" w:rsidR="00802C05" w:rsidRPr="00E027E1" w:rsidRDefault="00802C05">
      <w:r w:rsidRPr="00E027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2DA23" w14:textId="77777777" w:rsidR="00802C05" w:rsidRPr="00E027E1" w:rsidRDefault="00802C05">
      <w:r w:rsidRPr="00E027E1">
        <w:separator/>
      </w:r>
    </w:p>
  </w:footnote>
  <w:footnote w:type="continuationSeparator" w:id="0">
    <w:p w14:paraId="36C809F3" w14:textId="77777777" w:rsidR="00802C05" w:rsidRPr="00E027E1" w:rsidRDefault="00802C05">
      <w:r w:rsidRPr="00E027E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Pr="00E027E1" w:rsidRDefault="00F042CB">
    <w:pPr>
      <w:pStyle w:val="Header"/>
      <w:jc w:val="center"/>
    </w:pPr>
    <w:r w:rsidRPr="00E027E1">
      <w:rPr>
        <w:rStyle w:val="PageNumber"/>
      </w:rPr>
      <w:fldChar w:fldCharType="begin"/>
    </w:r>
    <w:r w:rsidRPr="00E027E1">
      <w:rPr>
        <w:rStyle w:val="PageNumber"/>
      </w:rPr>
      <w:instrText xml:space="preserve"> PAGE </w:instrText>
    </w:r>
    <w:r w:rsidRPr="00E027E1">
      <w:rPr>
        <w:rStyle w:val="PageNumber"/>
      </w:rPr>
      <w:fldChar w:fldCharType="separate"/>
    </w:r>
    <w:r w:rsidR="00DE46D0" w:rsidRPr="00E027E1">
      <w:rPr>
        <w:rStyle w:val="PageNumber"/>
      </w:rPr>
      <w:t>2</w:t>
    </w:r>
    <w:r w:rsidRPr="00E027E1">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56024"/>
    <w:rsid w:val="00095AE1"/>
    <w:rsid w:val="000A6B6C"/>
    <w:rsid w:val="000B0DBB"/>
    <w:rsid w:val="00111E71"/>
    <w:rsid w:val="00127C6A"/>
    <w:rsid w:val="001363FE"/>
    <w:rsid w:val="0017132B"/>
    <w:rsid w:val="00176B9D"/>
    <w:rsid w:val="00176ED4"/>
    <w:rsid w:val="001E6C83"/>
    <w:rsid w:val="001F4CA3"/>
    <w:rsid w:val="001F612A"/>
    <w:rsid w:val="00211396"/>
    <w:rsid w:val="00226AE6"/>
    <w:rsid w:val="00245B34"/>
    <w:rsid w:val="00263355"/>
    <w:rsid w:val="00273792"/>
    <w:rsid w:val="00292B22"/>
    <w:rsid w:val="002A5E3C"/>
    <w:rsid w:val="002C350F"/>
    <w:rsid w:val="002D2384"/>
    <w:rsid w:val="002D4AC8"/>
    <w:rsid w:val="00320D78"/>
    <w:rsid w:val="003512A8"/>
    <w:rsid w:val="003763F3"/>
    <w:rsid w:val="00380FE5"/>
    <w:rsid w:val="003924DD"/>
    <w:rsid w:val="00394FCB"/>
    <w:rsid w:val="003963F4"/>
    <w:rsid w:val="003B5254"/>
    <w:rsid w:val="003B75A6"/>
    <w:rsid w:val="004061CA"/>
    <w:rsid w:val="00415689"/>
    <w:rsid w:val="004440CB"/>
    <w:rsid w:val="004713D2"/>
    <w:rsid w:val="004877EF"/>
    <w:rsid w:val="004E7DF7"/>
    <w:rsid w:val="00521639"/>
    <w:rsid w:val="00532BB7"/>
    <w:rsid w:val="005332E4"/>
    <w:rsid w:val="0053550C"/>
    <w:rsid w:val="00555018"/>
    <w:rsid w:val="0055636D"/>
    <w:rsid w:val="005723DC"/>
    <w:rsid w:val="005910EB"/>
    <w:rsid w:val="005F0A2D"/>
    <w:rsid w:val="006210DC"/>
    <w:rsid w:val="00640D10"/>
    <w:rsid w:val="0064349D"/>
    <w:rsid w:val="00653EED"/>
    <w:rsid w:val="00685549"/>
    <w:rsid w:val="006A035B"/>
    <w:rsid w:val="006B7365"/>
    <w:rsid w:val="006C2D81"/>
    <w:rsid w:val="006C7DF8"/>
    <w:rsid w:val="00750FC8"/>
    <w:rsid w:val="007533D0"/>
    <w:rsid w:val="00755069"/>
    <w:rsid w:val="007633A9"/>
    <w:rsid w:val="007A09C2"/>
    <w:rsid w:val="007B0660"/>
    <w:rsid w:val="007D3737"/>
    <w:rsid w:val="007E3868"/>
    <w:rsid w:val="00802C05"/>
    <w:rsid w:val="00815AA2"/>
    <w:rsid w:val="00820C41"/>
    <w:rsid w:val="00843C3D"/>
    <w:rsid w:val="00850256"/>
    <w:rsid w:val="00852683"/>
    <w:rsid w:val="009204A2"/>
    <w:rsid w:val="0093686F"/>
    <w:rsid w:val="00942FD4"/>
    <w:rsid w:val="00951997"/>
    <w:rsid w:val="00990352"/>
    <w:rsid w:val="009C710B"/>
    <w:rsid w:val="009F1957"/>
    <w:rsid w:val="00A03405"/>
    <w:rsid w:val="00A1528A"/>
    <w:rsid w:val="00A33918"/>
    <w:rsid w:val="00A7629F"/>
    <w:rsid w:val="00A95439"/>
    <w:rsid w:val="00AF0CEE"/>
    <w:rsid w:val="00B555C7"/>
    <w:rsid w:val="00B667AD"/>
    <w:rsid w:val="00B84C38"/>
    <w:rsid w:val="00B86C00"/>
    <w:rsid w:val="00B947F6"/>
    <w:rsid w:val="00BA278D"/>
    <w:rsid w:val="00BC21F3"/>
    <w:rsid w:val="00BF16AA"/>
    <w:rsid w:val="00C354B8"/>
    <w:rsid w:val="00C52517"/>
    <w:rsid w:val="00C578F6"/>
    <w:rsid w:val="00C60921"/>
    <w:rsid w:val="00C62936"/>
    <w:rsid w:val="00C653F2"/>
    <w:rsid w:val="00C679E6"/>
    <w:rsid w:val="00C908F9"/>
    <w:rsid w:val="00CA0917"/>
    <w:rsid w:val="00CA1099"/>
    <w:rsid w:val="00CC7673"/>
    <w:rsid w:val="00D31A3A"/>
    <w:rsid w:val="00D417C2"/>
    <w:rsid w:val="00D60936"/>
    <w:rsid w:val="00D6290E"/>
    <w:rsid w:val="00D709EB"/>
    <w:rsid w:val="00D74714"/>
    <w:rsid w:val="00D82F3F"/>
    <w:rsid w:val="00D921C6"/>
    <w:rsid w:val="00D958C2"/>
    <w:rsid w:val="00D95966"/>
    <w:rsid w:val="00DD35A8"/>
    <w:rsid w:val="00DE46D0"/>
    <w:rsid w:val="00E027E1"/>
    <w:rsid w:val="00E04AB5"/>
    <w:rsid w:val="00E12BB9"/>
    <w:rsid w:val="00E50EEA"/>
    <w:rsid w:val="00E52F58"/>
    <w:rsid w:val="00E54297"/>
    <w:rsid w:val="00E77608"/>
    <w:rsid w:val="00EC26AA"/>
    <w:rsid w:val="00ED2A2E"/>
    <w:rsid w:val="00ED7A53"/>
    <w:rsid w:val="00EE4273"/>
    <w:rsid w:val="00F02004"/>
    <w:rsid w:val="00F042CB"/>
    <w:rsid w:val="00F1020F"/>
    <w:rsid w:val="00F124E3"/>
    <w:rsid w:val="00F53C21"/>
    <w:rsid w:val="00F60A20"/>
    <w:rsid w:val="00FC0A95"/>
    <w:rsid w:val="00FC3D9C"/>
    <w:rsid w:val="00FF0153"/>
    <w:rsid w:val="00FF4DD7"/>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BA278D"/>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663</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Zurys F. Fajardo Rojas</cp:lastModifiedBy>
  <cp:revision>4</cp:revision>
  <cp:lastPrinted>2025-01-23T17:16:00Z</cp:lastPrinted>
  <dcterms:created xsi:type="dcterms:W3CDTF">2025-01-22T17:58:00Z</dcterms:created>
  <dcterms:modified xsi:type="dcterms:W3CDTF">2025-01-23T17:16:00Z</dcterms:modified>
</cp:coreProperties>
</file>