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CFFCA" w14:textId="77777777" w:rsidR="00FF6BD2" w:rsidRDefault="00050C8A" w:rsidP="00DE2FB8">
      <w:pPr>
        <w:jc w:val="center"/>
        <w:rPr>
          <w:rFonts w:ascii="Book Antiqua" w:hAnsi="Book Antiqua"/>
          <w:sz w:val="28"/>
          <w:lang w:val="es-ES_tradnl"/>
        </w:rPr>
      </w:pPr>
      <w:r>
        <w:rPr>
          <w:rFonts w:ascii="Book Antiqua" w:hAnsi="Book Antiqua"/>
          <w:sz w:val="28"/>
          <w:lang w:val="es-ES_tradnl"/>
        </w:rPr>
        <w:t>GOBIERNO DE PUERTO RICO</w:t>
      </w:r>
    </w:p>
    <w:p w14:paraId="06FDC4D9" w14:textId="77777777" w:rsidR="00050C8A" w:rsidRPr="00DE2FB8" w:rsidRDefault="00050C8A" w:rsidP="00DE2FB8">
      <w:pPr>
        <w:jc w:val="center"/>
        <w:rPr>
          <w:rFonts w:ascii="Book Antiqua" w:hAnsi="Book Antiqua"/>
          <w:szCs w:val="18"/>
          <w:lang w:val="es-ES_tradnl"/>
        </w:rPr>
      </w:pPr>
    </w:p>
    <w:p w14:paraId="507571DA" w14:textId="6D892FA9" w:rsidR="00050C8A" w:rsidRDefault="007A617B" w:rsidP="00DE2FB8">
      <w:pPr>
        <w:pStyle w:val="Title2"/>
        <w:rPr>
          <w:rFonts w:ascii="Book Antiqua" w:hAnsi="Book Antiqua"/>
          <w:lang w:val="es-ES_tradnl"/>
        </w:rPr>
      </w:pPr>
      <w:r>
        <w:rPr>
          <w:rFonts w:ascii="Book Antiqua" w:hAnsi="Book Antiqua"/>
          <w:lang w:val="es-ES_tradnl"/>
        </w:rPr>
        <w:t>20</w:t>
      </w:r>
      <w:r w:rsidR="00050C8A">
        <w:rPr>
          <w:rFonts w:ascii="Book Antiqua" w:hAnsi="Book Antiqua"/>
          <w:lang w:val="es-ES_tradnl"/>
        </w:rPr>
        <w:t xml:space="preserve"> </w:t>
      </w:r>
      <w:proofErr w:type="spellStart"/>
      <w:r>
        <w:rPr>
          <w:rFonts w:ascii="Book Antiqua" w:hAnsi="Book Antiqua"/>
          <w:vertAlign w:val="superscript"/>
          <w:lang w:val="es-ES_tradnl"/>
        </w:rPr>
        <w:t>m</w:t>
      </w:r>
      <w:r w:rsidR="00050C8A">
        <w:rPr>
          <w:rFonts w:ascii="Book Antiqua" w:hAnsi="Book Antiqua"/>
          <w:vertAlign w:val="superscript"/>
          <w:lang w:val="es-ES_tradnl"/>
        </w:rPr>
        <w:t>a</w:t>
      </w:r>
      <w:proofErr w:type="spellEnd"/>
      <w:r w:rsidR="00050C8A">
        <w:rPr>
          <w:rFonts w:ascii="Book Antiqua" w:hAnsi="Book Antiqua"/>
          <w:lang w:val="es-ES_tradnl"/>
        </w:rPr>
        <w:tab/>
        <w:t>Asamblea</w:t>
      </w:r>
      <w:r w:rsidR="00050C8A">
        <w:rPr>
          <w:rFonts w:ascii="Book Antiqua" w:hAnsi="Book Antiqua"/>
          <w:lang w:val="es-ES_tradnl"/>
        </w:rPr>
        <w:tab/>
        <w:t xml:space="preserve">1 </w:t>
      </w:r>
      <w:proofErr w:type="spellStart"/>
      <w:r w:rsidR="00050C8A">
        <w:rPr>
          <w:rFonts w:ascii="Book Antiqua" w:hAnsi="Book Antiqua"/>
          <w:vertAlign w:val="superscript"/>
          <w:lang w:val="es-ES_tradnl"/>
        </w:rPr>
        <w:t>ra</w:t>
      </w:r>
      <w:proofErr w:type="spellEnd"/>
      <w:r w:rsidR="00050C8A">
        <w:rPr>
          <w:rFonts w:ascii="Book Antiqua" w:hAnsi="Book Antiqua"/>
          <w:lang w:val="es-ES_tradnl"/>
        </w:rPr>
        <w:tab/>
        <w:t>Sesión</w:t>
      </w:r>
    </w:p>
    <w:p w14:paraId="449D9ACD" w14:textId="77777777" w:rsidR="00050C8A" w:rsidRDefault="00050C8A" w:rsidP="00DE2FB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D4885CF" w14:textId="77777777" w:rsidR="00050C8A" w:rsidRDefault="00050C8A" w:rsidP="00DE2FB8">
      <w:pPr>
        <w:rPr>
          <w:lang w:val="es-ES_tradnl"/>
        </w:rPr>
      </w:pPr>
    </w:p>
    <w:p w14:paraId="12424027" w14:textId="77777777" w:rsidR="00050C8A" w:rsidRDefault="00050C8A" w:rsidP="00DE2FB8">
      <w:pPr>
        <w:jc w:val="center"/>
        <w:rPr>
          <w:rFonts w:ascii="Book Antiqua" w:hAnsi="Book Antiqua"/>
          <w:b/>
          <w:sz w:val="36"/>
          <w:lang w:val="es-ES_tradnl"/>
        </w:rPr>
      </w:pPr>
      <w:r>
        <w:rPr>
          <w:rFonts w:ascii="Book Antiqua" w:hAnsi="Book Antiqua"/>
          <w:b/>
          <w:sz w:val="36"/>
          <w:lang w:val="es-ES_tradnl"/>
        </w:rPr>
        <w:t>CÁMARA DE REPRESENTANTES</w:t>
      </w:r>
    </w:p>
    <w:p w14:paraId="00C7AF3D" w14:textId="77777777" w:rsidR="00DE2FB8" w:rsidRPr="00DE2FB8" w:rsidRDefault="00DE2FB8" w:rsidP="00DE2FB8">
      <w:pPr>
        <w:jc w:val="center"/>
        <w:rPr>
          <w:rFonts w:ascii="Book Antiqua" w:hAnsi="Book Antiqua"/>
          <w:b/>
          <w:szCs w:val="24"/>
          <w:lang w:val="es-ES_tradnl"/>
        </w:rPr>
      </w:pPr>
    </w:p>
    <w:p w14:paraId="2FE254F6" w14:textId="35ACF0EC" w:rsidR="00050C8A" w:rsidRDefault="00050C8A" w:rsidP="00DE2FB8">
      <w:pPr>
        <w:jc w:val="center"/>
        <w:rPr>
          <w:rFonts w:ascii="Book Antiqua" w:hAnsi="Book Antiqua"/>
          <w:b/>
          <w:sz w:val="52"/>
          <w:lang w:val="es-ES_tradnl"/>
        </w:rPr>
      </w:pPr>
      <w:r>
        <w:rPr>
          <w:rFonts w:ascii="Book Antiqua" w:hAnsi="Book Antiqua"/>
          <w:b/>
          <w:sz w:val="52"/>
          <w:lang w:val="es-ES_tradnl"/>
        </w:rPr>
        <w:t xml:space="preserve">R. de la C. </w:t>
      </w:r>
      <w:r w:rsidR="00324670">
        <w:rPr>
          <w:rFonts w:ascii="Book Antiqua" w:hAnsi="Book Antiqua"/>
          <w:b/>
          <w:sz w:val="52"/>
          <w:lang w:val="es-ES_tradnl"/>
        </w:rPr>
        <w:t>75</w:t>
      </w:r>
    </w:p>
    <w:p w14:paraId="6B5B6C77" w14:textId="77777777" w:rsidR="00DE2FB8" w:rsidRPr="00DE2FB8" w:rsidRDefault="00DE2FB8" w:rsidP="00DE2FB8">
      <w:pPr>
        <w:jc w:val="center"/>
        <w:rPr>
          <w:rFonts w:ascii="Book Antiqua" w:hAnsi="Book Antiqua"/>
          <w:b/>
          <w:szCs w:val="24"/>
          <w:lang w:val="es-ES_tradnl"/>
        </w:rPr>
      </w:pPr>
    </w:p>
    <w:p w14:paraId="18E22B2D" w14:textId="24441944" w:rsidR="00050C8A" w:rsidRDefault="00A06666" w:rsidP="00DE2FB8">
      <w:pPr>
        <w:jc w:val="center"/>
        <w:rPr>
          <w:rFonts w:ascii="Book Antiqua" w:hAnsi="Book Antiqua"/>
          <w:lang w:val="es-ES_tradnl"/>
        </w:rPr>
      </w:pPr>
      <w:r>
        <w:rPr>
          <w:rFonts w:ascii="Book Antiqua" w:hAnsi="Book Antiqua"/>
          <w:lang w:val="es-ES_tradnl"/>
        </w:rPr>
        <w:t>22</w:t>
      </w:r>
      <w:r w:rsidR="007A617B">
        <w:rPr>
          <w:rFonts w:ascii="Book Antiqua" w:hAnsi="Book Antiqua"/>
          <w:lang w:val="es-ES_tradnl"/>
        </w:rPr>
        <w:t xml:space="preserve"> DE ENERO DE 2025 </w:t>
      </w:r>
    </w:p>
    <w:p w14:paraId="6510551D" w14:textId="77777777" w:rsidR="00DE2FB8" w:rsidRDefault="00DE2FB8" w:rsidP="00DE2FB8">
      <w:pPr>
        <w:jc w:val="center"/>
        <w:rPr>
          <w:rFonts w:ascii="Book Antiqua" w:hAnsi="Book Antiqua"/>
          <w:lang w:val="es-ES_tradnl"/>
        </w:rPr>
      </w:pPr>
    </w:p>
    <w:p w14:paraId="54CE50AB" w14:textId="77777777" w:rsidR="00EC715B" w:rsidRPr="00EC715B" w:rsidRDefault="00DE2FB8" w:rsidP="00EC715B">
      <w:pPr>
        <w:widowControl w:val="0"/>
        <w:ind w:left="450" w:hanging="450"/>
        <w:jc w:val="both"/>
        <w:rPr>
          <w:rFonts w:ascii="Book Antiqua" w:hAnsi="Book Antiqua"/>
          <w:i/>
          <w:iCs/>
          <w:lang w:val="es-ES"/>
        </w:rPr>
      </w:pPr>
      <w:r w:rsidRPr="00DE2FB8">
        <w:rPr>
          <w:rFonts w:ascii="Book Antiqua" w:hAnsi="Book Antiqua"/>
          <w:lang w:val="es-ES_tradnl"/>
        </w:rPr>
        <w:t>Presentad</w:t>
      </w:r>
      <w:r>
        <w:rPr>
          <w:rFonts w:ascii="Book Antiqua" w:hAnsi="Book Antiqua"/>
          <w:lang w:val="es-ES_tradnl"/>
        </w:rPr>
        <w:t>a</w:t>
      </w:r>
      <w:r w:rsidRPr="00DE2FB8">
        <w:rPr>
          <w:rFonts w:ascii="Book Antiqua" w:hAnsi="Book Antiqua"/>
          <w:lang w:val="es-ES_tradnl"/>
        </w:rPr>
        <w:t xml:space="preserve"> </w:t>
      </w:r>
      <w:r w:rsidR="00EC715B" w:rsidRPr="00EC715B">
        <w:rPr>
          <w:rFonts w:ascii="Book Antiqua" w:hAnsi="Book Antiqua"/>
          <w:lang w:val="es-ES_tradnl"/>
        </w:rPr>
        <w:t>p</w:t>
      </w:r>
      <w:proofErr w:type="spellStart"/>
      <w:r w:rsidR="00EC715B" w:rsidRPr="00EC715B">
        <w:rPr>
          <w:rFonts w:ascii="Book Antiqua" w:hAnsi="Book Antiqua"/>
          <w:lang w:val="es-ES"/>
        </w:rPr>
        <w:t>or</w:t>
      </w:r>
      <w:proofErr w:type="spellEnd"/>
      <w:r w:rsidR="00EC715B" w:rsidRPr="00EC715B">
        <w:rPr>
          <w:rFonts w:ascii="Book Antiqua" w:hAnsi="Book Antiqua"/>
          <w:lang w:val="es-ES"/>
        </w:rPr>
        <w:t xml:space="preserve"> los representantes </w:t>
      </w:r>
      <w:r w:rsidR="00EC715B" w:rsidRPr="00EC715B">
        <w:rPr>
          <w:rFonts w:ascii="Book Antiqua" w:hAnsi="Book Antiqua"/>
          <w:i/>
          <w:iCs/>
          <w:lang w:val="es-ES"/>
        </w:rPr>
        <w:t xml:space="preserve">Ferrer Santiago, Torres García, Feliciano Sánchez, Figueroa Acevedo, </w:t>
      </w:r>
      <w:proofErr w:type="spellStart"/>
      <w:r w:rsidR="00EC715B" w:rsidRPr="00EC715B">
        <w:rPr>
          <w:rFonts w:ascii="Book Antiqua" w:hAnsi="Book Antiqua"/>
          <w:i/>
          <w:iCs/>
          <w:lang w:val="es-ES"/>
        </w:rPr>
        <w:t>Fourquet</w:t>
      </w:r>
      <w:proofErr w:type="spellEnd"/>
      <w:r w:rsidR="00EC715B" w:rsidRPr="00EC715B">
        <w:rPr>
          <w:rFonts w:ascii="Book Antiqua" w:hAnsi="Book Antiqua"/>
          <w:i/>
          <w:iCs/>
          <w:lang w:val="es-ES"/>
        </w:rPr>
        <w:t xml:space="preserve"> Cordero; </w:t>
      </w:r>
      <w:r w:rsidR="00EC715B" w:rsidRPr="00EC715B">
        <w:rPr>
          <w:rFonts w:ascii="Book Antiqua" w:hAnsi="Book Antiqua"/>
          <w:lang w:val="es-ES"/>
        </w:rPr>
        <w:t>las representantes</w:t>
      </w:r>
      <w:r w:rsidR="00EC715B" w:rsidRPr="00EC715B">
        <w:rPr>
          <w:rFonts w:ascii="Book Antiqua" w:hAnsi="Book Antiqua"/>
          <w:i/>
          <w:iCs/>
          <w:lang w:val="es-ES"/>
        </w:rPr>
        <w:t xml:space="preserve"> </w:t>
      </w:r>
      <w:proofErr w:type="spellStart"/>
      <w:r w:rsidR="00EC715B" w:rsidRPr="00EC715B">
        <w:rPr>
          <w:rFonts w:ascii="Book Antiqua" w:hAnsi="Book Antiqua"/>
          <w:i/>
          <w:iCs/>
          <w:lang w:val="es-ES"/>
        </w:rPr>
        <w:t>Hau</w:t>
      </w:r>
      <w:proofErr w:type="spellEnd"/>
      <w:r w:rsidR="00EC715B" w:rsidRPr="00EC715B">
        <w:rPr>
          <w:rFonts w:ascii="Book Antiqua" w:hAnsi="Book Antiqua"/>
          <w:i/>
          <w:iCs/>
          <w:lang w:val="es-ES"/>
        </w:rPr>
        <w:t xml:space="preserve">, Higgins Cuadrado, Martínez Soto; </w:t>
      </w:r>
      <w:r w:rsidR="00EC715B" w:rsidRPr="00EC715B">
        <w:rPr>
          <w:rFonts w:ascii="Book Antiqua" w:hAnsi="Book Antiqua"/>
          <w:lang w:val="es-ES"/>
        </w:rPr>
        <w:t>el representante</w:t>
      </w:r>
      <w:r w:rsidR="00EC715B" w:rsidRPr="00EC715B">
        <w:rPr>
          <w:rFonts w:ascii="Book Antiqua" w:hAnsi="Book Antiqua"/>
          <w:i/>
          <w:iCs/>
          <w:lang w:val="es-ES"/>
        </w:rPr>
        <w:t xml:space="preserve"> Rivera Ruiz de Porras; </w:t>
      </w:r>
      <w:r w:rsidR="00EC715B" w:rsidRPr="00EC715B">
        <w:rPr>
          <w:rFonts w:ascii="Book Antiqua" w:hAnsi="Book Antiqua"/>
          <w:lang w:val="es-ES"/>
        </w:rPr>
        <w:t xml:space="preserve">la representante </w:t>
      </w:r>
      <w:r w:rsidR="00EC715B" w:rsidRPr="00EC715B">
        <w:rPr>
          <w:rFonts w:ascii="Book Antiqua" w:hAnsi="Book Antiqua"/>
          <w:i/>
          <w:iCs/>
          <w:lang w:val="es-ES"/>
        </w:rPr>
        <w:t xml:space="preserve">Rosas Vargas; </w:t>
      </w:r>
      <w:r w:rsidR="00EC715B" w:rsidRPr="00EC715B">
        <w:rPr>
          <w:rFonts w:ascii="Book Antiqua" w:hAnsi="Book Antiqua"/>
          <w:lang w:val="es-ES"/>
        </w:rPr>
        <w:t>los representantes</w:t>
      </w:r>
      <w:r w:rsidR="00EC715B" w:rsidRPr="00EC715B">
        <w:rPr>
          <w:rFonts w:ascii="Book Antiqua" w:hAnsi="Book Antiqua"/>
          <w:i/>
          <w:iCs/>
          <w:lang w:val="es-ES"/>
        </w:rPr>
        <w:t xml:space="preserve"> Torres Cruz, Varela Fernández </w:t>
      </w:r>
      <w:r w:rsidR="00EC715B" w:rsidRPr="00EC715B">
        <w:rPr>
          <w:rFonts w:ascii="Book Antiqua" w:hAnsi="Book Antiqua"/>
          <w:lang w:val="es-ES"/>
        </w:rPr>
        <w:t>y la representante</w:t>
      </w:r>
      <w:r w:rsidR="00EC715B" w:rsidRPr="00EC715B">
        <w:rPr>
          <w:rFonts w:ascii="Book Antiqua" w:hAnsi="Book Antiqua"/>
          <w:i/>
          <w:iCs/>
          <w:lang w:val="es-ES"/>
        </w:rPr>
        <w:t xml:space="preserve"> Vargas Laureano</w:t>
      </w:r>
    </w:p>
    <w:p w14:paraId="63F4994E" w14:textId="09F99354" w:rsidR="00DE2FB8" w:rsidRPr="00EC715B" w:rsidRDefault="00DE2FB8" w:rsidP="00EC715B">
      <w:pPr>
        <w:widowControl w:val="0"/>
        <w:ind w:left="450" w:hanging="450"/>
        <w:jc w:val="both"/>
        <w:rPr>
          <w:rFonts w:ascii="Book Antiqua" w:hAnsi="Book Antiqua"/>
          <w:lang w:val="es-ES"/>
        </w:rPr>
      </w:pPr>
    </w:p>
    <w:p w14:paraId="6BD9A5E2" w14:textId="23152D93" w:rsidR="00050C8A" w:rsidRDefault="00050C8A" w:rsidP="00DE2FB8">
      <w:pPr>
        <w:jc w:val="center"/>
        <w:rPr>
          <w:rFonts w:ascii="Book Antiqua" w:hAnsi="Book Antiqua"/>
          <w:lang w:val="es-ES_tradnl"/>
        </w:rPr>
      </w:pPr>
      <w:r>
        <w:rPr>
          <w:rFonts w:ascii="Book Antiqua" w:hAnsi="Book Antiqua"/>
          <w:lang w:val="es-ES_tradnl"/>
        </w:rPr>
        <w:t xml:space="preserve">Referida a </w:t>
      </w:r>
      <w:r w:rsidR="00DE2FB8">
        <w:rPr>
          <w:rFonts w:ascii="Book Antiqua" w:hAnsi="Book Antiqua"/>
          <w:lang w:val="es-ES_tradnl"/>
        </w:rPr>
        <w:t>la Comisión de Asuntos Internos</w:t>
      </w:r>
    </w:p>
    <w:p w14:paraId="17BDC03F" w14:textId="77777777" w:rsidR="00050C8A" w:rsidRDefault="00050C8A" w:rsidP="00DE2FB8">
      <w:pPr>
        <w:jc w:val="both"/>
        <w:rPr>
          <w:rFonts w:ascii="Book Antiqua" w:hAnsi="Book Antiqua"/>
          <w:lang w:val="es-ES_tradnl"/>
        </w:rPr>
      </w:pPr>
    </w:p>
    <w:p w14:paraId="6584EF26" w14:textId="77777777" w:rsidR="00050C8A" w:rsidRDefault="00050C8A" w:rsidP="00DE2FB8">
      <w:pPr>
        <w:jc w:val="center"/>
        <w:rPr>
          <w:rFonts w:ascii="Book Antiqua" w:hAnsi="Book Antiqua"/>
          <w:b/>
          <w:sz w:val="28"/>
          <w:lang w:val="es-ES_tradnl"/>
        </w:rPr>
      </w:pPr>
      <w:r>
        <w:rPr>
          <w:rFonts w:ascii="Book Antiqua" w:hAnsi="Book Antiqua"/>
          <w:b/>
          <w:sz w:val="28"/>
          <w:lang w:val="es-ES_tradnl"/>
        </w:rPr>
        <w:t>RESOLUCIÓN</w:t>
      </w:r>
    </w:p>
    <w:p w14:paraId="37D782D6" w14:textId="77777777" w:rsidR="00050C8A" w:rsidRDefault="00050C8A" w:rsidP="00DE2FB8">
      <w:pPr>
        <w:jc w:val="both"/>
        <w:rPr>
          <w:rFonts w:ascii="Book Antiqua" w:hAnsi="Book Antiqua"/>
          <w:lang w:val="es-ES_tradnl"/>
        </w:rPr>
      </w:pPr>
    </w:p>
    <w:p w14:paraId="61C31326" w14:textId="6184A2AE" w:rsidR="00050C8A" w:rsidRDefault="00050C8A" w:rsidP="00DE2FB8">
      <w:pPr>
        <w:ind w:left="360" w:hanging="360"/>
        <w:jc w:val="both"/>
        <w:rPr>
          <w:rFonts w:ascii="Book Antiqua" w:hAnsi="Book Antiqua"/>
          <w:lang w:val="es-ES_tradnl"/>
        </w:rPr>
      </w:pPr>
      <w:r>
        <w:rPr>
          <w:rFonts w:ascii="Book Antiqua" w:hAnsi="Book Antiqua"/>
          <w:lang w:val="es-ES_tradnl"/>
        </w:rPr>
        <w:t xml:space="preserve">Para </w:t>
      </w:r>
      <w:r w:rsidR="007A617B">
        <w:rPr>
          <w:rFonts w:ascii="Book Antiqua" w:hAnsi="Book Antiqua"/>
          <w:lang w:val="es-ES_tradnl"/>
        </w:rPr>
        <w:t xml:space="preserve">ordenar a la Comisión de Educación </w:t>
      </w:r>
      <w:r w:rsidR="00724201">
        <w:rPr>
          <w:rFonts w:ascii="Book Antiqua" w:hAnsi="Book Antiqua"/>
          <w:lang w:val="es-ES_tradnl"/>
        </w:rPr>
        <w:t xml:space="preserve">de la Cámara de Representantes </w:t>
      </w:r>
      <w:r w:rsidR="007A617B">
        <w:rPr>
          <w:rFonts w:ascii="Book Antiqua" w:hAnsi="Book Antiqua"/>
          <w:lang w:val="es-ES_tradnl"/>
        </w:rPr>
        <w:t>realizar una investigación exhaustiva sobre</w:t>
      </w:r>
      <w:r w:rsidR="00724201">
        <w:rPr>
          <w:rFonts w:ascii="Book Antiqua" w:hAnsi="Book Antiqua"/>
          <w:lang w:val="es-ES_tradnl"/>
        </w:rPr>
        <w:t xml:space="preserve"> el alcance de</w:t>
      </w:r>
      <w:r w:rsidR="007A617B">
        <w:rPr>
          <w:rFonts w:ascii="Book Antiqua" w:hAnsi="Book Antiqua"/>
          <w:lang w:val="es-ES_tradnl"/>
        </w:rPr>
        <w:t xml:space="preserve"> </w:t>
      </w:r>
      <w:r w:rsidR="00724201">
        <w:rPr>
          <w:rFonts w:ascii="Book Antiqua" w:hAnsi="Book Antiqua"/>
          <w:lang w:val="es-ES_tradnl"/>
        </w:rPr>
        <w:t xml:space="preserve">la carta normativa R-2425-17 emitida por el Presidente de la Universidad de Puerto Rico, Dr. Luis A. </w:t>
      </w:r>
      <w:proofErr w:type="spellStart"/>
      <w:r w:rsidR="00724201">
        <w:rPr>
          <w:rFonts w:ascii="Book Antiqua" w:hAnsi="Book Antiqua"/>
          <w:lang w:val="es-ES_tradnl"/>
        </w:rPr>
        <w:t>Ferrao</w:t>
      </w:r>
      <w:proofErr w:type="spellEnd"/>
      <w:r w:rsidR="00724201">
        <w:rPr>
          <w:rFonts w:ascii="Book Antiqua" w:hAnsi="Book Antiqua"/>
          <w:lang w:val="es-ES_tradnl"/>
        </w:rPr>
        <w:t xml:space="preserve">; profundizar sobre los programas en riesgo ante la instrucción de detener </w:t>
      </w:r>
      <w:r w:rsidR="003271A1">
        <w:rPr>
          <w:rFonts w:ascii="Book Antiqua" w:hAnsi="Book Antiqua"/>
          <w:lang w:val="es-ES_tradnl"/>
        </w:rPr>
        <w:t xml:space="preserve">la aceptación de estudiantes; el impacto para el estudiantado así como </w:t>
      </w:r>
      <w:r w:rsidR="003271A1" w:rsidRPr="00E6745C">
        <w:rPr>
          <w:rFonts w:ascii="Book Antiqua" w:hAnsi="Book Antiqua"/>
          <w:lang w:val="es-ES_tradnl"/>
        </w:rPr>
        <w:t>las posibles consecuencias que puede tener para el País la</w:t>
      </w:r>
      <w:r w:rsidR="003271A1">
        <w:rPr>
          <w:rFonts w:ascii="Book Antiqua" w:hAnsi="Book Antiqua"/>
          <w:lang w:val="es-ES_tradnl"/>
        </w:rPr>
        <w:t xml:space="preserve"> eliminación de estos programas</w:t>
      </w:r>
      <w:r w:rsidR="00724201">
        <w:rPr>
          <w:rFonts w:ascii="Book Antiqua" w:hAnsi="Book Antiqua"/>
          <w:lang w:val="es-ES_tradnl"/>
        </w:rPr>
        <w:t xml:space="preserve">; indagar sobre las razones de baja matricula en los programas en riesgo; y para otros fines relacionados. </w:t>
      </w:r>
    </w:p>
    <w:p w14:paraId="7E091E70" w14:textId="77777777" w:rsidR="007A617B" w:rsidRDefault="007A617B" w:rsidP="00DE2FB8">
      <w:pPr>
        <w:jc w:val="both"/>
        <w:rPr>
          <w:rFonts w:ascii="Book Antiqua" w:hAnsi="Book Antiqua"/>
          <w:lang w:val="es-ES_tradnl"/>
        </w:rPr>
      </w:pPr>
    </w:p>
    <w:p w14:paraId="13C2769E" w14:textId="77777777" w:rsidR="00050C8A" w:rsidRPr="00DE2FB8" w:rsidRDefault="00050C8A" w:rsidP="00DE2FB8">
      <w:pPr>
        <w:jc w:val="center"/>
        <w:rPr>
          <w:rFonts w:ascii="Book Antiqua" w:hAnsi="Book Antiqua"/>
          <w:lang w:val="es-ES_tradnl"/>
        </w:rPr>
      </w:pPr>
      <w:r w:rsidRPr="00DE2FB8">
        <w:rPr>
          <w:rFonts w:ascii="Book Antiqua" w:hAnsi="Book Antiqua"/>
          <w:lang w:val="es-ES_tradnl"/>
        </w:rPr>
        <w:t>EXPOSICIÓN DE MOTIVOS</w:t>
      </w:r>
    </w:p>
    <w:p w14:paraId="06E6E5CC" w14:textId="77777777" w:rsidR="00DE2FB8" w:rsidRPr="007A617B" w:rsidRDefault="00DE2FB8" w:rsidP="00DE2FB8">
      <w:pPr>
        <w:ind w:firstLine="360"/>
        <w:jc w:val="center"/>
        <w:rPr>
          <w:rFonts w:ascii="Book Antiqua" w:hAnsi="Book Antiqua"/>
          <w:b/>
          <w:bCs/>
          <w:lang w:val="es-ES_tradnl"/>
        </w:rPr>
      </w:pPr>
    </w:p>
    <w:p w14:paraId="267FD511" w14:textId="265C2909" w:rsidR="007A617B" w:rsidRDefault="007A617B" w:rsidP="00DE2FB8">
      <w:pPr>
        <w:ind w:firstLine="360"/>
        <w:jc w:val="both"/>
        <w:rPr>
          <w:rFonts w:ascii="Book Antiqua" w:hAnsi="Book Antiqua"/>
          <w:lang w:val="es-ES_tradnl"/>
        </w:rPr>
      </w:pPr>
      <w:r>
        <w:rPr>
          <w:rFonts w:ascii="Book Antiqua" w:hAnsi="Book Antiqua"/>
          <w:lang w:val="es-ES_tradnl"/>
        </w:rPr>
        <w:t>La Universidad de Puerto Rico tiene una obligación de servicio al pueblo de Puerto Rico por su fidelidad a los ideales de una sociedad integralmente democrática</w:t>
      </w:r>
      <w:r>
        <w:rPr>
          <w:rStyle w:val="FootnoteReference"/>
          <w:rFonts w:ascii="Book Antiqua" w:hAnsi="Book Antiqua"/>
          <w:lang w:val="es-ES_tradnl"/>
        </w:rPr>
        <w:footnoteReference w:id="1"/>
      </w:r>
      <w:r>
        <w:rPr>
          <w:rFonts w:ascii="Book Antiqua" w:hAnsi="Book Antiqua"/>
          <w:lang w:val="es-ES_tradnl"/>
        </w:rPr>
        <w:t>. La institución universitaria ha sido pieza fundamental en el desarrollo social del país al formar profesionalmente a miles de puertorriqueños y puertorriqueñas. Como es sabido, la Universidad de Puerto Rico ha enfrentado múltiples reformas</w:t>
      </w:r>
      <w:r w:rsidR="00451EC3">
        <w:rPr>
          <w:rFonts w:ascii="Book Antiqua" w:hAnsi="Book Antiqua"/>
          <w:lang w:val="es-ES_tradnl"/>
        </w:rPr>
        <w:t xml:space="preserve"> que han afectado su operación, tales como eliminación de exenciones, baja en la matricula y recortes presupuestarios. </w:t>
      </w:r>
    </w:p>
    <w:p w14:paraId="267B8C9D" w14:textId="77777777" w:rsidR="00DE2FB8" w:rsidRDefault="00DE2FB8" w:rsidP="00DE2FB8">
      <w:pPr>
        <w:ind w:firstLine="360"/>
        <w:jc w:val="both"/>
        <w:rPr>
          <w:rFonts w:ascii="Book Antiqua" w:hAnsi="Book Antiqua"/>
          <w:lang w:val="es-ES_tradnl"/>
        </w:rPr>
      </w:pPr>
    </w:p>
    <w:p w14:paraId="2034A189" w14:textId="1023D6D2" w:rsidR="004D6836" w:rsidRDefault="00451EC3" w:rsidP="00DE2FB8">
      <w:pPr>
        <w:ind w:firstLine="360"/>
        <w:jc w:val="both"/>
        <w:rPr>
          <w:rFonts w:ascii="Book Antiqua" w:hAnsi="Book Antiqua"/>
          <w:lang w:val="es-ES_tradnl"/>
        </w:rPr>
      </w:pPr>
      <w:r>
        <w:rPr>
          <w:rFonts w:ascii="Book Antiqua" w:hAnsi="Book Antiqua"/>
          <w:lang w:val="es-ES_tradnl"/>
        </w:rPr>
        <w:t xml:space="preserve">Ante estas situaciones, el </w:t>
      </w:r>
      <w:proofErr w:type="gramStart"/>
      <w:r>
        <w:rPr>
          <w:rFonts w:ascii="Book Antiqua" w:hAnsi="Book Antiqua"/>
          <w:lang w:val="es-ES_tradnl"/>
        </w:rPr>
        <w:t>Presidente</w:t>
      </w:r>
      <w:proofErr w:type="gramEnd"/>
      <w:r>
        <w:rPr>
          <w:rFonts w:ascii="Book Antiqua" w:hAnsi="Book Antiqua"/>
          <w:lang w:val="es-ES_tradnl"/>
        </w:rPr>
        <w:t xml:space="preserve"> de la Universidad de Puerto Rico, el Dr. Luis A. </w:t>
      </w:r>
      <w:proofErr w:type="spellStart"/>
      <w:r>
        <w:rPr>
          <w:rFonts w:ascii="Book Antiqua" w:hAnsi="Book Antiqua"/>
          <w:lang w:val="es-ES_tradnl"/>
        </w:rPr>
        <w:t>Ferrao</w:t>
      </w:r>
      <w:proofErr w:type="spellEnd"/>
      <w:r>
        <w:rPr>
          <w:rFonts w:ascii="Book Antiqua" w:hAnsi="Book Antiqua"/>
          <w:lang w:val="es-ES_tradnl"/>
        </w:rPr>
        <w:t xml:space="preserve"> ha impulsado distintas reformas para la institución académica. El 13 de enero de </w:t>
      </w:r>
      <w:r>
        <w:rPr>
          <w:rFonts w:ascii="Book Antiqua" w:hAnsi="Book Antiqua"/>
          <w:lang w:val="es-ES_tradnl"/>
        </w:rPr>
        <w:lastRenderedPageBreak/>
        <w:t xml:space="preserve">2025, el Dr. </w:t>
      </w:r>
      <w:proofErr w:type="spellStart"/>
      <w:r>
        <w:rPr>
          <w:rFonts w:ascii="Book Antiqua" w:hAnsi="Book Antiqua"/>
          <w:lang w:val="es-ES_tradnl"/>
        </w:rPr>
        <w:t>Ferrao</w:t>
      </w:r>
      <w:proofErr w:type="spellEnd"/>
      <w:r>
        <w:rPr>
          <w:rFonts w:ascii="Book Antiqua" w:hAnsi="Book Antiqua"/>
          <w:lang w:val="es-ES_tradnl"/>
        </w:rPr>
        <w:t xml:space="preserve"> emitió la carta normativa R-2425-17 que establece los criterios y normativas para aceptar estudiantes de nuevo ingreso para el año académico 2025-2026. En esta carta normativa establece como instrucción detener la aceptación de estudiantes para el Año Académico 202</w:t>
      </w:r>
      <w:r w:rsidR="00724201">
        <w:rPr>
          <w:rFonts w:ascii="Book Antiqua" w:hAnsi="Book Antiqua"/>
          <w:lang w:val="es-ES_tradnl"/>
        </w:rPr>
        <w:t>5-2026 de programas que han estado consistentemente por debajo del umbral sostenible de 10 o menos estudiantes matriculados por cohorte durante tres (3) años consecutivos.</w:t>
      </w:r>
      <w:r w:rsidR="004F7F2D">
        <w:rPr>
          <w:rFonts w:ascii="Book Antiqua" w:hAnsi="Book Antiqua"/>
          <w:lang w:val="es-ES_tradnl"/>
        </w:rPr>
        <w:t xml:space="preserve"> A modo ilustrativo, esto representa alrededor de sesenta y cuatro (64) programas académicos en total de los diversos recintos de la UPR. </w:t>
      </w:r>
    </w:p>
    <w:p w14:paraId="436FD1AD" w14:textId="77777777" w:rsidR="00DE2FB8" w:rsidRDefault="00DE2FB8" w:rsidP="00DE2FB8">
      <w:pPr>
        <w:ind w:firstLine="360"/>
        <w:jc w:val="both"/>
        <w:rPr>
          <w:rFonts w:ascii="Book Antiqua" w:hAnsi="Book Antiqua"/>
          <w:lang w:val="es-ES_tradnl"/>
        </w:rPr>
      </w:pPr>
    </w:p>
    <w:p w14:paraId="0A978494" w14:textId="3F5C803F" w:rsidR="007A617B" w:rsidRDefault="00724201" w:rsidP="00DE2FB8">
      <w:pPr>
        <w:ind w:firstLine="360"/>
        <w:jc w:val="both"/>
        <w:rPr>
          <w:rFonts w:ascii="Book Antiqua" w:hAnsi="Book Antiqua"/>
          <w:lang w:val="es-ES_tradnl"/>
        </w:rPr>
      </w:pPr>
      <w:r>
        <w:rPr>
          <w:rFonts w:ascii="Book Antiqua" w:hAnsi="Book Antiqua"/>
          <w:lang w:val="es-ES_tradnl"/>
        </w:rPr>
        <w:t xml:space="preserve">Esta decisión puede tener efectos nocivos para la primera institución educativa </w:t>
      </w:r>
      <w:r w:rsidR="004D6836">
        <w:rPr>
          <w:rFonts w:ascii="Book Antiqua" w:hAnsi="Book Antiqua"/>
          <w:lang w:val="es-ES_tradnl"/>
        </w:rPr>
        <w:t xml:space="preserve">del país por lo que urge que esta Cámara de Representantes investigue el alcance de la carta normativa emitida por el presidente </w:t>
      </w:r>
      <w:proofErr w:type="spellStart"/>
      <w:r w:rsidR="004D6836">
        <w:rPr>
          <w:rFonts w:ascii="Book Antiqua" w:hAnsi="Book Antiqua"/>
          <w:lang w:val="es-ES_tradnl"/>
        </w:rPr>
        <w:t>Ferrao</w:t>
      </w:r>
      <w:proofErr w:type="spellEnd"/>
      <w:r w:rsidR="004D6836">
        <w:rPr>
          <w:rFonts w:ascii="Book Antiqua" w:hAnsi="Book Antiqua"/>
          <w:lang w:val="es-ES_tradnl"/>
        </w:rPr>
        <w:t xml:space="preserve">. Algunos de los programas que buscan cerrarse son únicos en el país, por lo que son ofrecidos únicamente por la Universidad de Puerto Rico. La visión del país sobre la UPR no puede ser mercantilista, por lo que requiere que se profundice sobre los programas para buscar alternativas que viabilicen ciertos programas. </w:t>
      </w:r>
    </w:p>
    <w:p w14:paraId="2624165B" w14:textId="77777777" w:rsidR="00DE2FB8" w:rsidRPr="00F346E1" w:rsidRDefault="00DE2FB8" w:rsidP="00DE2FB8">
      <w:pPr>
        <w:ind w:firstLine="360"/>
        <w:jc w:val="both"/>
        <w:rPr>
          <w:rFonts w:ascii="Book Antiqua" w:hAnsi="Book Antiqua"/>
          <w:lang w:val="es-ES_tradnl"/>
        </w:rPr>
      </w:pPr>
    </w:p>
    <w:p w14:paraId="27E51CFE" w14:textId="77777777" w:rsidR="00050C8A" w:rsidRDefault="00050C8A" w:rsidP="00DE2FB8">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B9616F0" w14:textId="77777777" w:rsidR="00050C8A" w:rsidRDefault="00050C8A" w:rsidP="009069EE">
      <w:pPr>
        <w:keepNext/>
        <w:keepLines/>
        <w:spacing w:line="480" w:lineRule="auto"/>
        <w:jc w:val="both"/>
        <w:rPr>
          <w:rFonts w:ascii="Book Antiqua" w:hAnsi="Book Antiqua"/>
          <w:lang w:val="es-ES_tradnl"/>
        </w:rPr>
        <w:sectPr w:rsidR="00050C8A">
          <w:headerReference w:type="default" r:id="rId8"/>
          <w:type w:val="continuous"/>
          <w:pgSz w:w="12240" w:h="15840" w:code="1"/>
          <w:pgMar w:top="1440" w:right="1440" w:bottom="1440" w:left="1440" w:header="720" w:footer="720" w:gutter="0"/>
          <w:cols w:space="720"/>
          <w:titlePg/>
        </w:sectPr>
      </w:pPr>
    </w:p>
    <w:p w14:paraId="67FAC6C8" w14:textId="67CD9516" w:rsidR="00E416E0" w:rsidRPr="00344203" w:rsidRDefault="00E416E0" w:rsidP="009069EE">
      <w:pPr>
        <w:keepNext/>
        <w:keepLines/>
        <w:spacing w:line="480" w:lineRule="auto"/>
        <w:ind w:firstLine="360"/>
        <w:jc w:val="both"/>
        <w:rPr>
          <w:rFonts w:ascii="Book Antiqua" w:hAnsi="Book Antiqua"/>
          <w:lang w:val="es-ES_tradnl"/>
        </w:rPr>
      </w:pPr>
      <w:r w:rsidRPr="00344203">
        <w:rPr>
          <w:rFonts w:ascii="Book Antiqua" w:hAnsi="Book Antiqua"/>
          <w:lang w:val="es-ES_tradnl"/>
        </w:rPr>
        <w:t>Sección 1.-</w:t>
      </w:r>
      <w:r w:rsidR="005B3711" w:rsidRPr="00344203">
        <w:rPr>
          <w:rFonts w:ascii="Book Antiqua" w:hAnsi="Book Antiqua"/>
          <w:lang w:val="es-PR"/>
        </w:rPr>
        <w:t xml:space="preserve"> </w:t>
      </w:r>
      <w:r w:rsidR="004D6836" w:rsidRPr="00344203">
        <w:rPr>
          <w:rFonts w:ascii="Book Antiqua" w:hAnsi="Book Antiqua"/>
          <w:lang w:val="es-PR"/>
        </w:rPr>
        <w:t xml:space="preserve">Se ordena a la </w:t>
      </w:r>
      <w:r w:rsidR="00344203" w:rsidRPr="00344203">
        <w:rPr>
          <w:rFonts w:ascii="Book Antiqua" w:hAnsi="Book Antiqua"/>
          <w:lang w:val="es-PR"/>
        </w:rPr>
        <w:t>Comisión</w:t>
      </w:r>
      <w:r w:rsidR="004D6836" w:rsidRPr="00344203">
        <w:rPr>
          <w:rFonts w:ascii="Book Antiqua" w:hAnsi="Book Antiqua"/>
          <w:lang w:val="es-PR"/>
        </w:rPr>
        <w:t xml:space="preserve"> de Educación de la Cámara de Representantes de Puerto Rico realizar una investigación exhaustiva</w:t>
      </w:r>
      <w:r w:rsidR="00344203">
        <w:rPr>
          <w:rFonts w:ascii="Book Antiqua" w:hAnsi="Book Antiqua"/>
          <w:lang w:val="es-PR"/>
        </w:rPr>
        <w:t>, que incluya, sin limitarse a:</w:t>
      </w:r>
      <w:r w:rsidR="004D6836" w:rsidRPr="00344203">
        <w:rPr>
          <w:rFonts w:ascii="Book Antiqua" w:hAnsi="Book Antiqua"/>
          <w:lang w:val="es-PR"/>
        </w:rPr>
        <w:t xml:space="preserve"> sobre el alcance de la carta normativa R-2425-17 emitida por el presidente de la Universidad de Puerto Rico (UPR), Dr. Luis A. </w:t>
      </w:r>
      <w:proofErr w:type="spellStart"/>
      <w:r w:rsidR="004D6836" w:rsidRPr="00344203">
        <w:rPr>
          <w:rFonts w:ascii="Book Antiqua" w:hAnsi="Book Antiqua"/>
          <w:lang w:val="es-PR"/>
        </w:rPr>
        <w:t>Ferrao</w:t>
      </w:r>
      <w:proofErr w:type="spellEnd"/>
      <w:r w:rsidR="00344203">
        <w:rPr>
          <w:rFonts w:ascii="Book Antiqua" w:hAnsi="Book Antiqua"/>
          <w:lang w:val="es-PR"/>
        </w:rPr>
        <w:t xml:space="preserve">; </w:t>
      </w:r>
      <w:r w:rsidR="00344203">
        <w:rPr>
          <w:rFonts w:ascii="Book Antiqua" w:hAnsi="Book Antiqua"/>
          <w:lang w:val="es-ES_tradnl"/>
        </w:rPr>
        <w:t xml:space="preserve">profundizar sobre los programas en riesgo ante la instrucción de detener aceptación de estudiantes; </w:t>
      </w:r>
      <w:r w:rsidR="003271A1">
        <w:rPr>
          <w:rFonts w:ascii="Book Antiqua" w:hAnsi="Book Antiqua"/>
          <w:lang w:val="es-ES_tradnl"/>
        </w:rPr>
        <w:t xml:space="preserve">el impacto para el estudiantado así como las posibles consecuencias que puede tener para el País la eliminación de estos programas, indagar sobre las razones de baja matricula en los programas en riesgo, así como las distintas alternativas para atender la situación. </w:t>
      </w:r>
    </w:p>
    <w:p w14:paraId="1AA8DF71" w14:textId="26F2FB14" w:rsidR="00E416E0" w:rsidRPr="00E416E0" w:rsidRDefault="00E416E0" w:rsidP="00E416E0">
      <w:pPr>
        <w:spacing w:line="480" w:lineRule="auto"/>
        <w:ind w:firstLine="360"/>
        <w:jc w:val="both"/>
        <w:rPr>
          <w:rFonts w:ascii="Book Antiqua" w:hAnsi="Book Antiqua"/>
          <w:lang w:val="es-ES_tradnl"/>
        </w:rPr>
      </w:pPr>
      <w:r w:rsidRPr="00E416E0">
        <w:rPr>
          <w:rFonts w:ascii="Book Antiqua" w:hAnsi="Book Antiqua"/>
          <w:lang w:val="es-ES_tradnl"/>
        </w:rPr>
        <w:t>Sección 2.-</w:t>
      </w:r>
      <w:r w:rsidR="00344203">
        <w:rPr>
          <w:rFonts w:ascii="Book Antiqua" w:hAnsi="Book Antiqua"/>
          <w:lang w:val="es-ES_tradnl"/>
        </w:rPr>
        <w:t xml:space="preserve">La Comisión de Educación de la Cámara de Representantes de Puerto Rico a los efectos de cumplir con lo dispuesto podrá realizar requerimientos, solicitudes de información o producción de documentos, citaciones, y reuniones. </w:t>
      </w:r>
    </w:p>
    <w:p w14:paraId="5B90C465" w14:textId="5AC22CDE" w:rsidR="005B3711" w:rsidRPr="005B3711" w:rsidRDefault="005B3711" w:rsidP="005B3711">
      <w:pPr>
        <w:spacing w:line="480" w:lineRule="auto"/>
        <w:ind w:firstLine="360"/>
        <w:jc w:val="both"/>
        <w:rPr>
          <w:rFonts w:ascii="Book Antiqua" w:hAnsi="Book Antiqua"/>
          <w:lang w:val="es-ES_tradnl"/>
        </w:rPr>
      </w:pPr>
      <w:r w:rsidRPr="005B3711">
        <w:rPr>
          <w:rFonts w:ascii="Book Antiqua" w:hAnsi="Book Antiqua"/>
          <w:lang w:val="es-ES_tradnl"/>
        </w:rPr>
        <w:lastRenderedPageBreak/>
        <w:t xml:space="preserve">Sección 3.- </w:t>
      </w:r>
      <w:r w:rsidR="00344203">
        <w:rPr>
          <w:rFonts w:ascii="Book Antiqua" w:hAnsi="Book Antiqua"/>
          <w:lang w:val="es-ES_tradnl"/>
        </w:rPr>
        <w:t xml:space="preserve">La Comisión de Educación de la Cámara de Representantes de Puerto Rico rendirá un informe con sus hallazgos, conclusiones y recomendaciones, no más tarde de sesenta (60) días siguientes a la aprobación de esta Resolución. </w:t>
      </w:r>
    </w:p>
    <w:p w14:paraId="5BCB486E" w14:textId="77777777" w:rsidR="00050C8A" w:rsidRPr="00050C8A" w:rsidRDefault="005B3711" w:rsidP="005B3711">
      <w:pPr>
        <w:spacing w:line="480" w:lineRule="auto"/>
        <w:ind w:firstLine="360"/>
        <w:jc w:val="both"/>
        <w:rPr>
          <w:rFonts w:ascii="Book Antiqua" w:hAnsi="Book Antiqua"/>
          <w:lang w:val="es-ES_tradnl"/>
        </w:rPr>
      </w:pPr>
      <w:r w:rsidRPr="005B3711">
        <w:rPr>
          <w:rFonts w:ascii="Book Antiqua" w:hAnsi="Book Antiqua"/>
          <w:lang w:val="es-ES_tradnl"/>
        </w:rPr>
        <w:t>Sección 4.- Esta Resolución tendrá vigencia inmediatamente después de su aprobación.</w:t>
      </w:r>
    </w:p>
    <w:sectPr w:rsidR="00050C8A" w:rsidRPr="00050C8A" w:rsidSect="00050C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A91F2" w14:textId="77777777" w:rsidR="006F0635" w:rsidRDefault="006F0635">
      <w:r>
        <w:separator/>
      </w:r>
    </w:p>
  </w:endnote>
  <w:endnote w:type="continuationSeparator" w:id="0">
    <w:p w14:paraId="4A02B710" w14:textId="77777777" w:rsidR="006F0635" w:rsidRDefault="006F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95659" w14:textId="77777777" w:rsidR="006F0635" w:rsidRDefault="006F0635">
      <w:r>
        <w:separator/>
      </w:r>
    </w:p>
  </w:footnote>
  <w:footnote w:type="continuationSeparator" w:id="0">
    <w:p w14:paraId="03B02CF7" w14:textId="77777777" w:rsidR="006F0635" w:rsidRDefault="006F0635">
      <w:r>
        <w:continuationSeparator/>
      </w:r>
    </w:p>
  </w:footnote>
  <w:footnote w:id="1">
    <w:p w14:paraId="4EC14B90" w14:textId="3A620ADC" w:rsidR="007A617B" w:rsidRDefault="007A617B">
      <w:pPr>
        <w:pStyle w:val="FootnoteText"/>
      </w:pPr>
      <w:r>
        <w:rPr>
          <w:rStyle w:val="FootnoteReference"/>
        </w:rPr>
        <w:footnoteRef/>
      </w:r>
      <w:r>
        <w:t xml:space="preserve"> 18 L.P.R.A. § 601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3394" w14:textId="77777777" w:rsidR="00F042CB" w:rsidRDefault="0005154F">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FF1BA8">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69EE"/>
    <w:rsid w:val="00011015"/>
    <w:rsid w:val="00020BBB"/>
    <w:rsid w:val="00050C8A"/>
    <w:rsid w:val="0005154F"/>
    <w:rsid w:val="000526FC"/>
    <w:rsid w:val="00056024"/>
    <w:rsid w:val="00062A1E"/>
    <w:rsid w:val="00095AE1"/>
    <w:rsid w:val="000A156E"/>
    <w:rsid w:val="000A6B6C"/>
    <w:rsid w:val="000B0DBB"/>
    <w:rsid w:val="000D0375"/>
    <w:rsid w:val="000F5A34"/>
    <w:rsid w:val="00111E71"/>
    <w:rsid w:val="00127C6A"/>
    <w:rsid w:val="001363FE"/>
    <w:rsid w:val="0017132B"/>
    <w:rsid w:val="001B1CA8"/>
    <w:rsid w:val="001C3503"/>
    <w:rsid w:val="001F612A"/>
    <w:rsid w:val="00211396"/>
    <w:rsid w:val="00226AE6"/>
    <w:rsid w:val="0023456E"/>
    <w:rsid w:val="00245B34"/>
    <w:rsid w:val="00263355"/>
    <w:rsid w:val="00273792"/>
    <w:rsid w:val="002C4A87"/>
    <w:rsid w:val="002D4AC8"/>
    <w:rsid w:val="00320D78"/>
    <w:rsid w:val="00324670"/>
    <w:rsid w:val="003271A1"/>
    <w:rsid w:val="00344203"/>
    <w:rsid w:val="00380FE5"/>
    <w:rsid w:val="003924DD"/>
    <w:rsid w:val="00394FCB"/>
    <w:rsid w:val="003963F4"/>
    <w:rsid w:val="003A3668"/>
    <w:rsid w:val="003B5254"/>
    <w:rsid w:val="003B75A6"/>
    <w:rsid w:val="004061CA"/>
    <w:rsid w:val="00415689"/>
    <w:rsid w:val="00424D74"/>
    <w:rsid w:val="004440CB"/>
    <w:rsid w:val="00450AA0"/>
    <w:rsid w:val="00451EC3"/>
    <w:rsid w:val="0046788D"/>
    <w:rsid w:val="004713D2"/>
    <w:rsid w:val="004A120A"/>
    <w:rsid w:val="004C6710"/>
    <w:rsid w:val="004D6836"/>
    <w:rsid w:val="004F7F2D"/>
    <w:rsid w:val="00521639"/>
    <w:rsid w:val="00525E24"/>
    <w:rsid w:val="00532BB7"/>
    <w:rsid w:val="005332E4"/>
    <w:rsid w:val="0053550C"/>
    <w:rsid w:val="00555018"/>
    <w:rsid w:val="005723DC"/>
    <w:rsid w:val="005B3711"/>
    <w:rsid w:val="005B66C2"/>
    <w:rsid w:val="00604261"/>
    <w:rsid w:val="006210DC"/>
    <w:rsid w:val="006372EB"/>
    <w:rsid w:val="0064349D"/>
    <w:rsid w:val="00660413"/>
    <w:rsid w:val="00685549"/>
    <w:rsid w:val="006B7365"/>
    <w:rsid w:val="006C2D81"/>
    <w:rsid w:val="006C7DF8"/>
    <w:rsid w:val="006F0635"/>
    <w:rsid w:val="00724201"/>
    <w:rsid w:val="00750FC8"/>
    <w:rsid w:val="007533D0"/>
    <w:rsid w:val="00755069"/>
    <w:rsid w:val="00757031"/>
    <w:rsid w:val="007A617B"/>
    <w:rsid w:val="007B0660"/>
    <w:rsid w:val="007E3868"/>
    <w:rsid w:val="007F7A7B"/>
    <w:rsid w:val="0081323D"/>
    <w:rsid w:val="00820C41"/>
    <w:rsid w:val="00824490"/>
    <w:rsid w:val="00850256"/>
    <w:rsid w:val="00893801"/>
    <w:rsid w:val="008B3FF2"/>
    <w:rsid w:val="008D60BA"/>
    <w:rsid w:val="009069EE"/>
    <w:rsid w:val="00942FD4"/>
    <w:rsid w:val="00945412"/>
    <w:rsid w:val="009518A2"/>
    <w:rsid w:val="00951997"/>
    <w:rsid w:val="00990352"/>
    <w:rsid w:val="009E22B0"/>
    <w:rsid w:val="009E757D"/>
    <w:rsid w:val="00A03405"/>
    <w:rsid w:val="00A06666"/>
    <w:rsid w:val="00A1528A"/>
    <w:rsid w:val="00A21875"/>
    <w:rsid w:val="00A33918"/>
    <w:rsid w:val="00A35DC4"/>
    <w:rsid w:val="00A45273"/>
    <w:rsid w:val="00A6550D"/>
    <w:rsid w:val="00A7629F"/>
    <w:rsid w:val="00AF0CEE"/>
    <w:rsid w:val="00B11651"/>
    <w:rsid w:val="00B221D9"/>
    <w:rsid w:val="00B667AD"/>
    <w:rsid w:val="00B77B54"/>
    <w:rsid w:val="00B84C38"/>
    <w:rsid w:val="00B86C00"/>
    <w:rsid w:val="00B947F6"/>
    <w:rsid w:val="00B96B75"/>
    <w:rsid w:val="00BD5B80"/>
    <w:rsid w:val="00BF16AA"/>
    <w:rsid w:val="00C03AF4"/>
    <w:rsid w:val="00C354B8"/>
    <w:rsid w:val="00C52517"/>
    <w:rsid w:val="00C62936"/>
    <w:rsid w:val="00C653F2"/>
    <w:rsid w:val="00C66F12"/>
    <w:rsid w:val="00C679E6"/>
    <w:rsid w:val="00C908F9"/>
    <w:rsid w:val="00C9604C"/>
    <w:rsid w:val="00CA0917"/>
    <w:rsid w:val="00CA7B01"/>
    <w:rsid w:val="00CB0A9F"/>
    <w:rsid w:val="00CE2271"/>
    <w:rsid w:val="00D34382"/>
    <w:rsid w:val="00D37EFA"/>
    <w:rsid w:val="00D417C2"/>
    <w:rsid w:val="00D60936"/>
    <w:rsid w:val="00D709EB"/>
    <w:rsid w:val="00D74714"/>
    <w:rsid w:val="00D82F3F"/>
    <w:rsid w:val="00D8382D"/>
    <w:rsid w:val="00D921C6"/>
    <w:rsid w:val="00D958C2"/>
    <w:rsid w:val="00DA4EE1"/>
    <w:rsid w:val="00DA5882"/>
    <w:rsid w:val="00DB1002"/>
    <w:rsid w:val="00DC222E"/>
    <w:rsid w:val="00DE2FB8"/>
    <w:rsid w:val="00DF051C"/>
    <w:rsid w:val="00E04AB5"/>
    <w:rsid w:val="00E05552"/>
    <w:rsid w:val="00E34F10"/>
    <w:rsid w:val="00E416E0"/>
    <w:rsid w:val="00E50EEA"/>
    <w:rsid w:val="00E52F58"/>
    <w:rsid w:val="00EC26AA"/>
    <w:rsid w:val="00EC550F"/>
    <w:rsid w:val="00EC715B"/>
    <w:rsid w:val="00ED7A53"/>
    <w:rsid w:val="00EE4273"/>
    <w:rsid w:val="00F02004"/>
    <w:rsid w:val="00F042CB"/>
    <w:rsid w:val="00F14435"/>
    <w:rsid w:val="00F26C3E"/>
    <w:rsid w:val="00F346E1"/>
    <w:rsid w:val="00F51445"/>
    <w:rsid w:val="00F80F2B"/>
    <w:rsid w:val="00FC0A95"/>
    <w:rsid w:val="00FC3D9C"/>
    <w:rsid w:val="00FF1BA8"/>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47DE2"/>
  <w15:docId w15:val="{A556AF26-188B-414E-BD20-1D47D9A92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54F"/>
    <w:rPr>
      <w:sz w:val="24"/>
      <w:lang w:val="en-US" w:eastAsia="en-US"/>
    </w:rPr>
  </w:style>
  <w:style w:type="paragraph" w:styleId="Heading1">
    <w:name w:val="heading 1"/>
    <w:basedOn w:val="Normal"/>
    <w:next w:val="Normal"/>
    <w:qFormat/>
    <w:rsid w:val="0005154F"/>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05154F"/>
  </w:style>
  <w:style w:type="paragraph" w:customStyle="1" w:styleId="Title2">
    <w:name w:val="Title2"/>
    <w:basedOn w:val="Normal"/>
    <w:next w:val="Normal"/>
    <w:rsid w:val="0005154F"/>
    <w:pPr>
      <w:tabs>
        <w:tab w:val="left" w:pos="648"/>
        <w:tab w:val="right" w:pos="7776"/>
        <w:tab w:val="left" w:pos="7848"/>
      </w:tabs>
    </w:pPr>
  </w:style>
  <w:style w:type="paragraph" w:styleId="Header">
    <w:name w:val="header"/>
    <w:basedOn w:val="Normal"/>
    <w:rsid w:val="0005154F"/>
    <w:pPr>
      <w:tabs>
        <w:tab w:val="center" w:pos="4320"/>
        <w:tab w:val="right" w:pos="8640"/>
      </w:tabs>
    </w:pPr>
  </w:style>
  <w:style w:type="paragraph" w:styleId="Footer">
    <w:name w:val="footer"/>
    <w:basedOn w:val="Normal"/>
    <w:rsid w:val="0005154F"/>
    <w:pPr>
      <w:tabs>
        <w:tab w:val="center" w:pos="4320"/>
        <w:tab w:val="right" w:pos="8640"/>
      </w:tabs>
    </w:pPr>
  </w:style>
  <w:style w:type="character" w:styleId="PageNumber">
    <w:name w:val="page number"/>
    <w:basedOn w:val="DefaultParagraphFont"/>
    <w:rsid w:val="0005154F"/>
  </w:style>
  <w:style w:type="paragraph" w:customStyle="1" w:styleId="Firmas">
    <w:name w:val="Firmas"/>
    <w:basedOn w:val="Normal"/>
    <w:rsid w:val="0005154F"/>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25E24"/>
    <w:rPr>
      <w:rFonts w:ascii="Segoe UI" w:hAnsi="Segoe UI"/>
      <w:sz w:val="18"/>
      <w:szCs w:val="18"/>
    </w:rPr>
  </w:style>
  <w:style w:type="character" w:customStyle="1" w:styleId="BalloonTextChar">
    <w:name w:val="Balloon Text Char"/>
    <w:link w:val="BalloonText"/>
    <w:uiPriority w:val="99"/>
    <w:semiHidden/>
    <w:rsid w:val="00525E24"/>
    <w:rPr>
      <w:rFonts w:ascii="Segoe UI" w:hAnsi="Segoe UI" w:cs="Segoe UI"/>
      <w:sz w:val="18"/>
      <w:szCs w:val="18"/>
    </w:rPr>
  </w:style>
  <w:style w:type="paragraph" w:styleId="FootnoteText">
    <w:name w:val="footnote text"/>
    <w:basedOn w:val="Normal"/>
    <w:link w:val="FootnoteTextChar"/>
    <w:uiPriority w:val="99"/>
    <w:semiHidden/>
    <w:unhideWhenUsed/>
    <w:rsid w:val="007A617B"/>
    <w:rPr>
      <w:sz w:val="20"/>
    </w:rPr>
  </w:style>
  <w:style w:type="character" w:customStyle="1" w:styleId="FootnoteTextChar">
    <w:name w:val="Footnote Text Char"/>
    <w:basedOn w:val="DefaultParagraphFont"/>
    <w:link w:val="FootnoteText"/>
    <w:uiPriority w:val="99"/>
    <w:semiHidden/>
    <w:rsid w:val="007A617B"/>
    <w:rPr>
      <w:lang w:val="en-US" w:eastAsia="en-US"/>
    </w:rPr>
  </w:style>
  <w:style w:type="character" w:styleId="FootnoteReference">
    <w:name w:val="footnote reference"/>
    <w:basedOn w:val="DefaultParagraphFont"/>
    <w:uiPriority w:val="99"/>
    <w:semiHidden/>
    <w:unhideWhenUsed/>
    <w:rsid w:val="007A61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708DD5A-3339-40B3-A5D7-B9B982EB3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647</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U.S. Air Force</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Jessica M. Caraballo Rivera</dc:creator>
  <cp:keywords/>
  <cp:lastModifiedBy>Gladys J. Burgos Torres</cp:lastModifiedBy>
  <cp:revision>4</cp:revision>
  <cp:lastPrinted>2017-02-28T21:14:00Z</cp:lastPrinted>
  <dcterms:created xsi:type="dcterms:W3CDTF">2025-01-22T20:44:00Z</dcterms:created>
  <dcterms:modified xsi:type="dcterms:W3CDTF">2025-01-24T14:32:00Z</dcterms:modified>
</cp:coreProperties>
</file>