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A1FAD" w14:textId="12E15376" w:rsidR="001E06C6" w:rsidRPr="00BA1BE9" w:rsidRDefault="008B1AB2" w:rsidP="00B11F6D">
      <w:pPr>
        <w:spacing w:after="0" w:line="240" w:lineRule="auto"/>
        <w:jc w:val="center"/>
        <w:rPr>
          <w:rFonts w:ascii="Book Antiqua" w:eastAsia="MS Mincho" w:hAnsi="Book Antiqua"/>
          <w:sz w:val="28"/>
          <w:szCs w:val="28"/>
          <w:lang w:val="es-ES_tradnl"/>
        </w:rPr>
      </w:pPr>
      <w:r w:rsidRPr="00BA1BE9">
        <w:rPr>
          <w:rFonts w:ascii="Book Antiqua" w:eastAsia="MS Mincho" w:hAnsi="Book Antiqua"/>
          <w:sz w:val="28"/>
          <w:szCs w:val="28"/>
          <w:lang w:val="es-ES_tradnl"/>
        </w:rPr>
        <w:t>GOBIE</w:t>
      </w:r>
      <w:r w:rsidR="00DF4BEB" w:rsidRPr="00BA1BE9">
        <w:rPr>
          <w:rFonts w:ascii="Book Antiqua" w:eastAsia="MS Mincho" w:hAnsi="Book Antiqua"/>
          <w:sz w:val="28"/>
          <w:szCs w:val="28"/>
          <w:lang w:val="es-ES_tradnl"/>
        </w:rPr>
        <w:t>R</w:t>
      </w:r>
      <w:r w:rsidRPr="00BA1BE9">
        <w:rPr>
          <w:rFonts w:ascii="Book Antiqua" w:eastAsia="MS Mincho" w:hAnsi="Book Antiqua"/>
          <w:sz w:val="28"/>
          <w:szCs w:val="28"/>
          <w:lang w:val="es-ES_tradnl"/>
        </w:rPr>
        <w:t xml:space="preserve">NO </w:t>
      </w:r>
      <w:r w:rsidR="001E06C6" w:rsidRPr="00BA1BE9">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404252AF" w:rsidR="00E057F4" w:rsidRPr="0086134A" w:rsidRDefault="00B32D32" w:rsidP="00E057F4">
      <w:pPr>
        <w:tabs>
          <w:tab w:val="left" w:pos="648"/>
          <w:tab w:val="left" w:pos="7848"/>
        </w:tabs>
        <w:spacing w:after="0" w:line="240" w:lineRule="auto"/>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20</w:t>
      </w:r>
      <w:r w:rsidR="00E057F4" w:rsidRPr="0086134A">
        <w:rPr>
          <w:rFonts w:ascii="Book Antiqua" w:eastAsia="Times New Roman" w:hAnsi="Book Antiqua" w:cs="Times New Roman"/>
          <w:sz w:val="24"/>
          <w:szCs w:val="20"/>
          <w:lang w:val="es-PR"/>
        </w:rPr>
        <w:t xml:space="preserve"> </w:t>
      </w:r>
      <w:r>
        <w:rPr>
          <w:rFonts w:ascii="Book Antiqua" w:eastAsia="Times New Roman" w:hAnsi="Book Antiqua" w:cs="Times New Roman"/>
          <w:sz w:val="24"/>
          <w:szCs w:val="20"/>
          <w:vertAlign w:val="superscript"/>
          <w:lang w:val="es-PR"/>
        </w:rPr>
        <w:t>m</w:t>
      </w:r>
      <w:r w:rsidR="00E057F4" w:rsidRPr="0086134A">
        <w:rPr>
          <w:rFonts w:ascii="Book Antiqua" w:eastAsia="Times New Roman" w:hAnsi="Book Antiqua" w:cs="Times New Roman"/>
          <w:sz w:val="24"/>
          <w:szCs w:val="20"/>
          <w:vertAlign w:val="superscript"/>
          <w:lang w:val="es-PR"/>
        </w:rPr>
        <w:t>a.</w:t>
      </w:r>
      <w:r w:rsidR="00E057F4" w:rsidRPr="0086134A">
        <w:rPr>
          <w:rFonts w:ascii="Book Antiqua" w:eastAsia="Times New Roman" w:hAnsi="Book Antiqua" w:cs="Times New Roman"/>
          <w:sz w:val="24"/>
          <w:szCs w:val="20"/>
          <w:lang w:val="es-PR"/>
        </w:rPr>
        <w:tab/>
        <w:t>Asamblea                                                                                               1</w:t>
      </w:r>
      <w:r w:rsidR="00E057F4" w:rsidRPr="0086134A">
        <w:rPr>
          <w:rFonts w:ascii="Book Antiqua" w:eastAsia="Times New Roman" w:hAnsi="Book Antiqua" w:cs="Times New Roman"/>
          <w:sz w:val="24"/>
          <w:szCs w:val="20"/>
          <w:vertAlign w:val="superscript"/>
          <w:lang w:val="es-PR"/>
        </w:rPr>
        <w:t xml:space="preserve">ra. </w:t>
      </w:r>
      <w:r w:rsidR="00E057F4" w:rsidRPr="0086134A">
        <w:rPr>
          <w:rFonts w:ascii="Book Antiqua" w:eastAsia="Times New Roman" w:hAnsi="Book Antiqua" w:cs="Times New Roman"/>
          <w:sz w:val="24"/>
          <w:szCs w:val="20"/>
          <w:lang w:val="es-PR"/>
        </w:rPr>
        <w:t>Sesión</w:t>
      </w:r>
    </w:p>
    <w:p w14:paraId="7EDFC350" w14:textId="77777777" w:rsidR="00E057F4" w:rsidRPr="0086134A" w:rsidRDefault="00E057F4" w:rsidP="00E057F4">
      <w:pPr>
        <w:tabs>
          <w:tab w:val="left" w:pos="648"/>
          <w:tab w:val="left" w:pos="7290"/>
        </w:tabs>
        <w:spacing w:after="0" w:line="240" w:lineRule="auto"/>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          </w:t>
      </w:r>
      <w:r w:rsidRPr="0086134A">
        <w:rPr>
          <w:rFonts w:ascii="Book Antiqua" w:eastAsia="Times New Roman" w:hAnsi="Book Antiqua" w:cs="Times New Roman"/>
          <w:sz w:val="24"/>
          <w:szCs w:val="20"/>
          <w:lang w:val="es-PR"/>
        </w:rPr>
        <w:tab/>
        <w:t xml:space="preserve">Legislativa                                         </w:t>
      </w:r>
      <w:r w:rsidRPr="0086134A">
        <w:rPr>
          <w:rFonts w:ascii="Book Antiqua" w:eastAsia="Times New Roman" w:hAnsi="Book Antiqua" w:cs="Times New Roman"/>
          <w:sz w:val="24"/>
          <w:szCs w:val="20"/>
          <w:lang w:val="es-PR"/>
        </w:rPr>
        <w:tab/>
        <w:t xml:space="preserve">        Ordinaria</w:t>
      </w:r>
    </w:p>
    <w:p w14:paraId="6954D05E" w14:textId="77777777" w:rsidR="00E057F4" w:rsidRPr="0086134A" w:rsidRDefault="00E057F4" w:rsidP="00E057F4">
      <w:pPr>
        <w:spacing w:after="0" w:line="240" w:lineRule="auto"/>
        <w:rPr>
          <w:rFonts w:ascii="Times New Roman" w:eastAsia="Times New Roman" w:hAnsi="Times New Roman" w:cs="Times New Roman"/>
          <w:sz w:val="24"/>
          <w:szCs w:val="20"/>
          <w:lang w:val="es-PR"/>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37A89B00"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CD104E">
        <w:rPr>
          <w:rFonts w:ascii="Book Antiqua" w:eastAsia="Times New Roman" w:hAnsi="Book Antiqua" w:cs="Times New Roman"/>
          <w:b/>
          <w:sz w:val="52"/>
          <w:szCs w:val="20"/>
          <w:lang w:val="es-PR"/>
        </w:rPr>
        <w:t>77</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4614E64E" w:rsidR="00E057F4" w:rsidRPr="0086134A" w:rsidRDefault="00C702D5"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23</w:t>
      </w:r>
      <w:r w:rsidR="00E057F4" w:rsidRPr="0086134A">
        <w:rPr>
          <w:rFonts w:ascii="Book Antiqua" w:eastAsia="Times New Roman" w:hAnsi="Book Antiqua" w:cs="Times New Roman"/>
          <w:sz w:val="24"/>
          <w:szCs w:val="20"/>
          <w:lang w:val="es-PR"/>
        </w:rPr>
        <w:t xml:space="preserve"> DE ENERO DE 202</w:t>
      </w:r>
      <w:r w:rsidR="00B32D3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218D20ED" w:rsidR="003D2728" w:rsidRPr="001E06C6" w:rsidRDefault="003D2728" w:rsidP="00115C02">
      <w:pPr>
        <w:pStyle w:val="NoSpacing"/>
        <w:ind w:left="720" w:hanging="720"/>
        <w:jc w:val="center"/>
        <w:rPr>
          <w:rFonts w:ascii="Book Antiqua" w:hAnsi="Book Antiqua"/>
          <w:i/>
          <w:sz w:val="24"/>
          <w:szCs w:val="24"/>
        </w:rPr>
      </w:pPr>
      <w:r w:rsidRPr="001E06C6">
        <w:rPr>
          <w:rFonts w:ascii="Book Antiqua" w:hAnsi="Book Antiqua"/>
          <w:sz w:val="24"/>
        </w:rPr>
        <w:t>Presentada por l</w:t>
      </w:r>
      <w:r w:rsidR="00115C02">
        <w:rPr>
          <w:rFonts w:ascii="Book Antiqua" w:hAnsi="Book Antiqua"/>
          <w:sz w:val="24"/>
        </w:rPr>
        <w:t xml:space="preserve">a </w:t>
      </w:r>
      <w:r w:rsidRPr="001E06C6">
        <w:rPr>
          <w:rFonts w:ascii="Book Antiqua" w:hAnsi="Book Antiqua"/>
          <w:sz w:val="24"/>
        </w:rPr>
        <w:t>representante</w:t>
      </w:r>
      <w:r w:rsidRPr="001E06C6">
        <w:rPr>
          <w:rFonts w:ascii="Book Antiqua" w:hAnsi="Book Antiqua"/>
          <w:i/>
          <w:sz w:val="24"/>
        </w:rPr>
        <w:t xml:space="preserve"> </w:t>
      </w:r>
      <w:r w:rsidR="00115C02">
        <w:rPr>
          <w:rFonts w:ascii="Book Antiqua" w:hAnsi="Book Antiqua"/>
          <w:i/>
          <w:sz w:val="24"/>
        </w:rPr>
        <w:t>Martínez Vázquez</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73D78ECC"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BA1BE9">
        <w:rPr>
          <w:rFonts w:ascii="Book Antiqua" w:hAnsi="Book Antiqua"/>
          <w:sz w:val="24"/>
          <w:lang w:val="es-ES_tradnl"/>
        </w:rPr>
        <w:t xml:space="preserve"> Asuntos</w:t>
      </w:r>
      <w:r w:rsidR="003715B9">
        <w:rPr>
          <w:rFonts w:ascii="Book Antiqua" w:hAnsi="Book Antiqua"/>
          <w:sz w:val="24"/>
          <w:lang w:val="es-ES_tradnl"/>
        </w:rPr>
        <w:t xml:space="preserve"> Internos</w:t>
      </w:r>
      <w:r w:rsidR="00E057F4" w:rsidRPr="00D16DB4">
        <w:rPr>
          <w:rFonts w:ascii="Book Antiqua" w:eastAsia="Times New Roman" w:hAnsi="Book Antiqua" w:cs="Times New Roman"/>
          <w:sz w:val="28"/>
          <w:szCs w:val="20"/>
          <w:lang w:val="es-PR"/>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79168DB0" w14:textId="38182CEB" w:rsidR="00115C02" w:rsidRPr="00CF2B61" w:rsidRDefault="00E057F4" w:rsidP="00E057F4">
      <w:pPr>
        <w:spacing w:after="0" w:line="240" w:lineRule="auto"/>
        <w:ind w:left="720" w:hanging="720"/>
        <w:jc w:val="both"/>
        <w:rPr>
          <w:rFonts w:ascii="Book Antiqua" w:hAnsi="Book Antiqua"/>
          <w:sz w:val="24"/>
          <w:szCs w:val="24"/>
          <w:lang w:val="es-PR"/>
        </w:rPr>
      </w:pPr>
      <w:r w:rsidRPr="001E06C6">
        <w:rPr>
          <w:rFonts w:ascii="Book Antiqua" w:eastAsia="Times New Roman" w:hAnsi="Book Antiqua" w:cs="Times New Roman"/>
          <w:sz w:val="24"/>
          <w:szCs w:val="20"/>
          <w:lang w:val="es-PR"/>
        </w:rPr>
        <w:t>Para ordenar a la Comisión de Vivienda y Desarrollo Urbano de la Cámara de Representantes</w:t>
      </w:r>
      <w:r w:rsidR="005F2776" w:rsidRPr="001E06C6">
        <w:rPr>
          <w:rFonts w:ascii="Book Antiqua" w:eastAsia="Times New Roman" w:hAnsi="Book Antiqua" w:cs="Times New Roman"/>
          <w:sz w:val="24"/>
          <w:szCs w:val="20"/>
          <w:lang w:val="es-PR"/>
        </w:rPr>
        <w:t xml:space="preserve"> del </w:t>
      </w:r>
      <w:r w:rsidR="000B22D9">
        <w:rPr>
          <w:rFonts w:ascii="Book Antiqua" w:eastAsia="Times New Roman" w:hAnsi="Book Antiqua" w:cs="Times New Roman"/>
          <w:sz w:val="24"/>
          <w:szCs w:val="20"/>
          <w:lang w:val="es-PR"/>
        </w:rPr>
        <w:t>Gobierno</w:t>
      </w:r>
      <w:r w:rsidR="005F2776"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Pr="001E06C6">
        <w:rPr>
          <w:rFonts w:ascii="Book Antiqua" w:eastAsia="Times New Roman" w:hAnsi="Book Antiqua" w:cs="Times New Roman"/>
          <w:sz w:val="24"/>
          <w:szCs w:val="20"/>
          <w:lang w:val="es-PR"/>
        </w:rPr>
        <w:t xml:space="preserve"> </w:t>
      </w:r>
      <w:r w:rsidR="00CC27C3">
        <w:rPr>
          <w:rFonts w:ascii="Book Antiqua" w:eastAsia="Times New Roman" w:hAnsi="Book Antiqua" w:cs="Times New Roman"/>
          <w:sz w:val="24"/>
          <w:szCs w:val="20"/>
          <w:lang w:val="es-PR"/>
        </w:rPr>
        <w:t xml:space="preserve">a </w:t>
      </w:r>
      <w:r w:rsidR="00775E87" w:rsidRPr="001E06C6">
        <w:rPr>
          <w:rFonts w:ascii="Book Antiqua" w:hAnsi="Book Antiqua"/>
          <w:sz w:val="24"/>
          <w:szCs w:val="24"/>
          <w:lang w:val="es-PR"/>
        </w:rPr>
        <w:t xml:space="preserve">realizar una </w:t>
      </w:r>
      <w:r w:rsidR="00775E87" w:rsidRPr="00CF2B61">
        <w:rPr>
          <w:rFonts w:ascii="Book Antiqua" w:hAnsi="Book Antiqua"/>
          <w:sz w:val="24"/>
          <w:szCs w:val="24"/>
          <w:lang w:val="es-PR"/>
        </w:rPr>
        <w:t>investigación</w:t>
      </w:r>
      <w:r w:rsidR="002F0D95" w:rsidRPr="00CF2B61">
        <w:rPr>
          <w:rFonts w:ascii="Book Antiqua" w:hAnsi="Book Antiqua"/>
          <w:sz w:val="24"/>
          <w:szCs w:val="24"/>
          <w:lang w:val="es-PR"/>
        </w:rPr>
        <w:t xml:space="preserve"> exhaustiva </w:t>
      </w:r>
      <w:r w:rsidR="00775E87" w:rsidRPr="00CF2B61">
        <w:rPr>
          <w:rFonts w:ascii="Book Antiqua" w:hAnsi="Book Antiqua"/>
          <w:sz w:val="24"/>
          <w:szCs w:val="24"/>
          <w:lang w:val="es-PR"/>
        </w:rPr>
        <w:t>sobre</w:t>
      </w:r>
      <w:r w:rsidRPr="00CF2B61">
        <w:rPr>
          <w:rFonts w:ascii="Book Antiqua" w:hAnsi="Book Antiqua"/>
          <w:sz w:val="24"/>
          <w:szCs w:val="24"/>
          <w:lang w:val="es-PR"/>
        </w:rPr>
        <w:t xml:space="preserve"> </w:t>
      </w:r>
      <w:r w:rsidR="007256DA">
        <w:rPr>
          <w:rFonts w:ascii="Book Antiqua" w:hAnsi="Book Antiqua"/>
          <w:sz w:val="24"/>
          <w:szCs w:val="24"/>
          <w:lang w:val="es-PR"/>
        </w:rPr>
        <w:t>las constantes interrupciones del servicio eléctrico, causas,  consecuencias e impacto en la calidad de vida</w:t>
      </w:r>
      <w:r w:rsidR="00F46665">
        <w:rPr>
          <w:rFonts w:ascii="Book Antiqua" w:hAnsi="Book Antiqua"/>
          <w:sz w:val="24"/>
          <w:szCs w:val="24"/>
          <w:lang w:val="es-PR"/>
        </w:rPr>
        <w:t xml:space="preserve">, </w:t>
      </w:r>
      <w:r w:rsidR="00F46665" w:rsidRPr="00F46665">
        <w:rPr>
          <w:rFonts w:ascii="Book Antiqua" w:hAnsi="Book Antiqua"/>
          <w:sz w:val="24"/>
          <w:szCs w:val="24"/>
          <w:lang w:val="es-PR"/>
        </w:rPr>
        <w:t>viviendas y desarrollo</w:t>
      </w:r>
      <w:r w:rsidR="007256DA">
        <w:rPr>
          <w:rFonts w:ascii="Book Antiqua" w:hAnsi="Book Antiqua"/>
          <w:sz w:val="24"/>
          <w:szCs w:val="24"/>
          <w:lang w:val="es-PR"/>
        </w:rPr>
        <w:t xml:space="preserve"> de los </w:t>
      </w:r>
      <w:r w:rsidR="0031193D" w:rsidRPr="00CF2B61">
        <w:rPr>
          <w:rFonts w:ascii="Book Antiqua" w:hAnsi="Book Antiqua"/>
          <w:sz w:val="24"/>
          <w:szCs w:val="24"/>
          <w:lang w:val="es-PR"/>
        </w:rPr>
        <w:t xml:space="preserve">residentes del Distrito 21, que comprende los municipios de </w:t>
      </w:r>
      <w:r w:rsidR="00557056" w:rsidRPr="00CF2B61">
        <w:rPr>
          <w:rFonts w:ascii="Book Antiqua" w:hAnsi="Book Antiqua"/>
          <w:sz w:val="24"/>
          <w:szCs w:val="24"/>
          <w:lang w:val="es-PR"/>
        </w:rPr>
        <w:t>Guánica, Lajas, Las Marías, Maricao, Sabana Grande y Yauco</w:t>
      </w:r>
      <w:r w:rsidR="007256DA">
        <w:rPr>
          <w:rFonts w:ascii="Book Antiqua" w:hAnsi="Book Antiqua"/>
          <w:sz w:val="24"/>
          <w:szCs w:val="24"/>
          <w:lang w:val="es-PR"/>
        </w:rPr>
        <w:t>, con el fin de auscultar alternativas de mitigación y soluciones a corto plazo para esta recurrente problemática</w:t>
      </w:r>
      <w:r w:rsidR="00D14960" w:rsidRPr="00CF2B61">
        <w:rPr>
          <w:rFonts w:ascii="Book Antiqua" w:hAnsi="Book Antiqua"/>
          <w:sz w:val="24"/>
          <w:szCs w:val="24"/>
          <w:lang w:val="es-PR"/>
        </w:rPr>
        <w:t>; y para otros fines relacionados.</w:t>
      </w:r>
      <w:r w:rsidR="005E1BD0" w:rsidRPr="00CF2B61">
        <w:rPr>
          <w:rFonts w:ascii="Book Antiqua" w:hAnsi="Book Antiqua"/>
          <w:sz w:val="24"/>
          <w:szCs w:val="24"/>
          <w:lang w:val="es-PR"/>
        </w:rPr>
        <w:t xml:space="preserve"> </w:t>
      </w:r>
    </w:p>
    <w:p w14:paraId="79AF4D96" w14:textId="77777777" w:rsidR="00E057F4" w:rsidRPr="0086134A" w:rsidRDefault="00E057F4" w:rsidP="00D14960">
      <w:pPr>
        <w:spacing w:after="0" w:line="240" w:lineRule="auto"/>
        <w:jc w:val="both"/>
        <w:rPr>
          <w:rFonts w:ascii="Book Antiqua" w:eastAsia="Times New Roman" w:hAnsi="Book Antiqua" w:cs="Times New Roman"/>
          <w:sz w:val="24"/>
          <w:szCs w:val="20"/>
          <w:lang w:val="es-PR"/>
        </w:rPr>
      </w:pPr>
    </w:p>
    <w:p w14:paraId="5540641C"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224D6050" w14:textId="77777777" w:rsidR="00E057F4" w:rsidRPr="0086134A" w:rsidRDefault="00E057F4" w:rsidP="00E057F4">
      <w:pPr>
        <w:spacing w:after="0" w:line="240" w:lineRule="auto"/>
        <w:ind w:firstLine="360"/>
        <w:jc w:val="center"/>
        <w:rPr>
          <w:rFonts w:ascii="Book Antiqua" w:eastAsia="Times New Roman" w:hAnsi="Book Antiqua" w:cs="Times New Roman"/>
          <w:sz w:val="24"/>
          <w:szCs w:val="20"/>
          <w:lang w:val="es-PR"/>
        </w:rPr>
      </w:pPr>
    </w:p>
    <w:p w14:paraId="44BC6278" w14:textId="4FC05773" w:rsidR="007256DA" w:rsidRDefault="007256DA"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El 1 de junio de 2021, las operaciones de transmisión y distribución de la energía eléctrica </w:t>
      </w:r>
      <w:r w:rsidR="00A75F09">
        <w:rPr>
          <w:rFonts w:ascii="Book Antiqua" w:eastAsia="Times New Roman" w:hAnsi="Book Antiqua" w:cs="Arial"/>
          <w:sz w:val="24"/>
          <w:szCs w:val="20"/>
          <w:lang w:val="es-PR"/>
        </w:rPr>
        <w:t>pasaron</w:t>
      </w:r>
      <w:r w:rsidR="00474093">
        <w:rPr>
          <w:rFonts w:ascii="Book Antiqua" w:eastAsia="Times New Roman" w:hAnsi="Book Antiqua" w:cs="Arial"/>
          <w:sz w:val="24"/>
          <w:szCs w:val="20"/>
          <w:lang w:val="es-PR"/>
        </w:rPr>
        <w:t xml:space="preserve"> de la antigua Autoridad de Energía Eléctrica</w:t>
      </w:r>
      <w:r w:rsidR="00A75F09">
        <w:rPr>
          <w:rFonts w:ascii="Book Antiqua" w:eastAsia="Times New Roman" w:hAnsi="Book Antiqua" w:cs="Arial"/>
          <w:sz w:val="24"/>
          <w:szCs w:val="20"/>
          <w:lang w:val="es-PR"/>
        </w:rPr>
        <w:t xml:space="preserve"> a la empresa privada con fines de lucro, LUMA Energy. </w:t>
      </w:r>
    </w:p>
    <w:p w14:paraId="34D5741E" w14:textId="77777777" w:rsidR="007256DA" w:rsidRDefault="007256DA" w:rsidP="00E057F4">
      <w:pPr>
        <w:spacing w:after="0" w:line="240" w:lineRule="auto"/>
        <w:ind w:firstLine="720"/>
        <w:jc w:val="both"/>
        <w:rPr>
          <w:rFonts w:ascii="Book Antiqua" w:eastAsia="Times New Roman" w:hAnsi="Book Antiqua" w:cs="Arial"/>
          <w:sz w:val="24"/>
          <w:szCs w:val="20"/>
          <w:lang w:val="es-PR"/>
        </w:rPr>
      </w:pPr>
    </w:p>
    <w:p w14:paraId="70BF1BCC" w14:textId="43BD6212" w:rsidR="00C474C5" w:rsidRDefault="00A75F09"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A nivel Isla, se han levantado preocupaciones sobre la ejecutoria de esta nueva compañía y su </w:t>
      </w:r>
      <w:r w:rsidR="00C474C5">
        <w:rPr>
          <w:rFonts w:ascii="Book Antiqua" w:eastAsia="Times New Roman" w:hAnsi="Book Antiqua" w:cs="Arial"/>
          <w:sz w:val="24"/>
          <w:szCs w:val="20"/>
          <w:lang w:val="es-PR"/>
        </w:rPr>
        <w:t xml:space="preserve">calidad de servicio en cuanto a la distribución de la energía eléctrica. </w:t>
      </w:r>
      <w:r w:rsidR="00F3665D">
        <w:rPr>
          <w:rFonts w:ascii="Book Antiqua" w:eastAsia="Times New Roman" w:hAnsi="Book Antiqua" w:cs="Arial"/>
          <w:sz w:val="24"/>
          <w:szCs w:val="20"/>
          <w:lang w:val="es-PR"/>
        </w:rPr>
        <w:t>Muchos puertorriqueños sufren constantemente las consecuencias de una calidad de servicio cuestionable que se refleja en la pérdida de alimentos, pérdida de equipos electrodomésticos y hasta una disminución en las actividades comerciales debido a la falta de energía eléctrica.</w:t>
      </w:r>
      <w:r w:rsidR="00474093">
        <w:rPr>
          <w:rFonts w:ascii="Book Antiqua" w:eastAsia="Times New Roman" w:hAnsi="Book Antiqua" w:cs="Arial"/>
          <w:sz w:val="24"/>
          <w:szCs w:val="20"/>
          <w:lang w:val="es-PR"/>
        </w:rPr>
        <w:t xml:space="preserve"> Esta situación, es un claro atentado a la calidad de vida de los residentes del </w:t>
      </w:r>
      <w:r w:rsidR="003A16E7">
        <w:rPr>
          <w:rFonts w:ascii="Book Antiqua" w:eastAsia="Times New Roman" w:hAnsi="Book Antiqua" w:cs="Arial"/>
          <w:sz w:val="24"/>
          <w:szCs w:val="20"/>
          <w:lang w:val="es-PR"/>
        </w:rPr>
        <w:t xml:space="preserve">Distrito 21 e impide el desarrollo de más y mejores viviendas y desarrollo del distrito. </w:t>
      </w:r>
    </w:p>
    <w:p w14:paraId="20291621" w14:textId="77777777" w:rsidR="00F3665D" w:rsidRDefault="00F3665D" w:rsidP="00E057F4">
      <w:pPr>
        <w:spacing w:after="0" w:line="240" w:lineRule="auto"/>
        <w:ind w:firstLine="720"/>
        <w:jc w:val="both"/>
        <w:rPr>
          <w:rFonts w:ascii="Book Antiqua" w:eastAsia="Times New Roman" w:hAnsi="Book Antiqua" w:cs="Arial"/>
          <w:sz w:val="24"/>
          <w:szCs w:val="20"/>
          <w:lang w:val="es-PR"/>
        </w:rPr>
      </w:pPr>
    </w:p>
    <w:p w14:paraId="5DAA856E" w14:textId="19ED27F4" w:rsidR="008F613B" w:rsidRDefault="00F3665D"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lastRenderedPageBreak/>
        <w:t>En ocasiones, se ha encontrado que la falta de energía eléctrica se debe a la falta de mantenimiento en equipo del cableado que sirve para la distribución de la energía. En ocasiones, se debe a asuntos como la falta de poda, desganche y mantenimiento de las áreas verdes o arbustos que se encuentran cercan</w:t>
      </w:r>
      <w:r w:rsidR="0030369C">
        <w:rPr>
          <w:rFonts w:ascii="Book Antiqua" w:eastAsia="Times New Roman" w:hAnsi="Book Antiqua" w:cs="Arial"/>
          <w:sz w:val="24"/>
          <w:szCs w:val="20"/>
          <w:lang w:val="es-PR"/>
        </w:rPr>
        <w:t xml:space="preserve">os a los postes o cables de energía. </w:t>
      </w:r>
      <w:r w:rsidR="008F613B">
        <w:rPr>
          <w:rFonts w:ascii="Book Antiqua" w:eastAsia="Times New Roman" w:hAnsi="Book Antiqua" w:cs="Arial"/>
          <w:sz w:val="24"/>
          <w:szCs w:val="20"/>
          <w:lang w:val="es-PR"/>
        </w:rPr>
        <w:t xml:space="preserve">Algunos de estos asuntos, parecen ser fáciles de resolver a corto plazo con una buena coordinación de planes estratégicos dirigidos a ello. </w:t>
      </w:r>
    </w:p>
    <w:p w14:paraId="7A50EEF6" w14:textId="77777777" w:rsidR="008F613B" w:rsidRDefault="008F613B" w:rsidP="00E057F4">
      <w:pPr>
        <w:spacing w:after="0" w:line="240" w:lineRule="auto"/>
        <w:ind w:firstLine="720"/>
        <w:jc w:val="both"/>
        <w:rPr>
          <w:rFonts w:ascii="Book Antiqua" w:eastAsia="Times New Roman" w:hAnsi="Book Antiqua" w:cs="Arial"/>
          <w:sz w:val="24"/>
          <w:szCs w:val="20"/>
          <w:lang w:val="es-PR"/>
        </w:rPr>
      </w:pPr>
    </w:p>
    <w:p w14:paraId="0E6EDEF1" w14:textId="71A1F7EE" w:rsidR="00F3665D" w:rsidRDefault="0030369C" w:rsidP="00E057F4">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PR"/>
        </w:rPr>
        <w:t xml:space="preserve">Es por lo anterior, ya que las situaciones aquí presentadas no son taxativas ni son las razones totales por las que se interrumpe constantemente el servicio de energía eléctrica en el Distrito 21; es meritorio que esta Asamblea Legislativa </w:t>
      </w:r>
      <w:r w:rsidR="00474093">
        <w:rPr>
          <w:rFonts w:ascii="Book Antiqua" w:eastAsia="Times New Roman" w:hAnsi="Book Antiqua" w:cs="Arial"/>
          <w:sz w:val="24"/>
          <w:szCs w:val="20"/>
          <w:lang w:val="es-PR"/>
        </w:rPr>
        <w:t xml:space="preserve">ordene a la Comisión de Vivienda y Desarrollo Urbano </w:t>
      </w:r>
      <w:r w:rsidR="00655E39">
        <w:rPr>
          <w:rFonts w:ascii="Book Antiqua" w:eastAsia="Times New Roman" w:hAnsi="Book Antiqua" w:cs="Arial"/>
          <w:sz w:val="24"/>
          <w:szCs w:val="20"/>
          <w:lang w:val="es-PR"/>
        </w:rPr>
        <w:t xml:space="preserve">de la Cámara de Representantes </w:t>
      </w:r>
      <w:r w:rsidR="00474093">
        <w:rPr>
          <w:rFonts w:ascii="Book Antiqua" w:eastAsia="Times New Roman" w:hAnsi="Book Antiqua" w:cs="Arial"/>
          <w:sz w:val="24"/>
          <w:szCs w:val="20"/>
          <w:lang w:val="es-PR"/>
        </w:rPr>
        <w:t xml:space="preserve">a que </w:t>
      </w:r>
      <w:r w:rsidR="00474093" w:rsidRPr="00474093">
        <w:rPr>
          <w:rFonts w:ascii="Book Antiqua" w:eastAsia="Times New Roman" w:hAnsi="Book Antiqua" w:cs="Arial"/>
          <w:sz w:val="24"/>
          <w:szCs w:val="20"/>
          <w:lang w:val="es-PR"/>
        </w:rPr>
        <w:t>reali</w:t>
      </w:r>
      <w:r w:rsidR="003A16E7">
        <w:rPr>
          <w:rFonts w:ascii="Book Antiqua" w:eastAsia="Times New Roman" w:hAnsi="Book Antiqua" w:cs="Arial"/>
          <w:sz w:val="24"/>
          <w:szCs w:val="20"/>
          <w:lang w:val="es-PR"/>
        </w:rPr>
        <w:t>ce</w:t>
      </w:r>
      <w:r w:rsidR="00474093" w:rsidRPr="00474093">
        <w:rPr>
          <w:rFonts w:ascii="Book Antiqua" w:eastAsia="Times New Roman" w:hAnsi="Book Antiqua" w:cs="Arial"/>
          <w:sz w:val="24"/>
          <w:szCs w:val="20"/>
          <w:lang w:val="es-PR"/>
        </w:rPr>
        <w:t xml:space="preserve"> una investigación exhaustiva sobre las constantes interrupciones del servicio eléctrico, causas,  consecuencias e impacto en la calidad de vida</w:t>
      </w:r>
      <w:r w:rsidR="003A16E7">
        <w:rPr>
          <w:rFonts w:ascii="Book Antiqua" w:eastAsia="Times New Roman" w:hAnsi="Book Antiqua" w:cs="Arial"/>
          <w:sz w:val="24"/>
          <w:szCs w:val="20"/>
          <w:lang w:val="es-PR"/>
        </w:rPr>
        <w:t>, viviendas y desarrollo</w:t>
      </w:r>
      <w:r w:rsidR="00474093" w:rsidRPr="00474093">
        <w:rPr>
          <w:rFonts w:ascii="Book Antiqua" w:eastAsia="Times New Roman" w:hAnsi="Book Antiqua" w:cs="Arial"/>
          <w:sz w:val="24"/>
          <w:szCs w:val="20"/>
          <w:lang w:val="es-PR"/>
        </w:rPr>
        <w:t xml:space="preserve"> de los residentes del Distrito 21, que comprende los municipios de Guánica, Lajas, Las Marías, Maricao, Sabana Grande y Yauco, con el fin de auscultar alternativas de mitigación y soluciones a corto plazo para esta recurrente problemática</w:t>
      </w:r>
    </w:p>
    <w:p w14:paraId="69354580" w14:textId="77777777" w:rsidR="00E057F4" w:rsidRPr="0086134A" w:rsidRDefault="00E057F4" w:rsidP="008D3A79">
      <w:pPr>
        <w:shd w:val="clear" w:color="auto" w:fill="FFFFFF"/>
        <w:spacing w:after="0" w:line="240" w:lineRule="auto"/>
        <w:jc w:val="both"/>
        <w:rPr>
          <w:rFonts w:ascii="Book Antiqua" w:eastAsia="Times New Roman" w:hAnsi="Book Antiqua" w:cs="Arial"/>
          <w:sz w:val="24"/>
          <w:szCs w:val="24"/>
          <w:lang w:val="es-PR"/>
        </w:rPr>
      </w:pPr>
    </w:p>
    <w:p w14:paraId="3BB8300B" w14:textId="585EE9DB"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86134A">
          <w:headerReference w:type="default" r:id="rId6"/>
          <w:pgSz w:w="12240" w:h="15840" w:code="1"/>
          <w:pgMar w:top="1440" w:right="1440" w:bottom="1440" w:left="1440" w:header="720" w:footer="720" w:gutter="0"/>
          <w:cols w:space="720"/>
          <w:titlePg/>
          <w:docGrid w:linePitch="326"/>
        </w:sectPr>
      </w:pPr>
    </w:p>
    <w:p w14:paraId="103D4D08" w14:textId="52A06B58" w:rsidR="005A4D38" w:rsidRPr="005A4D38" w:rsidRDefault="00E057F4" w:rsidP="000F2770">
      <w:pPr>
        <w:spacing w:after="0" w:line="480" w:lineRule="auto"/>
        <w:ind w:firstLine="720"/>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t>Sección 1.-Se ordena a la Comisión de Vivienda y Desarrollo Urbano de la Cámara de Representantes</w:t>
      </w:r>
      <w:r w:rsidR="002F0D95" w:rsidRPr="001E06C6">
        <w:rPr>
          <w:rFonts w:ascii="Book Antiqua" w:eastAsia="Times New Roman" w:hAnsi="Book Antiqua" w:cs="Times New Roman"/>
          <w:sz w:val="24"/>
          <w:szCs w:val="20"/>
          <w:lang w:val="es-PR"/>
        </w:rPr>
        <w:t xml:space="preserve"> del </w:t>
      </w:r>
      <w:r w:rsidR="008C25EB">
        <w:rPr>
          <w:rFonts w:ascii="Book Antiqua" w:eastAsia="Times New Roman" w:hAnsi="Book Antiqua" w:cs="Times New Roman"/>
          <w:sz w:val="24"/>
          <w:szCs w:val="20"/>
          <w:lang w:val="es-PR"/>
        </w:rPr>
        <w:t>Gobierno</w:t>
      </w:r>
      <w:r w:rsidR="002F0D95" w:rsidRPr="001E06C6">
        <w:rPr>
          <w:rFonts w:ascii="Book Antiqua" w:eastAsia="Times New Roman" w:hAnsi="Book Antiqua" w:cs="Times New Roman"/>
          <w:sz w:val="24"/>
          <w:szCs w:val="20"/>
          <w:lang w:val="es-PR"/>
        </w:rPr>
        <w:t xml:space="preserve"> de Puerto Rico</w:t>
      </w:r>
      <w:r w:rsidR="00A65065">
        <w:rPr>
          <w:rFonts w:ascii="Book Antiqua" w:eastAsia="Times New Roman" w:hAnsi="Book Antiqua" w:cs="Times New Roman"/>
          <w:sz w:val="24"/>
          <w:szCs w:val="20"/>
          <w:lang w:val="es-PR"/>
        </w:rPr>
        <w:t>,</w:t>
      </w:r>
      <w:r w:rsidR="00B13A14">
        <w:rPr>
          <w:rFonts w:ascii="Book Antiqua" w:eastAsia="Times New Roman" w:hAnsi="Book Antiqua" w:cs="Times New Roman"/>
          <w:sz w:val="24"/>
          <w:szCs w:val="20"/>
          <w:lang w:val="es-PR"/>
        </w:rPr>
        <w:t xml:space="preserve"> a</w:t>
      </w:r>
      <w:r w:rsidRPr="001E06C6">
        <w:rPr>
          <w:rFonts w:ascii="Book Antiqua" w:eastAsia="Times New Roman" w:hAnsi="Book Antiqua" w:cs="Times New Roman"/>
          <w:sz w:val="24"/>
          <w:szCs w:val="20"/>
          <w:lang w:val="es-PR"/>
        </w:rPr>
        <w:t xml:space="preserve"> </w:t>
      </w:r>
      <w:r w:rsidR="000F2770" w:rsidRPr="000F2770">
        <w:rPr>
          <w:rFonts w:ascii="Book Antiqua" w:eastAsia="Times New Roman" w:hAnsi="Book Antiqua" w:cs="Times New Roman"/>
          <w:sz w:val="24"/>
          <w:szCs w:val="20"/>
          <w:lang w:val="es-PR"/>
        </w:rPr>
        <w:t xml:space="preserve">realizar una investigación exhaustiva sobre las constantes interrupciones del servicio eléctrico, causas,  consecuencias e impacto en la calidad de vida, viviendas y desarrollo de los residentes del Distrito 21, que comprende los municipios de Guánica, Lajas, Las Marías, Maricao, Sabana Grande y Yauco, con el fin de auscultar alternativas de mitigación y soluciones a corto plazo para esta recurrente problemática; y para otros fines relacionados. </w:t>
      </w:r>
      <w:r w:rsidR="005A4D38" w:rsidRPr="005A4D38">
        <w:rPr>
          <w:rFonts w:ascii="Book Antiqua" w:eastAsia="Times New Roman" w:hAnsi="Book Antiqua" w:cs="Times New Roman"/>
          <w:sz w:val="24"/>
          <w:szCs w:val="20"/>
          <w:lang w:val="es-PR"/>
        </w:rPr>
        <w:t xml:space="preserve"> </w:t>
      </w:r>
    </w:p>
    <w:p w14:paraId="38AEE730" w14:textId="60A70882" w:rsidR="00D65706" w:rsidRPr="00971813" w:rsidRDefault="00E057F4" w:rsidP="00971813">
      <w:pPr>
        <w:spacing w:after="0" w:line="480" w:lineRule="auto"/>
        <w:ind w:firstLine="720"/>
        <w:jc w:val="both"/>
        <w:rPr>
          <w:rFonts w:ascii="Book Antiqua" w:eastAsia="Times New Roman" w:hAnsi="Book Antiqua" w:cs="Times New Roman"/>
          <w:sz w:val="24"/>
          <w:szCs w:val="20"/>
          <w:lang w:val="es-ES_tradnl"/>
        </w:rPr>
      </w:pPr>
      <w:r w:rsidRPr="001E06C6">
        <w:rPr>
          <w:rFonts w:ascii="Book Antiqua" w:eastAsia="Times New Roman" w:hAnsi="Book Antiqua" w:cs="Times New Roman"/>
          <w:sz w:val="24"/>
          <w:szCs w:val="20"/>
          <w:lang w:val="es-PR"/>
        </w:rPr>
        <w:t>Sección 2.-</w:t>
      </w:r>
      <w:r w:rsidR="00D65706" w:rsidRPr="00D65706">
        <w:rPr>
          <w:rFonts w:ascii="Book Antiqua" w:eastAsia="Times New Roman" w:hAnsi="Book Antiqua" w:cs="Times New Roman"/>
          <w:sz w:val="24"/>
          <w:szCs w:val="20"/>
          <w:lang w:val="es-PR"/>
        </w:rPr>
        <w:t xml:space="preserve"> La Comisión tendrá la responsabilidad de someter informes parciales y aquellos necesarios, con los hallazgos y recomendaciones a medida que se desarrollen los trabajos, investigaciones y análisis pertinentes relacionados</w:t>
      </w:r>
      <w:r w:rsidR="00971813">
        <w:rPr>
          <w:rFonts w:ascii="Book Antiqua" w:eastAsia="Times New Roman" w:hAnsi="Book Antiqua" w:cs="Times New Roman"/>
          <w:sz w:val="24"/>
          <w:szCs w:val="20"/>
          <w:lang w:val="es-PR"/>
        </w:rPr>
        <w:t xml:space="preserve">; </w:t>
      </w:r>
      <w:r w:rsidR="00971813" w:rsidRPr="00971813">
        <w:rPr>
          <w:rFonts w:ascii="Book Antiqua" w:eastAsia="Times New Roman" w:hAnsi="Book Antiqua" w:cs="Times New Roman"/>
          <w:sz w:val="24"/>
          <w:szCs w:val="20"/>
          <w:lang w:val="es-PR"/>
        </w:rPr>
        <w:t xml:space="preserve">y </w:t>
      </w:r>
      <w:r w:rsidR="00971813" w:rsidRPr="00971813">
        <w:rPr>
          <w:rFonts w:ascii="Book Antiqua" w:eastAsia="Times New Roman" w:hAnsi="Book Antiqua" w:cs="Times New Roman"/>
          <w:sz w:val="24"/>
          <w:szCs w:val="20"/>
          <w:lang w:val="es-ES_tradnl"/>
        </w:rPr>
        <w:t xml:space="preserve">rendirá un informe final </w:t>
      </w:r>
      <w:r w:rsidR="00971813" w:rsidRPr="00971813">
        <w:rPr>
          <w:rFonts w:ascii="Book Antiqua" w:eastAsia="Times New Roman" w:hAnsi="Book Antiqua" w:cs="Times New Roman"/>
          <w:sz w:val="24"/>
          <w:szCs w:val="20"/>
          <w:lang w:val="es-PR"/>
        </w:rPr>
        <w:t xml:space="preserve">con sus hallazgos, conclusiones y recomendaciones, </w:t>
      </w:r>
      <w:r w:rsidR="00971813" w:rsidRPr="00971813">
        <w:rPr>
          <w:rFonts w:ascii="Book Antiqua" w:eastAsia="Times New Roman" w:hAnsi="Book Antiqua" w:cs="Times New Roman"/>
          <w:sz w:val="24"/>
          <w:szCs w:val="20"/>
          <w:lang w:val="es-ES_tradnl"/>
        </w:rPr>
        <w:t>en o antes de que culmine la 7ma. Sesión Ordinaria de la 20ma. Asamblea Legislativa.</w:t>
      </w:r>
    </w:p>
    <w:p w14:paraId="0A6A86E2" w14:textId="031D8F86" w:rsidR="00FE47EF" w:rsidRPr="001E06C6" w:rsidRDefault="00E057F4" w:rsidP="00E057F4">
      <w:pPr>
        <w:spacing w:after="0" w:line="480" w:lineRule="auto"/>
        <w:ind w:firstLine="720"/>
        <w:jc w:val="both"/>
        <w:rPr>
          <w:rFonts w:ascii="Book Antiqua" w:eastAsia="Times New Roman" w:hAnsi="Book Antiqua" w:cs="Times New Roman"/>
          <w:sz w:val="24"/>
          <w:szCs w:val="20"/>
          <w:lang w:val="es-PR"/>
        </w:rPr>
      </w:pPr>
      <w:r w:rsidRPr="001E06C6">
        <w:rPr>
          <w:rFonts w:ascii="Book Antiqua" w:eastAsia="Times New Roman" w:hAnsi="Book Antiqua" w:cs="Times New Roman"/>
          <w:sz w:val="24"/>
          <w:szCs w:val="20"/>
          <w:lang w:val="es-PR"/>
        </w:rPr>
        <w:lastRenderedPageBreak/>
        <w:t>Sección 3.-Esta Resolución comenzará a regir inmediatamente después de su aprobación.</w:t>
      </w:r>
    </w:p>
    <w:sectPr w:rsidR="00FE47EF" w:rsidRPr="001E06C6" w:rsidSect="00883104">
      <w:headerReference w:type="default" r:id="rId7"/>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5729A" w14:textId="77777777" w:rsidR="006F5F21" w:rsidRDefault="006F5F21">
      <w:pPr>
        <w:spacing w:after="0" w:line="240" w:lineRule="auto"/>
      </w:pPr>
      <w:r>
        <w:separator/>
      </w:r>
    </w:p>
  </w:endnote>
  <w:endnote w:type="continuationSeparator" w:id="0">
    <w:p w14:paraId="472D654C" w14:textId="77777777" w:rsidR="006F5F21" w:rsidRDefault="006F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260A7" w14:textId="77777777" w:rsidR="006F5F21" w:rsidRDefault="006F5F21">
      <w:pPr>
        <w:spacing w:after="0" w:line="240" w:lineRule="auto"/>
      </w:pPr>
      <w:r>
        <w:separator/>
      </w:r>
    </w:p>
  </w:footnote>
  <w:footnote w:type="continuationSeparator" w:id="0">
    <w:p w14:paraId="579F4A0D" w14:textId="77777777" w:rsidR="006F5F21" w:rsidRDefault="006F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883104" w:rsidRDefault="00883104">
        <w:pPr>
          <w:pStyle w:val="Header"/>
          <w:jc w:val="center"/>
        </w:pPr>
        <w:r>
          <w:fldChar w:fldCharType="begin"/>
        </w:r>
        <w:r>
          <w:instrText xml:space="preserve"> PAGE   \* MERGEFORMAT </w:instrText>
        </w:r>
        <w:r>
          <w:fldChar w:fldCharType="separate"/>
        </w:r>
        <w:r w:rsidR="00D16143">
          <w:rPr>
            <w:noProof/>
          </w:rPr>
          <w:t>2</w:t>
        </w:r>
        <w:r>
          <w:rPr>
            <w:noProof/>
          </w:rPr>
          <w:fldChar w:fldCharType="end"/>
        </w:r>
      </w:p>
    </w:sdtContent>
  </w:sdt>
  <w:p w14:paraId="02B408FF" w14:textId="77777777" w:rsidR="00883104" w:rsidRDefault="008831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8567746"/>
      <w:docPartObj>
        <w:docPartGallery w:val="Page Numbers (Top of Page)"/>
        <w:docPartUnique/>
      </w:docPartObj>
    </w:sdtPr>
    <w:sdtEndPr>
      <w:rPr>
        <w:noProof/>
      </w:rPr>
    </w:sdtEndPr>
    <w:sdtContent>
      <w:p w14:paraId="27B1C2CD" w14:textId="112E66BF" w:rsidR="00883104" w:rsidRDefault="00883104">
        <w:pPr>
          <w:pStyle w:val="Header"/>
          <w:jc w:val="center"/>
        </w:pPr>
        <w:r>
          <w:fldChar w:fldCharType="begin"/>
        </w:r>
        <w:r>
          <w:instrText xml:space="preserve"> PAGE   \* MERGEFORMAT </w:instrText>
        </w:r>
        <w:r>
          <w:fldChar w:fldCharType="separate"/>
        </w:r>
        <w:r w:rsidR="00D16143">
          <w:rPr>
            <w:noProof/>
          </w:rPr>
          <w:t>3</w:t>
        </w:r>
        <w:r>
          <w:rPr>
            <w:noProof/>
          </w:rPr>
          <w:fldChar w:fldCharType="end"/>
        </w:r>
      </w:p>
    </w:sdtContent>
  </w:sdt>
  <w:p w14:paraId="7BACE310" w14:textId="27ADF233" w:rsidR="00A83ADE" w:rsidRPr="00883104" w:rsidRDefault="00A83ADE" w:rsidP="0088310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554"/>
    <w:rsid w:val="000037E1"/>
    <w:rsid w:val="00004FD4"/>
    <w:rsid w:val="000123D0"/>
    <w:rsid w:val="000126F4"/>
    <w:rsid w:val="0002255C"/>
    <w:rsid w:val="000240E7"/>
    <w:rsid w:val="00050FF9"/>
    <w:rsid w:val="00083154"/>
    <w:rsid w:val="000A11F6"/>
    <w:rsid w:val="000B22D9"/>
    <w:rsid w:val="000C3F6F"/>
    <w:rsid w:val="000D3B77"/>
    <w:rsid w:val="000E22A3"/>
    <w:rsid w:val="000E5D13"/>
    <w:rsid w:val="000F2770"/>
    <w:rsid w:val="00115C02"/>
    <w:rsid w:val="00130737"/>
    <w:rsid w:val="00143E25"/>
    <w:rsid w:val="00154166"/>
    <w:rsid w:val="00174F4D"/>
    <w:rsid w:val="001829F9"/>
    <w:rsid w:val="00186A24"/>
    <w:rsid w:val="00187B1A"/>
    <w:rsid w:val="0019717C"/>
    <w:rsid w:val="001A4CA4"/>
    <w:rsid w:val="001B0554"/>
    <w:rsid w:val="001D57E7"/>
    <w:rsid w:val="001E06C6"/>
    <w:rsid w:val="001E6A27"/>
    <w:rsid w:val="001F2FFC"/>
    <w:rsid w:val="00203817"/>
    <w:rsid w:val="00203E37"/>
    <w:rsid w:val="00210B2C"/>
    <w:rsid w:val="002146C8"/>
    <w:rsid w:val="00216C8B"/>
    <w:rsid w:val="00220442"/>
    <w:rsid w:val="00230A23"/>
    <w:rsid w:val="002506BA"/>
    <w:rsid w:val="00255C1F"/>
    <w:rsid w:val="00275898"/>
    <w:rsid w:val="002B0FD8"/>
    <w:rsid w:val="002C0704"/>
    <w:rsid w:val="002D4C85"/>
    <w:rsid w:val="002F0D95"/>
    <w:rsid w:val="002F1B9E"/>
    <w:rsid w:val="002F6EA8"/>
    <w:rsid w:val="0030369C"/>
    <w:rsid w:val="0031193D"/>
    <w:rsid w:val="003120DE"/>
    <w:rsid w:val="00321CAA"/>
    <w:rsid w:val="00325B99"/>
    <w:rsid w:val="003427B8"/>
    <w:rsid w:val="00345C7D"/>
    <w:rsid w:val="00355EA6"/>
    <w:rsid w:val="00357E9D"/>
    <w:rsid w:val="0036100B"/>
    <w:rsid w:val="003715B9"/>
    <w:rsid w:val="003905EC"/>
    <w:rsid w:val="003A16E7"/>
    <w:rsid w:val="003B364B"/>
    <w:rsid w:val="003D2728"/>
    <w:rsid w:val="003D2B7F"/>
    <w:rsid w:val="003D56A4"/>
    <w:rsid w:val="003E394C"/>
    <w:rsid w:val="003E3E86"/>
    <w:rsid w:val="003F4B68"/>
    <w:rsid w:val="00404ADC"/>
    <w:rsid w:val="00421AEE"/>
    <w:rsid w:val="00426928"/>
    <w:rsid w:val="0043046A"/>
    <w:rsid w:val="004430DE"/>
    <w:rsid w:val="00445A64"/>
    <w:rsid w:val="00465669"/>
    <w:rsid w:val="00474093"/>
    <w:rsid w:val="00480541"/>
    <w:rsid w:val="0048290B"/>
    <w:rsid w:val="004873C5"/>
    <w:rsid w:val="0049309E"/>
    <w:rsid w:val="004B2B08"/>
    <w:rsid w:val="004C7054"/>
    <w:rsid w:val="004D24B9"/>
    <w:rsid w:val="004E0CC9"/>
    <w:rsid w:val="004E3215"/>
    <w:rsid w:val="004E6EDE"/>
    <w:rsid w:val="00524A7A"/>
    <w:rsid w:val="0053706D"/>
    <w:rsid w:val="00541AEA"/>
    <w:rsid w:val="00544BF6"/>
    <w:rsid w:val="005524E0"/>
    <w:rsid w:val="00557056"/>
    <w:rsid w:val="00577C9C"/>
    <w:rsid w:val="00582A31"/>
    <w:rsid w:val="00586D77"/>
    <w:rsid w:val="005933DA"/>
    <w:rsid w:val="005955A4"/>
    <w:rsid w:val="005A4D38"/>
    <w:rsid w:val="005A7C41"/>
    <w:rsid w:val="005C4455"/>
    <w:rsid w:val="005D260A"/>
    <w:rsid w:val="005E1BD0"/>
    <w:rsid w:val="005F2776"/>
    <w:rsid w:val="00631A68"/>
    <w:rsid w:val="00633998"/>
    <w:rsid w:val="00655E39"/>
    <w:rsid w:val="00660201"/>
    <w:rsid w:val="00677998"/>
    <w:rsid w:val="00680B1C"/>
    <w:rsid w:val="0068171E"/>
    <w:rsid w:val="006A381A"/>
    <w:rsid w:val="006B298B"/>
    <w:rsid w:val="006C5407"/>
    <w:rsid w:val="006D2D79"/>
    <w:rsid w:val="006D4BFA"/>
    <w:rsid w:val="006F5F21"/>
    <w:rsid w:val="00715D9D"/>
    <w:rsid w:val="00720449"/>
    <w:rsid w:val="0072476E"/>
    <w:rsid w:val="007256DA"/>
    <w:rsid w:val="00740EB9"/>
    <w:rsid w:val="00746EDB"/>
    <w:rsid w:val="00775E87"/>
    <w:rsid w:val="00796C96"/>
    <w:rsid w:val="007B71A3"/>
    <w:rsid w:val="007B7993"/>
    <w:rsid w:val="007E6543"/>
    <w:rsid w:val="00833932"/>
    <w:rsid w:val="00853761"/>
    <w:rsid w:val="008611E0"/>
    <w:rsid w:val="00872166"/>
    <w:rsid w:val="00877CDA"/>
    <w:rsid w:val="00883104"/>
    <w:rsid w:val="00884AC6"/>
    <w:rsid w:val="008A603A"/>
    <w:rsid w:val="008B1AB2"/>
    <w:rsid w:val="008C25EB"/>
    <w:rsid w:val="008D3A79"/>
    <w:rsid w:val="008D7FE8"/>
    <w:rsid w:val="008E155B"/>
    <w:rsid w:val="008E33AE"/>
    <w:rsid w:val="008F613B"/>
    <w:rsid w:val="00942574"/>
    <w:rsid w:val="00971813"/>
    <w:rsid w:val="0099658A"/>
    <w:rsid w:val="009B7A71"/>
    <w:rsid w:val="00A27390"/>
    <w:rsid w:val="00A37A06"/>
    <w:rsid w:val="00A44EEC"/>
    <w:rsid w:val="00A461B9"/>
    <w:rsid w:val="00A65065"/>
    <w:rsid w:val="00A75F09"/>
    <w:rsid w:val="00A83ADE"/>
    <w:rsid w:val="00AC6BE4"/>
    <w:rsid w:val="00AD78C1"/>
    <w:rsid w:val="00AF794B"/>
    <w:rsid w:val="00B11F6D"/>
    <w:rsid w:val="00B13A14"/>
    <w:rsid w:val="00B219B8"/>
    <w:rsid w:val="00B32D32"/>
    <w:rsid w:val="00B3597A"/>
    <w:rsid w:val="00B367FA"/>
    <w:rsid w:val="00B91F2E"/>
    <w:rsid w:val="00B977AA"/>
    <w:rsid w:val="00BA1BE9"/>
    <w:rsid w:val="00BA395E"/>
    <w:rsid w:val="00BD21FF"/>
    <w:rsid w:val="00BE3F1E"/>
    <w:rsid w:val="00BF7877"/>
    <w:rsid w:val="00C3661E"/>
    <w:rsid w:val="00C40198"/>
    <w:rsid w:val="00C474C5"/>
    <w:rsid w:val="00C60B85"/>
    <w:rsid w:val="00C702D5"/>
    <w:rsid w:val="00C71798"/>
    <w:rsid w:val="00C91B70"/>
    <w:rsid w:val="00CA4A7D"/>
    <w:rsid w:val="00CB4A37"/>
    <w:rsid w:val="00CC27C3"/>
    <w:rsid w:val="00CD00F1"/>
    <w:rsid w:val="00CD104E"/>
    <w:rsid w:val="00CE0AFC"/>
    <w:rsid w:val="00CF2B61"/>
    <w:rsid w:val="00D05247"/>
    <w:rsid w:val="00D1278E"/>
    <w:rsid w:val="00D14960"/>
    <w:rsid w:val="00D15664"/>
    <w:rsid w:val="00D16143"/>
    <w:rsid w:val="00D16DB4"/>
    <w:rsid w:val="00D30880"/>
    <w:rsid w:val="00D32EC1"/>
    <w:rsid w:val="00D51E91"/>
    <w:rsid w:val="00D65706"/>
    <w:rsid w:val="00D85689"/>
    <w:rsid w:val="00D926F2"/>
    <w:rsid w:val="00DB2B48"/>
    <w:rsid w:val="00DB5D85"/>
    <w:rsid w:val="00DE111E"/>
    <w:rsid w:val="00DF4BEB"/>
    <w:rsid w:val="00E057F4"/>
    <w:rsid w:val="00E0760A"/>
    <w:rsid w:val="00E42E45"/>
    <w:rsid w:val="00E559B1"/>
    <w:rsid w:val="00E65E93"/>
    <w:rsid w:val="00E855AC"/>
    <w:rsid w:val="00E86DAE"/>
    <w:rsid w:val="00E971D6"/>
    <w:rsid w:val="00EE54A3"/>
    <w:rsid w:val="00EF2BD4"/>
    <w:rsid w:val="00F1052B"/>
    <w:rsid w:val="00F13DC5"/>
    <w:rsid w:val="00F14D73"/>
    <w:rsid w:val="00F326FD"/>
    <w:rsid w:val="00F3665D"/>
    <w:rsid w:val="00F46665"/>
    <w:rsid w:val="00F70CED"/>
    <w:rsid w:val="00F82867"/>
    <w:rsid w:val="00FB1B34"/>
    <w:rsid w:val="00FE4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ED1D4"/>
  <w15:chartTrackingRefBased/>
  <w15:docId w15:val="{9A0BE351-D7BD-42B9-AF3C-1679EB28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641</Words>
  <Characters>3530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Bárbara Sierra Nieves</cp:lastModifiedBy>
  <cp:revision>4</cp:revision>
  <cp:lastPrinted>2025-01-23T18:54:00Z</cp:lastPrinted>
  <dcterms:created xsi:type="dcterms:W3CDTF">2025-01-23T17:04:00Z</dcterms:created>
  <dcterms:modified xsi:type="dcterms:W3CDTF">2025-01-23T18:56:00Z</dcterms:modified>
</cp:coreProperties>
</file>