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EB35" w14:textId="77777777" w:rsidR="00AE5757" w:rsidRPr="008D2855" w:rsidRDefault="00AE5757" w:rsidP="00AE575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D58EE27" w14:textId="77777777" w:rsidR="00AE5757" w:rsidRPr="008D2855" w:rsidRDefault="00AE5757" w:rsidP="00AE575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25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47B513DA" w14:textId="77777777" w:rsidR="00AE5757" w:rsidRPr="008D2855" w:rsidRDefault="00AE5757" w:rsidP="00AE575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8C774B1" wp14:editId="66D4680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A32FC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037F1164" w14:textId="53C2F9D0" w:rsidR="00CA4CBD" w:rsidRDefault="001A1201">
      <w:pPr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>GOBIERNO DE PUERTO RICO</w:t>
      </w:r>
    </w:p>
    <w:p w14:paraId="037F1165" w14:textId="77777777" w:rsidR="00CA4CBD" w:rsidRDefault="00CA4CBD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37F1166" w14:textId="77777777" w:rsidR="00CA4CBD" w:rsidRDefault="001A1201">
      <w:pPr>
        <w:pStyle w:val="Title2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20 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>ma.</w:t>
      </w:r>
      <w:r>
        <w:rPr>
          <w:rFonts w:ascii="Book Antiqua" w:hAnsi="Book Antiqua"/>
          <w:color w:val="000000" w:themeColor="text1"/>
          <w:lang w:val="es-PR"/>
        </w:rPr>
        <w:tab/>
        <w:t>Asamblea</w:t>
      </w:r>
      <w:r>
        <w:rPr>
          <w:rFonts w:ascii="Book Antiqua" w:hAnsi="Book Antiqua"/>
          <w:color w:val="000000" w:themeColor="text1"/>
          <w:lang w:val="es-PR"/>
        </w:rPr>
        <w:tab/>
        <w:t>1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>ra.</w:t>
      </w:r>
      <w:r>
        <w:rPr>
          <w:rFonts w:ascii="Book Antiqua" w:hAnsi="Book Antiqua"/>
          <w:color w:val="000000" w:themeColor="text1"/>
          <w:vertAlign w:val="superscript"/>
          <w:lang w:val="es-PR"/>
        </w:rPr>
        <w:tab/>
      </w:r>
      <w:r>
        <w:rPr>
          <w:rFonts w:ascii="Book Antiqua" w:hAnsi="Book Antiqua"/>
          <w:color w:val="000000" w:themeColor="text1"/>
          <w:lang w:val="es-PR"/>
        </w:rPr>
        <w:t>Sesión</w:t>
      </w:r>
    </w:p>
    <w:p w14:paraId="037F1167" w14:textId="77777777" w:rsidR="00CA4CBD" w:rsidRDefault="001A1201">
      <w:pPr>
        <w:pStyle w:val="Title2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  <w:t>Legislativa</w:t>
      </w:r>
      <w:r>
        <w:rPr>
          <w:rFonts w:ascii="Book Antiqua" w:hAnsi="Book Antiqua"/>
          <w:color w:val="000000" w:themeColor="text1"/>
          <w:lang w:val="es-PR"/>
        </w:rPr>
        <w:tab/>
      </w:r>
      <w:r>
        <w:rPr>
          <w:rFonts w:ascii="Book Antiqua" w:hAnsi="Book Antiqua"/>
          <w:color w:val="000000" w:themeColor="text1"/>
          <w:lang w:val="es-PR"/>
        </w:rPr>
        <w:tab/>
        <w:t>Ordinaria</w:t>
      </w:r>
    </w:p>
    <w:p w14:paraId="037F1168" w14:textId="77777777" w:rsidR="00CA4CBD" w:rsidRDefault="00CA4CBD">
      <w:pPr>
        <w:rPr>
          <w:rFonts w:ascii="Book Antiqua" w:hAnsi="Book Antiqua"/>
          <w:color w:val="000000" w:themeColor="text1"/>
          <w:lang w:val="es-PR"/>
        </w:rPr>
      </w:pPr>
    </w:p>
    <w:p w14:paraId="037F1169" w14:textId="77777777" w:rsidR="00CA4CBD" w:rsidRDefault="001A1201">
      <w:pPr>
        <w:jc w:val="center"/>
        <w:rPr>
          <w:rFonts w:ascii="Book Antiqua" w:hAnsi="Book Antiqua"/>
          <w:b/>
          <w:color w:val="000000" w:themeColor="text1"/>
          <w:sz w:val="36"/>
          <w:lang w:val="es-PR"/>
        </w:rPr>
      </w:pPr>
      <w:r>
        <w:rPr>
          <w:rFonts w:ascii="Book Antiqua" w:hAnsi="Book Antiqua"/>
          <w:b/>
          <w:color w:val="000000" w:themeColor="text1"/>
          <w:sz w:val="36"/>
          <w:lang w:val="es-PR"/>
        </w:rPr>
        <w:t>CÁMARA DE REPRESENTANTES</w:t>
      </w:r>
    </w:p>
    <w:p w14:paraId="037F116A" w14:textId="77777777" w:rsidR="00CA4CBD" w:rsidRDefault="00CA4CBD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37F116B" w14:textId="77777777" w:rsidR="00CA4CBD" w:rsidRDefault="001A1201">
      <w:pPr>
        <w:jc w:val="center"/>
        <w:rPr>
          <w:rFonts w:ascii="Book Antiqua" w:hAnsi="Book Antiqua"/>
          <w:b/>
          <w:color w:val="000000" w:themeColor="text1"/>
          <w:sz w:val="52"/>
          <w:lang w:val="es-PR"/>
        </w:rPr>
      </w:pPr>
      <w:r>
        <w:rPr>
          <w:rFonts w:ascii="Book Antiqua" w:hAnsi="Book Antiqua"/>
          <w:b/>
          <w:color w:val="000000" w:themeColor="text1"/>
          <w:sz w:val="52"/>
          <w:lang w:val="es-PR"/>
        </w:rPr>
        <w:t>P. de la C. 268</w:t>
      </w:r>
    </w:p>
    <w:p w14:paraId="037F116C" w14:textId="77777777" w:rsidR="00CA4CBD" w:rsidRDefault="00CA4CBD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</w:p>
    <w:p w14:paraId="037F116D" w14:textId="77777777" w:rsidR="00CA4CBD" w:rsidRDefault="001A1201">
      <w:pPr>
        <w:jc w:val="center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23 DE ENERO DE 2025</w:t>
      </w:r>
    </w:p>
    <w:p w14:paraId="037F116E" w14:textId="77777777" w:rsidR="00CA4CBD" w:rsidRDefault="00CA4CBD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37F116F" w14:textId="77777777" w:rsidR="00CA4CBD" w:rsidRDefault="001A1201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 xml:space="preserve">Presentado por el representante </w:t>
      </w:r>
      <w:r>
        <w:rPr>
          <w:rFonts w:ascii="Book Antiqua" w:hAnsi="Book Antiqua"/>
          <w:i/>
          <w:iCs/>
          <w:szCs w:val="24"/>
          <w:lang w:val="es-PR"/>
        </w:rPr>
        <w:t xml:space="preserve">Méndez Núñez;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Charbonier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Chinea, Colón Rodríguez;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Nieves, Rosario, Ocasio Ramos, Pacheco Burgos, Parés Otero;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037F1170" w14:textId="77777777" w:rsidR="00CA4CBD" w:rsidRDefault="00CA4CBD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037F1171" w14:textId="77777777" w:rsidR="00CA4CBD" w:rsidRDefault="00CA4CBD">
      <w:pPr>
        <w:jc w:val="center"/>
        <w:rPr>
          <w:rFonts w:ascii="Book Antiqua" w:hAnsi="Book Antiqua"/>
          <w:color w:val="000000" w:themeColor="text1"/>
          <w:sz w:val="6"/>
          <w:szCs w:val="6"/>
          <w:lang w:val="es-PR"/>
        </w:rPr>
      </w:pPr>
    </w:p>
    <w:p w14:paraId="037F1172" w14:textId="77777777" w:rsidR="00CA4CBD" w:rsidRDefault="001A1201">
      <w:pPr>
        <w:jc w:val="center"/>
        <w:rPr>
          <w:rFonts w:ascii="Book Antiqua" w:hAnsi="Book Antiqua"/>
          <w:iCs/>
          <w:color w:val="000000" w:themeColor="text1"/>
          <w:szCs w:val="24"/>
          <w:lang w:val="es-PR"/>
        </w:rPr>
      </w:pPr>
      <w:r>
        <w:rPr>
          <w:rFonts w:ascii="Book Antiqua" w:hAnsi="Book Antiqua"/>
          <w:iCs/>
          <w:color w:val="000000" w:themeColor="text1"/>
          <w:lang w:val="es-PR"/>
        </w:rPr>
        <w:t xml:space="preserve">Referido a </w:t>
      </w:r>
      <w:r>
        <w:rPr>
          <w:rFonts w:ascii="Book Antiqua" w:hAnsi="Book Antiqua"/>
          <w:iCs/>
          <w:lang w:val="es-PR"/>
        </w:rPr>
        <w:t>la Comisión de Gobierno</w:t>
      </w:r>
    </w:p>
    <w:p w14:paraId="037F1173" w14:textId="77777777" w:rsidR="00CA4CBD" w:rsidRDefault="00CA4CB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37F1174" w14:textId="77777777" w:rsidR="00CA4CBD" w:rsidRDefault="001A1201">
      <w:pPr>
        <w:jc w:val="center"/>
        <w:rPr>
          <w:rFonts w:ascii="Book Antiqua" w:hAnsi="Book Antiqua"/>
          <w:b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b/>
          <w:color w:val="000000" w:themeColor="text1"/>
          <w:sz w:val="28"/>
          <w:szCs w:val="28"/>
          <w:lang w:val="es-PR"/>
        </w:rPr>
        <w:t>LEY</w:t>
      </w:r>
    </w:p>
    <w:p w14:paraId="037F1175" w14:textId="77777777" w:rsidR="00CA4CBD" w:rsidRDefault="00CA4CBD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37F1176" w14:textId="77777777" w:rsidR="00CA4CBD" w:rsidRDefault="001A1201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Para enmendar el Artículo 6.36 de la Ley 57-2014, según enmendada, conocida como “Ley de Transformación y Alivio Energético” para aumentar las multas que puede imponer y facilitar el cobro de </w:t>
      </w:r>
      <w:proofErr w:type="gramStart"/>
      <w:r>
        <w:rPr>
          <w:rFonts w:ascii="Book Antiqua" w:eastAsia="Book Antiqua" w:hAnsi="Book Antiqua" w:cs="Book Antiqua"/>
          <w:color w:val="000000" w:themeColor="text1"/>
          <w:lang w:val="es-PR"/>
        </w:rPr>
        <w:t>las mismas</w:t>
      </w:r>
      <w:proofErr w:type="gramEnd"/>
      <w:r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037F1177" w14:textId="77777777" w:rsidR="00CA4CBD" w:rsidRDefault="00CA4CBD">
      <w:pPr>
        <w:ind w:left="360" w:hanging="360"/>
        <w:jc w:val="both"/>
        <w:rPr>
          <w:rFonts w:ascii="Book Antiqua" w:hAnsi="Book Antiqua"/>
          <w:color w:val="000000" w:themeColor="text1"/>
          <w:lang w:val="es-PR"/>
        </w:rPr>
      </w:pPr>
    </w:p>
    <w:p w14:paraId="037F1178" w14:textId="77777777" w:rsidR="00CA4CBD" w:rsidRDefault="001A1201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  <w:r>
        <w:rPr>
          <w:rFonts w:ascii="Book Antiqua" w:hAnsi="Book Antiqua"/>
          <w:bCs/>
          <w:color w:val="000000" w:themeColor="text1"/>
          <w:szCs w:val="24"/>
          <w:lang w:val="es-PR"/>
        </w:rPr>
        <w:t>EXPOSICIÓN DE MOTIVOS</w:t>
      </w:r>
    </w:p>
    <w:p w14:paraId="037F1179" w14:textId="77777777" w:rsidR="00CA4CBD" w:rsidRDefault="00CA4CBD">
      <w:pPr>
        <w:jc w:val="center"/>
        <w:rPr>
          <w:rFonts w:ascii="Book Antiqua" w:hAnsi="Book Antiqua"/>
          <w:bCs/>
          <w:color w:val="000000" w:themeColor="text1"/>
          <w:szCs w:val="24"/>
          <w:lang w:val="es-PR"/>
        </w:rPr>
      </w:pPr>
    </w:p>
    <w:p w14:paraId="037F117A" w14:textId="07DAA6F8" w:rsidR="00CA4CBD" w:rsidRPr="00AE5757" w:rsidRDefault="001A120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Las experiencias vividas en los últimos años con las compañías privadas </w:t>
      </w:r>
      <w:r w:rsidR="000048E9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contratadas bajo alianzas </w:t>
      </w:r>
      <w:r w:rsidR="008254AD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público-privadas</w:t>
      </w:r>
      <w:r w:rsidR="000048E9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para la operación y mantenimiento de nuestra red eléctrica han demostrado una necesidad imperante de facultar al Negociado de Energía de Puerto Rico con mayor autoridad fiscalizadora sobre </w:t>
      </w:r>
      <w:r w:rsidR="00922F97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las entidades reguladas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 En atención a esto, aumentamos las penalidades que el Negociado puede imponer</w:t>
      </w:r>
      <w:r w:rsidR="00876A09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64871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 los </w:t>
      </w:r>
      <w:r w:rsidR="00664871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>efectos de lograr optimizar los servicios rendidos por</w:t>
      </w:r>
      <w:r w:rsidR="006A57DF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los operadores privados regulados y por ende el servicio eléctrico a </w:t>
      </w:r>
      <w:r w:rsidR="008A2C06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nuestros ciudadanos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37F117B" w14:textId="77777777" w:rsidR="00CA4CBD" w:rsidRPr="00AE5757" w:rsidRDefault="00CA4CBD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037F117C" w14:textId="45591A0C" w:rsidR="00CA4CBD" w:rsidRPr="00AE5757" w:rsidRDefault="001A120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También facultamos al Negociado </w:t>
      </w:r>
      <w:r w:rsidR="00F7792B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 Energí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 ordenar la incautación de cualquier acreencia a favor del</w:t>
      </w:r>
      <w:r w:rsidR="00496AD6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operador privado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regulado por parte de </w:t>
      </w:r>
      <w:bookmarkStart w:id="0" w:name="_Hlk188301534"/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cualquier agencia, dependencia, oficina, corporación pública, programa o entidad del Gobierno de Puerto Rico </w:t>
      </w:r>
      <w:bookmarkEnd w:id="0"/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para asegurar el cobro de dicha penalidad.</w:t>
      </w:r>
    </w:p>
    <w:p w14:paraId="037F117D" w14:textId="77777777" w:rsidR="00CA4CBD" w:rsidRPr="00AE5757" w:rsidRDefault="00CA4CBD">
      <w:pPr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037F117E" w14:textId="77777777" w:rsidR="00CA4CBD" w:rsidRDefault="001A1201">
      <w:pPr>
        <w:spacing w:line="480" w:lineRule="auto"/>
        <w:jc w:val="both"/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</w:pPr>
      <w:r>
        <w:rPr>
          <w:rFonts w:ascii="Book Antiqua" w:hAnsi="Book Antiqua"/>
          <w:bCs/>
          <w:i/>
          <w:iCs/>
          <w:color w:val="000000" w:themeColor="text1"/>
          <w:szCs w:val="24"/>
          <w:lang w:val="es-PR"/>
        </w:rPr>
        <w:t>DECRÉTASE POR LA ASAMBLEA LEGISLATIVA DE PUERTO RICO:</w:t>
      </w:r>
    </w:p>
    <w:p w14:paraId="037F117F" w14:textId="77777777" w:rsidR="00CA4CBD" w:rsidRDefault="00CA4CBD">
      <w:pPr>
        <w:spacing w:line="480" w:lineRule="auto"/>
        <w:jc w:val="both"/>
        <w:rPr>
          <w:rFonts w:ascii="Book Antiqua" w:hAnsi="Book Antiqua"/>
          <w:color w:val="000000" w:themeColor="text1"/>
          <w:szCs w:val="24"/>
          <w:lang w:val="es-PR"/>
        </w:rPr>
        <w:sectPr w:rsidR="00CA4CBD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37F1180" w14:textId="77777777" w:rsidR="00CA4CBD" w:rsidRPr="00AE5757" w:rsidRDefault="001A1201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Sección 1.-Se enmienda el Artículo 6.36 de la Ley 57-2014, según enmendada, para que se lea como sigue:</w:t>
      </w:r>
    </w:p>
    <w:p w14:paraId="037F1181" w14:textId="77777777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“Artículo 6.36. — Penalidades por incumplimiento.</w:t>
      </w:r>
    </w:p>
    <w:p w14:paraId="037F1182" w14:textId="77777777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El Negociado de Energía, de conformidad con los poderes, deberes y facultades otorgados mediante esta o cualquier otra ley del Gobierno de Puerto Rico podrá: </w:t>
      </w:r>
    </w:p>
    <w:p w14:paraId="037F1183" w14:textId="2A22416C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(a) Imponer multas administrativas por violaciones a esta Ley, a sus reglamentos y a sus órdenes, incurridas por cualquier persona o compañía de energía sujeta a la jurisdicción de </w:t>
      </w:r>
      <w:proofErr w:type="gramStart"/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la misma</w:t>
      </w:r>
      <w:proofErr w:type="gramEnd"/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7C4D00">
        <w:rPr>
          <w:rFonts w:ascii="Book Antiqua" w:eastAsia="Book Antiqua" w:hAnsi="Book Antiqua" w:cs="Book Antiqua"/>
          <w:color w:val="000000" w:themeColor="text1"/>
          <w:lang w:val="es-PR"/>
        </w:rPr>
        <w:t>desde diez mil dólares ($10,000)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hasta un máximo de ciento veinticinco mil dólares ($125,000) </w:t>
      </w:r>
      <w:r w:rsidR="00B3094F" w:rsidRPr="00AE5757">
        <w:rPr>
          <w:rFonts w:ascii="Book Antiqua" w:eastAsia="Book Antiqua" w:hAnsi="Book Antiqua" w:cs="Book Antiqua"/>
          <w:color w:val="000000" w:themeColor="text1"/>
          <w:lang w:val="es-PR"/>
        </w:rPr>
        <w:t>diarios por cada violación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. No </w:t>
      </w:r>
      <w:proofErr w:type="gramStart"/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obstante</w:t>
      </w:r>
      <w:proofErr w:type="gramEnd"/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lo anterior, dichas multas nunca excederán del cinco por ciento (5%) de las ventas brutas</w:t>
      </w:r>
      <w:r w:rsidR="008871E0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anuales </w:t>
      </w:r>
      <w:r w:rsidR="00851410" w:rsidRPr="00AE5757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8871E0" w:rsidRPr="00AE5757">
        <w:rPr>
          <w:rFonts w:ascii="Book Antiqua" w:eastAsia="Book Antiqua" w:hAnsi="Book Antiqua" w:cs="Book Antiqua"/>
          <w:color w:val="000000" w:themeColor="text1"/>
          <w:lang w:val="es-PR"/>
        </w:rPr>
        <w:t>lo que incluye cualquier tarifa por servicio (“</w:t>
      </w:r>
      <w:proofErr w:type="spellStart"/>
      <w:r w:rsidR="008871E0" w:rsidRPr="00AE5757">
        <w:rPr>
          <w:rFonts w:ascii="Book Antiqua" w:eastAsia="Book Antiqua" w:hAnsi="Book Antiqua" w:cs="Book Antiqua"/>
          <w:color w:val="000000" w:themeColor="text1"/>
          <w:lang w:val="es-PR"/>
        </w:rPr>
        <w:t>service</w:t>
      </w:r>
      <w:proofErr w:type="spellEnd"/>
      <w:r w:rsidR="008871E0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fee”) en el caso de operadores privados)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, del quince por ciento (15%) del ingreso neto</w:t>
      </w:r>
      <w:r w:rsidR="00851410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anual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o del diez por ciento (10%) de los activos netos de la persona o compañía de energía sancionada. La cantidad que resulte mayor de las antes mencionadas, correspondiente al año contributivo</w:t>
      </w:r>
      <w:r w:rsidR="00B50404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F3E2F" w:rsidRPr="00AE5757">
        <w:rPr>
          <w:rFonts w:ascii="Book Antiqua" w:eastAsia="Book Antiqua" w:hAnsi="Book Antiqua" w:cs="Book Antiqua"/>
          <w:color w:val="000000" w:themeColor="text1"/>
          <w:lang w:val="es-PR"/>
        </w:rPr>
        <w:t>anterior o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más reciente, será la cantidad multada.</w:t>
      </w:r>
    </w:p>
    <w:p w14:paraId="037F1184" w14:textId="5D3CA58C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(b) Si la persona o compañía de energía </w:t>
      </w:r>
      <w:r w:rsidR="00DA5D5B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regulada 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persiste en la violación de esta Ley, </w:t>
      </w:r>
      <w:r w:rsidR="00310AFA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sus reglamentos o sus órdenes, </w:t>
      </w:r>
      <w:r w:rsidR="00AC585A" w:rsidRPr="00AE5757">
        <w:rPr>
          <w:rFonts w:ascii="Book Antiqua" w:eastAsia="Book Antiqua" w:hAnsi="Book Antiqua" w:cs="Book Antiqua"/>
          <w:color w:val="000000" w:themeColor="text1"/>
          <w:lang w:val="es-PR"/>
        </w:rPr>
        <w:t>el Negociado</w:t>
      </w:r>
      <w:r w:rsidR="00BE0902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de Energía 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podrá imponerle multas </w:t>
      </w:r>
      <w:r w:rsidR="00BE0902" w:rsidRPr="00AE5757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adicionales </w:t>
      </w:r>
      <w:r w:rsidR="007C4D00">
        <w:rPr>
          <w:rFonts w:ascii="Book Antiqua" w:eastAsia="Book Antiqua" w:hAnsi="Book Antiqua" w:cs="Book Antiqua"/>
          <w:color w:val="000000" w:themeColor="text1"/>
          <w:lang w:val="es-PR"/>
        </w:rPr>
        <w:t>no menor de quince mil dólares ($15,000)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hasta un máximo de doscientos cincuenta mil dólares ($250,000) diarios</w:t>
      </w:r>
      <w:r w:rsidR="00A92374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cada violación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. En tal caso, y mediante determinación unánime </w:t>
      </w:r>
      <w:r w:rsidR="008A4125" w:rsidRPr="00AE5757">
        <w:rPr>
          <w:rFonts w:ascii="Book Antiqua" w:eastAsia="Book Antiqua" w:hAnsi="Book Antiqua" w:cs="Book Antiqua"/>
          <w:color w:val="000000" w:themeColor="text1"/>
          <w:lang w:val="es-PR"/>
        </w:rPr>
        <w:t>del Negociado de Energía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, podrá imponer multas de hasta el doble de las limitaciones a base de ventas, ingreso o activos establecidos en el inciso (a) de este Artículo.</w:t>
      </w:r>
    </w:p>
    <w:p w14:paraId="037F1185" w14:textId="329DF1DE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(c) </w:t>
      </w:r>
      <w:r w:rsidR="000F34D0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Las multas administrativas impuestas por el Negociado de Energía serán pagaderas de fondos propios de la </w:t>
      </w:r>
      <w:r w:rsidR="00AB38DF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entidad</w:t>
      </w:r>
      <w:r w:rsidR="000F34D0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regulada</w:t>
      </w:r>
      <w:r w:rsidR="009924A7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y bajo ningún concepto serán transferidas a </w:t>
      </w:r>
      <w:r w:rsidR="00443DCE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los consumidores o incluido como un costo en la factura.</w:t>
      </w:r>
      <w:r w:rsidR="00C664CD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Cualquier cuantía que sea cobrada por concepto de las multas</w:t>
      </w:r>
      <w:r w:rsidR="006343BC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administrativas</w:t>
      </w:r>
      <w:r w:rsidR="00C664CD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impuestas por el Negociado de Energía</w:t>
      </w:r>
      <w:r w:rsidR="00D67608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será depositada por este en una cuenta directa y separada para acreditar a los clientes del servicio eléctrico público periódicamente como parte del proceso trimestral de reconciliación por costos de combustible</w:t>
      </w:r>
      <w:r w:rsidR="009142D8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  <w:r w:rsidR="00306FDD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</w:p>
    <w:p w14:paraId="037F1186" w14:textId="1ED17EE2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(d) Cualquier persona que intencionalmente infrinja cualquier disposición de esta Ley, omita, descuide o rehúse obedecer, observar y cumplir con cualquier regla o decisión del Negociado de Energía incurrirá en delito grave y convicta que fuere será sancionada con pena de reclusión que no excederá de un año y seis (6) meses, o con una multa no menor de mil quinientos dólares ($1,500) ni mayor de veinticinco mil dólares ($25,000), a discreción del </w:t>
      </w:r>
      <w:r w:rsidR="00096B39"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Tribunal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 De mediar reincidencia, la pena establecida aumentará a una multa no menor de cincuenta mil dólares ($50,000) ni mayor de cien mil dólares ($100,000), a discreción del Tribunal.</w:t>
      </w:r>
    </w:p>
    <w:p w14:paraId="037F1187" w14:textId="77777777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(e) El Negociado de Energía podrá acudir a los foros pertinentes para solicitar cualquier remedio, incluyendo el embargo de cuentas, para lograr el cumplimiento de las </w:t>
      </w: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>penalidades impuestas o de cualquiera otra de sus facultades de conformidad con esta Ley.</w:t>
      </w:r>
    </w:p>
    <w:p w14:paraId="037F1188" w14:textId="1ACE5194" w:rsidR="00CA4CBD" w:rsidRPr="00AE5757" w:rsidRDefault="001A1201">
      <w:pPr>
        <w:spacing w:line="480" w:lineRule="auto"/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(f) Al imponer una sanción</w:t>
      </w:r>
      <w:r w:rsidR="00717536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1194E" w:rsidRPr="00AE5757">
        <w:rPr>
          <w:rFonts w:ascii="Book Antiqua" w:eastAsia="Book Antiqua" w:hAnsi="Book Antiqua" w:cs="Book Antiqua"/>
          <w:color w:val="000000" w:themeColor="text1"/>
          <w:lang w:val="es-PR"/>
        </w:rPr>
        <w:t>al amparo de este artículo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, el Negociado</w:t>
      </w:r>
      <w:r w:rsidR="000A5963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de Energía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podrá ordenar que cualquier agencia, dependencia, oficina, corporación pública, programa o entidad del Gobierno de Puerto Rico que posea cualquier acreencia a favor del regulado deposite los fondos correspondientes a dicha acreencia con el Negociado</w:t>
      </w:r>
      <w:r w:rsidR="003F7C79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de Energía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>, hasta el monto de la sanción, para garantizar el fiel cumplimiento con la misma. Una vez la sanción impuesta advenga final y firme, el Negociado</w:t>
      </w:r>
      <w:r w:rsidR="00426897"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de Energía</w:t>
      </w:r>
      <w:r w:rsidRPr="00AE5757">
        <w:rPr>
          <w:rFonts w:ascii="Book Antiqua" w:eastAsia="Book Antiqua" w:hAnsi="Book Antiqua" w:cs="Book Antiqua"/>
          <w:color w:val="000000" w:themeColor="text1"/>
          <w:lang w:val="es-PR"/>
        </w:rPr>
        <w:t xml:space="preserve"> podrá cobrar la sanción de los fondos que tenga en su posesión que correspondan al regulado sancionado.”</w:t>
      </w:r>
    </w:p>
    <w:p w14:paraId="037F1189" w14:textId="77777777" w:rsidR="00CA4CBD" w:rsidRPr="00AE5757" w:rsidRDefault="001A120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Sección 2. Separabilidad. </w:t>
      </w:r>
    </w:p>
    <w:p w14:paraId="037F118A" w14:textId="77777777" w:rsidR="00CA4CBD" w:rsidRPr="00AE5757" w:rsidRDefault="001A120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AE5757">
        <w:rPr>
          <w:rFonts w:ascii="Book Antiqua" w:hAnsi="Book Antiqua"/>
          <w:color w:val="000000" w:themeColor="text1"/>
          <w:szCs w:val="24"/>
          <w:lang w:val="es-PR"/>
        </w:rPr>
        <w:t xml:space="preserve">Si cualquier cláusula, párrafo, oración, palabra, artículo, disposición, sección, título, capítulo, subcapítulo, acápite o parte de esta Ley fuera anulada o declarada inconstitucional, la resolución, el dictamen o la sentencia dictada a tal efecto no afectará, perjudicará, ni invalidará el remanente de esta Ley. El efecto de tal sentencia quedará limitado a la cláusula, párrafo, oración, palabra, artículo, disposición, sección, título, capítulo, subcapítulo, acápite o parte de ésta que así hubiera sido anulada o declarada inconstitucional. Si la aplicación a una persona o a una circunstancia de cualquier cláusula, párrafo, subpárrafo, oración, palabra, artículo, disposición, sección, título, capítulo, acápite o parte de esta Ley se invalidara o se declarara inconstitucional, la resolución, el dictamen o la sentencia dictada no afectará ni invalidará la aplicación del remanente de esta Ley a aquellas personas o circunstancias a las que se pueda aplicar </w:t>
      </w:r>
      <w:r w:rsidRPr="00AE5757">
        <w:rPr>
          <w:rFonts w:ascii="Book Antiqua" w:hAnsi="Book Antiqua"/>
          <w:color w:val="000000" w:themeColor="text1"/>
          <w:szCs w:val="24"/>
          <w:lang w:val="es-PR"/>
        </w:rPr>
        <w:lastRenderedPageBreak/>
        <w:t xml:space="preserve">válidamente. Es la voluntad expresa e inequívoca de esta Asamblea Legislativa que los tribunales hagan cumplir las disposiciones y la aplicación de esta Ley en la mayor medida posible, aunque se deje sin efecto, anule, invalide, perjudique o declare inconstitucional alguna de sus partes o, aunque se deje sin efecto, invalide o declare inconstitucional su aplicación a alguna persona o circunstancia. </w:t>
      </w:r>
    </w:p>
    <w:p w14:paraId="037F118B" w14:textId="77777777" w:rsidR="00CA4CBD" w:rsidRPr="00AE5757" w:rsidRDefault="001A120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Sección 3.- Vigencia. </w:t>
      </w:r>
    </w:p>
    <w:p w14:paraId="037F118C" w14:textId="77777777" w:rsidR="00CA4CBD" w:rsidRDefault="001A1201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E575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Esta Ley entrará en vigor inmediatamente después de su aprobación.</w:t>
      </w:r>
    </w:p>
    <w:p w14:paraId="738CC391" w14:textId="06AD20CF" w:rsidR="00B73BBB" w:rsidRPr="00B73BBB" w:rsidRDefault="00B73BBB" w:rsidP="00B73BBB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ES"/>
        </w:rPr>
      </w:pPr>
    </w:p>
    <w:sectPr w:rsidR="00B73BBB" w:rsidRPr="00B73BBB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53E69" w14:textId="77777777" w:rsidR="003D7D50" w:rsidRDefault="003D7D50">
      <w:r>
        <w:separator/>
      </w:r>
    </w:p>
  </w:endnote>
  <w:endnote w:type="continuationSeparator" w:id="0">
    <w:p w14:paraId="66D66437" w14:textId="77777777" w:rsidR="003D7D50" w:rsidRDefault="003D7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62AAC" w14:textId="77777777" w:rsidR="003D7D50" w:rsidRDefault="003D7D50">
      <w:r>
        <w:separator/>
      </w:r>
    </w:p>
  </w:footnote>
  <w:footnote w:type="continuationSeparator" w:id="0">
    <w:p w14:paraId="4B1EDC57" w14:textId="77777777" w:rsidR="003D7D50" w:rsidRDefault="003D7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118D" w14:textId="77777777" w:rsidR="00CA4CBD" w:rsidRDefault="001A120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118E" w14:textId="77777777" w:rsidR="00CA4CBD" w:rsidRDefault="001A1201">
    <w:pPr>
      <w:pStyle w:val="Header"/>
      <w:jc w:val="right"/>
    </w:pPr>
    <w:r>
      <w:t>A-002</w:t>
    </w:r>
  </w:p>
  <w:p w14:paraId="037F118F" w14:textId="77777777" w:rsidR="00CA4CBD" w:rsidRDefault="001A1201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D5773B"/>
    <w:rsid w:val="000048E9"/>
    <w:rsid w:val="0001194E"/>
    <w:rsid w:val="00035346"/>
    <w:rsid w:val="00096B39"/>
    <w:rsid w:val="000A5963"/>
    <w:rsid w:val="000F34D0"/>
    <w:rsid w:val="00145BB1"/>
    <w:rsid w:val="001A1201"/>
    <w:rsid w:val="001A420C"/>
    <w:rsid w:val="001B1D59"/>
    <w:rsid w:val="001F3E2F"/>
    <w:rsid w:val="0022160A"/>
    <w:rsid w:val="002365E6"/>
    <w:rsid w:val="00306FDD"/>
    <w:rsid w:val="00310AFA"/>
    <w:rsid w:val="0035693B"/>
    <w:rsid w:val="003631ED"/>
    <w:rsid w:val="003D3465"/>
    <w:rsid w:val="003D7D50"/>
    <w:rsid w:val="003F32F4"/>
    <w:rsid w:val="003F50A7"/>
    <w:rsid w:val="003F7C79"/>
    <w:rsid w:val="00413CA7"/>
    <w:rsid w:val="00417631"/>
    <w:rsid w:val="00426897"/>
    <w:rsid w:val="00443DCE"/>
    <w:rsid w:val="0048441E"/>
    <w:rsid w:val="0049358F"/>
    <w:rsid w:val="00496AD6"/>
    <w:rsid w:val="004A22DF"/>
    <w:rsid w:val="005033A3"/>
    <w:rsid w:val="005F4418"/>
    <w:rsid w:val="006210B6"/>
    <w:rsid w:val="006343BC"/>
    <w:rsid w:val="00664871"/>
    <w:rsid w:val="00667D38"/>
    <w:rsid w:val="006A57DF"/>
    <w:rsid w:val="00717536"/>
    <w:rsid w:val="00777A0D"/>
    <w:rsid w:val="007C4D00"/>
    <w:rsid w:val="008254AD"/>
    <w:rsid w:val="00851410"/>
    <w:rsid w:val="00872C01"/>
    <w:rsid w:val="00876A09"/>
    <w:rsid w:val="008871E0"/>
    <w:rsid w:val="008A2C06"/>
    <w:rsid w:val="008A4125"/>
    <w:rsid w:val="009142D8"/>
    <w:rsid w:val="00922F97"/>
    <w:rsid w:val="00962010"/>
    <w:rsid w:val="009924A7"/>
    <w:rsid w:val="009F1130"/>
    <w:rsid w:val="00A25574"/>
    <w:rsid w:val="00A92374"/>
    <w:rsid w:val="00AB38DF"/>
    <w:rsid w:val="00AC585A"/>
    <w:rsid w:val="00AE5757"/>
    <w:rsid w:val="00B3094F"/>
    <w:rsid w:val="00B50404"/>
    <w:rsid w:val="00B73BBB"/>
    <w:rsid w:val="00B91E08"/>
    <w:rsid w:val="00BC2C54"/>
    <w:rsid w:val="00BE0902"/>
    <w:rsid w:val="00BE75A3"/>
    <w:rsid w:val="00C22A61"/>
    <w:rsid w:val="00C3071E"/>
    <w:rsid w:val="00C4262E"/>
    <w:rsid w:val="00C664CD"/>
    <w:rsid w:val="00CA4CBD"/>
    <w:rsid w:val="00CB48C0"/>
    <w:rsid w:val="00CF4242"/>
    <w:rsid w:val="00D67608"/>
    <w:rsid w:val="00D71D73"/>
    <w:rsid w:val="00D81462"/>
    <w:rsid w:val="00DA5D5B"/>
    <w:rsid w:val="00DC3D2E"/>
    <w:rsid w:val="00DE4B1F"/>
    <w:rsid w:val="00F7792B"/>
    <w:rsid w:val="00FD4C94"/>
    <w:rsid w:val="00FE3F37"/>
    <w:rsid w:val="08D5773B"/>
    <w:rsid w:val="2ED67279"/>
    <w:rsid w:val="44D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F1164"/>
  <w15:docId w15:val="{83DADA62-4FDA-4ACD-AAE2-E42FE7D8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character" w:styleId="LineNumber">
    <w:name w:val="line number"/>
    <w:basedOn w:val="DefaultParagraphFont"/>
  </w:style>
  <w:style w:type="character" w:styleId="PageNumber">
    <w:name w:val="page number"/>
    <w:basedOn w:val="DefaultParagraphFont"/>
    <w:qFormat/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styleId="Footer">
    <w:name w:val="footer"/>
    <w:basedOn w:val="Normal"/>
    <w:link w:val="FooterChar"/>
    <w:rsid w:val="00AE57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5757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1118</Words>
  <Characters>6330</Characters>
  <Application>Microsoft Office Word</Application>
  <DocSecurity>0</DocSecurity>
  <Lines>52</Lines>
  <Paragraphs>14</Paragraphs>
  <ScaleCrop>false</ScaleCrop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crivera</dc:creator>
  <cp:lastModifiedBy>Carlos Y. Rosado Cruz</cp:lastModifiedBy>
  <cp:revision>2</cp:revision>
  <cp:lastPrinted>2025-02-26T14:40:00Z</cp:lastPrinted>
  <dcterms:created xsi:type="dcterms:W3CDTF">2025-02-26T14:41:00Z</dcterms:created>
  <dcterms:modified xsi:type="dcterms:W3CDTF">2025-02-26T14:41:00Z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EF234C25BB9748DBA99BCB736FA587FB_13</vt:lpwstr>
  </property>
</Properties>
</file>