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43B0" w14:textId="27963AD3" w:rsidR="0048441E" w:rsidRPr="00D81462" w:rsidRDefault="00D81462" w:rsidP="0048441E">
      <w:pPr>
        <w:jc w:val="center"/>
        <w:rPr>
          <w:rFonts w:ascii="Book Antiqua" w:hAnsi="Book Antiqua"/>
          <w:b/>
          <w:sz w:val="32"/>
          <w:szCs w:val="32"/>
          <w:lang w:val="es-PR"/>
        </w:rPr>
      </w:pPr>
      <w:proofErr w:type="spellStart"/>
      <w:r w:rsidRPr="00D81462">
        <w:rPr>
          <w:rFonts w:ascii="Book Antiqua" w:hAnsi="Book Antiqua"/>
          <w:b/>
          <w:sz w:val="32"/>
          <w:szCs w:val="32"/>
          <w:lang w:val="es-PR"/>
        </w:rPr>
        <w:t>Entirillado</w:t>
      </w:r>
      <w:proofErr w:type="spellEnd"/>
      <w:r w:rsidRPr="00D81462">
        <w:rPr>
          <w:rFonts w:ascii="Book Antiqua" w:hAnsi="Book Antiqua"/>
          <w:b/>
          <w:sz w:val="32"/>
          <w:szCs w:val="32"/>
          <w:lang w:val="es-PR"/>
        </w:rPr>
        <w:t xml:space="preserve"> Electrónico</w:t>
      </w:r>
    </w:p>
    <w:p w14:paraId="037F1164" w14:textId="1C1C31DA" w:rsidR="00CA4CBD" w:rsidRDefault="001A1201">
      <w:pPr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>GOBIERNO DE PUERTO RICO</w:t>
      </w:r>
    </w:p>
    <w:p w14:paraId="037F1165" w14:textId="77777777" w:rsidR="00CA4CBD" w:rsidRDefault="00CA4CBD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37F1166" w14:textId="77777777" w:rsidR="00CA4CBD" w:rsidRDefault="001A1201">
      <w:pPr>
        <w:pStyle w:val="Title2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20 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>ma.</w:t>
      </w:r>
      <w:r>
        <w:rPr>
          <w:rFonts w:ascii="Book Antiqua" w:hAnsi="Book Antiqua"/>
          <w:color w:val="000000" w:themeColor="text1"/>
          <w:lang w:val="es-PR"/>
        </w:rPr>
        <w:tab/>
        <w:t>Asamblea</w:t>
      </w:r>
      <w:r>
        <w:rPr>
          <w:rFonts w:ascii="Book Antiqua" w:hAnsi="Book Antiqua"/>
          <w:color w:val="000000" w:themeColor="text1"/>
          <w:lang w:val="es-PR"/>
        </w:rPr>
        <w:tab/>
        <w:t>1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>ra.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ab/>
      </w:r>
      <w:r>
        <w:rPr>
          <w:rFonts w:ascii="Book Antiqua" w:hAnsi="Book Antiqua"/>
          <w:color w:val="000000" w:themeColor="text1"/>
          <w:lang w:val="es-PR"/>
        </w:rPr>
        <w:t>Sesión</w:t>
      </w:r>
    </w:p>
    <w:p w14:paraId="037F1167" w14:textId="77777777" w:rsidR="00CA4CBD" w:rsidRDefault="001A1201">
      <w:pPr>
        <w:pStyle w:val="Title2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  <w:t>Legislativa</w:t>
      </w:r>
      <w:r>
        <w:rPr>
          <w:rFonts w:ascii="Book Antiqua" w:hAnsi="Book Antiqua"/>
          <w:color w:val="000000" w:themeColor="text1"/>
          <w:lang w:val="es-PR"/>
        </w:rPr>
        <w:tab/>
      </w:r>
      <w:r>
        <w:rPr>
          <w:rFonts w:ascii="Book Antiqua" w:hAnsi="Book Antiqua"/>
          <w:color w:val="000000" w:themeColor="text1"/>
          <w:lang w:val="es-PR"/>
        </w:rPr>
        <w:tab/>
        <w:t>Ordinaria</w:t>
      </w:r>
    </w:p>
    <w:p w14:paraId="037F1168" w14:textId="77777777" w:rsidR="00CA4CBD" w:rsidRDefault="00CA4CBD">
      <w:pPr>
        <w:rPr>
          <w:rFonts w:ascii="Book Antiqua" w:hAnsi="Book Antiqua"/>
          <w:color w:val="000000" w:themeColor="text1"/>
          <w:lang w:val="es-PR"/>
        </w:rPr>
      </w:pPr>
    </w:p>
    <w:p w14:paraId="037F1169" w14:textId="77777777" w:rsidR="00CA4CBD" w:rsidRDefault="001A1201">
      <w:pPr>
        <w:jc w:val="center"/>
        <w:rPr>
          <w:rFonts w:ascii="Book Antiqua" w:hAnsi="Book Antiqua"/>
          <w:b/>
          <w:color w:val="000000" w:themeColor="text1"/>
          <w:sz w:val="36"/>
          <w:lang w:val="es-PR"/>
        </w:rPr>
      </w:pPr>
      <w:r>
        <w:rPr>
          <w:rFonts w:ascii="Book Antiqua" w:hAnsi="Book Antiqua"/>
          <w:b/>
          <w:color w:val="000000" w:themeColor="text1"/>
          <w:sz w:val="36"/>
          <w:lang w:val="es-PR"/>
        </w:rPr>
        <w:t>CÁMARA DE REPRESENTANTES</w:t>
      </w:r>
    </w:p>
    <w:p w14:paraId="037F116A" w14:textId="77777777" w:rsidR="00CA4CBD" w:rsidRDefault="00CA4CBD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37F116B" w14:textId="77777777" w:rsidR="00CA4CBD" w:rsidRDefault="001A1201">
      <w:pPr>
        <w:jc w:val="center"/>
        <w:rPr>
          <w:rFonts w:ascii="Book Antiqua" w:hAnsi="Book Antiqua"/>
          <w:b/>
          <w:color w:val="000000" w:themeColor="text1"/>
          <w:sz w:val="52"/>
          <w:lang w:val="es-PR"/>
        </w:rPr>
      </w:pPr>
      <w:r>
        <w:rPr>
          <w:rFonts w:ascii="Book Antiqua" w:hAnsi="Book Antiqua"/>
          <w:b/>
          <w:color w:val="000000" w:themeColor="text1"/>
          <w:sz w:val="52"/>
          <w:lang w:val="es-PR"/>
        </w:rPr>
        <w:t>P. de la C. 268</w:t>
      </w:r>
    </w:p>
    <w:p w14:paraId="037F116C" w14:textId="77777777" w:rsidR="00CA4CBD" w:rsidRDefault="00CA4CBD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37F116D" w14:textId="77777777" w:rsidR="00CA4CBD" w:rsidRDefault="001A1201">
      <w:pPr>
        <w:jc w:val="center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23 DE ENERO DE 2025</w:t>
      </w:r>
    </w:p>
    <w:p w14:paraId="037F116E" w14:textId="77777777" w:rsidR="00CA4CBD" w:rsidRDefault="00CA4CBD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37F116F" w14:textId="77777777" w:rsidR="00CA4CBD" w:rsidRDefault="001A1201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 xml:space="preserve">Presentado por el representante </w:t>
      </w:r>
      <w:r>
        <w:rPr>
          <w:rFonts w:ascii="Book Antiqua" w:hAnsi="Book Antiqua"/>
          <w:i/>
          <w:iCs/>
          <w:szCs w:val="24"/>
          <w:lang w:val="es-PR"/>
        </w:rPr>
        <w:t xml:space="preserve">Méndez Núñez;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Franqui Atiles;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Nieves, Rosario, Ocasio Ramos, Pacheco Burgos, Parés Otero;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037F1170" w14:textId="77777777" w:rsidR="00CA4CBD" w:rsidRDefault="00CA4CBD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037F1171" w14:textId="77777777" w:rsidR="00CA4CBD" w:rsidRDefault="00CA4CBD">
      <w:pPr>
        <w:jc w:val="center"/>
        <w:rPr>
          <w:rFonts w:ascii="Book Antiqua" w:hAnsi="Book Antiqua"/>
          <w:color w:val="000000" w:themeColor="text1"/>
          <w:sz w:val="6"/>
          <w:szCs w:val="6"/>
          <w:lang w:val="es-PR"/>
        </w:rPr>
      </w:pPr>
    </w:p>
    <w:p w14:paraId="037F1172" w14:textId="77777777" w:rsidR="00CA4CBD" w:rsidRDefault="001A1201">
      <w:pPr>
        <w:jc w:val="center"/>
        <w:rPr>
          <w:rFonts w:ascii="Book Antiqua" w:hAnsi="Book Antiqua"/>
          <w:iCs/>
          <w:color w:val="000000" w:themeColor="text1"/>
          <w:szCs w:val="24"/>
          <w:lang w:val="es-PR"/>
        </w:rPr>
      </w:pPr>
      <w:r>
        <w:rPr>
          <w:rFonts w:ascii="Book Antiqua" w:hAnsi="Book Antiqua"/>
          <w:iCs/>
          <w:color w:val="000000" w:themeColor="text1"/>
          <w:lang w:val="es-PR"/>
        </w:rPr>
        <w:t xml:space="preserve">Referido a </w:t>
      </w:r>
      <w:r>
        <w:rPr>
          <w:rFonts w:ascii="Book Antiqua" w:hAnsi="Book Antiqua"/>
          <w:iCs/>
          <w:lang w:val="es-PR"/>
        </w:rPr>
        <w:t>la Comisión de Gobierno</w:t>
      </w:r>
    </w:p>
    <w:p w14:paraId="037F1173" w14:textId="77777777" w:rsidR="00CA4CBD" w:rsidRDefault="00CA4CB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37F1174" w14:textId="77777777" w:rsidR="00CA4CBD" w:rsidRDefault="001A1201">
      <w:pPr>
        <w:jc w:val="center"/>
        <w:rPr>
          <w:rFonts w:ascii="Book Antiqua" w:hAnsi="Book Antiqua"/>
          <w:b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b/>
          <w:color w:val="000000" w:themeColor="text1"/>
          <w:sz w:val="28"/>
          <w:szCs w:val="28"/>
          <w:lang w:val="es-PR"/>
        </w:rPr>
        <w:t>LEY</w:t>
      </w:r>
    </w:p>
    <w:p w14:paraId="037F1175" w14:textId="77777777" w:rsidR="00CA4CBD" w:rsidRDefault="00CA4CB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37F1176" w14:textId="77777777" w:rsidR="00CA4CBD" w:rsidRDefault="001A1201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Para enmendar el Artículo 6.36 de la Ley 57-2014, según enmendada, conocida como “Ley de Transformación y Alivio Energético” para aumentar las multas que puede imponer y facilitar el cobro de las mismas; y para otros fines relacionados.</w:t>
      </w:r>
    </w:p>
    <w:p w14:paraId="037F1177" w14:textId="77777777" w:rsidR="00CA4CBD" w:rsidRDefault="00CA4CBD">
      <w:pPr>
        <w:ind w:left="360" w:hanging="360"/>
        <w:jc w:val="both"/>
        <w:rPr>
          <w:rFonts w:ascii="Book Antiqua" w:hAnsi="Book Antiqua"/>
          <w:color w:val="000000" w:themeColor="text1"/>
          <w:lang w:val="es-PR"/>
        </w:rPr>
      </w:pPr>
    </w:p>
    <w:p w14:paraId="037F1178" w14:textId="77777777" w:rsidR="00CA4CBD" w:rsidRDefault="001A1201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  <w:r>
        <w:rPr>
          <w:rFonts w:ascii="Book Antiqua" w:hAnsi="Book Antiqua"/>
          <w:bCs/>
          <w:color w:val="000000" w:themeColor="text1"/>
          <w:szCs w:val="24"/>
          <w:lang w:val="es-PR"/>
        </w:rPr>
        <w:t>EXPOSICIÓN DE MOTIVOS</w:t>
      </w:r>
    </w:p>
    <w:p w14:paraId="037F1179" w14:textId="77777777" w:rsidR="00CA4CBD" w:rsidRDefault="00CA4CBD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</w:p>
    <w:p w14:paraId="037F117A" w14:textId="564C13B2" w:rsidR="00CA4CBD" w:rsidRDefault="001A120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Las experiencias vividas en los últimos años con las compañías privadas </w:t>
      </w:r>
      <w:r w:rsidRPr="00C4262E">
        <w:rPr>
          <w:rFonts w:ascii="Book Antiqua" w:eastAsia="Book Antiqua" w:hAnsi="Book Antiqua" w:cs="Book Antiqua"/>
          <w:strike/>
          <w:color w:val="000000" w:themeColor="text1"/>
          <w:szCs w:val="24"/>
          <w:lang w:val="es-PR"/>
        </w:rPr>
        <w:t>que se contrataron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0048E9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contratadas bajo alianzas </w:t>
      </w:r>
      <w:r w:rsidR="008254AD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público-privadas</w:t>
      </w:r>
      <w:r w:rsidR="000048E9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la operación y mantenimiento de nuestra red eléctrica han demostrado una necesidad imperante de facultar al Negociado de Energía de Puerto Rico con mayor autoridad fiscalizadora sobre </w:t>
      </w:r>
      <w:r w:rsidRPr="00922F97">
        <w:rPr>
          <w:rFonts w:ascii="Book Antiqua" w:eastAsia="Book Antiqua" w:hAnsi="Book Antiqua" w:cs="Book Antiqua"/>
          <w:strike/>
          <w:color w:val="000000" w:themeColor="text1"/>
          <w:szCs w:val="24"/>
          <w:lang w:val="es-PR"/>
        </w:rPr>
        <w:t>sus regulados</w:t>
      </w:r>
      <w:r w:rsidR="00922F9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922F97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las entidades reguladas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 En atención a esto, aumentamos las penalidades que el Negociado puede imponer</w:t>
      </w:r>
      <w:r w:rsidR="00876A0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64871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a los efectos de lograr optimizar los servicios rendidos por</w:t>
      </w:r>
      <w:r w:rsidR="006A57DF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los operadores privados regulados y por ende el servicio eléctrico a </w:t>
      </w:r>
      <w:r w:rsidR="008A2C06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nuestros ciudadanos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37F117B" w14:textId="77777777" w:rsidR="00CA4CBD" w:rsidRDefault="00CA4CBD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037F117C" w14:textId="45591A0C" w:rsidR="00CA4CBD" w:rsidRDefault="001A120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 xml:space="preserve">También facultamos al Negociado </w:t>
      </w:r>
      <w:r w:rsidR="00F7792B" w:rsidRPr="00F7792B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de Energí</w:t>
      </w:r>
      <w:r w:rsidRPr="00F7792B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a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ordenar la incautación de cualquier acreencia a favor del</w:t>
      </w:r>
      <w:r w:rsidR="00496AD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496AD6" w:rsidRPr="00496AD6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operador privado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regulado por parte de </w:t>
      </w:r>
      <w:bookmarkStart w:id="0" w:name="_Hlk188301534"/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cualquier agencia, dependencia, oficina, corporación pública, programa o entidad del Gobierno de Puerto Rico </w:t>
      </w:r>
      <w:bookmarkEnd w:id="0"/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para asegurar el cobro de dicha penalidad.</w:t>
      </w:r>
    </w:p>
    <w:p w14:paraId="037F117D" w14:textId="77777777" w:rsidR="00CA4CBD" w:rsidRDefault="00CA4CBD">
      <w:pPr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037F117E" w14:textId="77777777" w:rsidR="00CA4CBD" w:rsidRDefault="001A1201">
      <w:pPr>
        <w:spacing w:line="480" w:lineRule="auto"/>
        <w:jc w:val="both"/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</w:pPr>
      <w:r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  <w:t>DECRÉTASE POR LA ASAMBLEA LEGISLATIVA DE PUERTO RICO:</w:t>
      </w:r>
    </w:p>
    <w:p w14:paraId="037F117F" w14:textId="77777777" w:rsidR="00CA4CBD" w:rsidRDefault="00CA4CBD">
      <w:pPr>
        <w:spacing w:line="480" w:lineRule="auto"/>
        <w:jc w:val="both"/>
        <w:rPr>
          <w:rFonts w:ascii="Book Antiqua" w:hAnsi="Book Antiqua"/>
          <w:color w:val="000000" w:themeColor="text1"/>
          <w:szCs w:val="24"/>
          <w:lang w:val="es-PR"/>
        </w:rPr>
        <w:sectPr w:rsidR="00CA4CBD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37F1180" w14:textId="77777777" w:rsidR="00CA4CBD" w:rsidRDefault="001A1201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Sección 1.-Se enmienda el Artículo 6.36 de la Ley 57-2014, según enmendada, para que se lea como sigue:</w:t>
      </w:r>
    </w:p>
    <w:p w14:paraId="037F1181" w14:textId="77777777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“Artículo 6.36. — Penalidades por incumplimiento.</w:t>
      </w:r>
    </w:p>
    <w:p w14:paraId="037F1182" w14:textId="77777777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El Negociado de Energía, de conformidad con los poderes, deberes y facultades otorgados mediante esta o cualquier otra ley del Gobierno de Puerto Rico podrá: </w:t>
      </w:r>
    </w:p>
    <w:p w14:paraId="037F1183" w14:textId="20804F40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(a)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[El Negociado de Energía podrá imponer]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Imponer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multas administrativas por violaciones a esta Ley, a sus reglamentos y a sus órdenes, incurridas por cualquier persona o compañía de energía sujeta a la jurisdicción de la misma, de hasta un máximo de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ciento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veinticinco mil dólares ($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1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25,000) </w:t>
      </w:r>
      <w:r w:rsidRPr="00B91E08">
        <w:rPr>
          <w:rFonts w:ascii="Book Antiqua" w:eastAsia="Book Antiqua" w:hAnsi="Book Antiqua" w:cs="Book Antiqua"/>
          <w:strike/>
          <w:color w:val="000000" w:themeColor="text1"/>
          <w:lang w:val="es-PR"/>
        </w:rPr>
        <w:t>por día</w:t>
      </w:r>
      <w:r w:rsidR="00B3094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3094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diarios por cada violación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[Dichas]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No obstante lo anterior, dichas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multas nunca excederán del cinco por ciento (5%) de las ventas brutas</w:t>
      </w:r>
      <w:r w:rsidR="008871E0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anuales </w:t>
      </w:r>
      <w:r w:rsidR="00851410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(</w:t>
      </w:r>
      <w:r w:rsidR="008871E0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lo que incluye cualquier tarifa por servicio (“service fee”) en el caso de operadores privados)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, del quince por ciento (15%) del ingreso neto</w:t>
      </w:r>
      <w:r w:rsidR="0085141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51410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anual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o del diez por ciento (10%) de los activos netos de la persona o compañía de energía sancionada. La cantidad que resulte mayor de las antes mencionadas, correspondiente al año contributivo</w:t>
      </w:r>
      <w:r w:rsidR="00B5040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F3E2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anterior o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más reciente, será la cantidad multada.</w:t>
      </w:r>
    </w:p>
    <w:p w14:paraId="037F1184" w14:textId="1558510A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(b) Si la persona o compañía de energía </w:t>
      </w:r>
      <w:r w:rsidRPr="00DA5D5B">
        <w:rPr>
          <w:rFonts w:ascii="Book Antiqua" w:eastAsia="Book Antiqua" w:hAnsi="Book Antiqua" w:cs="Book Antiqua"/>
          <w:strike/>
          <w:color w:val="000000" w:themeColor="text1"/>
          <w:lang w:val="es-PR"/>
        </w:rPr>
        <w:t>certificada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A5D5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regulada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persiste en la violación de esta Ley, </w:t>
      </w:r>
      <w:r w:rsidR="00310AF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sus reglamentos o sus órdenes, </w:t>
      </w:r>
      <w:r w:rsidRPr="00A25574">
        <w:rPr>
          <w:rFonts w:ascii="Book Antiqua" w:eastAsia="Book Antiqua" w:hAnsi="Book Antiqua" w:cs="Book Antiqua"/>
          <w:strike/>
          <w:color w:val="000000" w:themeColor="text1"/>
          <w:lang w:val="es-PR"/>
        </w:rPr>
        <w:t>la Comisión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C585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el Negociado</w:t>
      </w:r>
      <w:r w:rsidR="00BE090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de Energía </w:t>
      </w:r>
      <w:r w:rsidRPr="00AC585A">
        <w:rPr>
          <w:rFonts w:ascii="Book Antiqua" w:eastAsia="Book Antiqua" w:hAnsi="Book Antiqua" w:cs="Book Antiqua"/>
          <w:color w:val="000000" w:themeColor="text1"/>
          <w:lang w:val="es-PR"/>
        </w:rPr>
        <w:t>podrá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imponerle multas </w:t>
      </w:r>
      <w:r w:rsidR="00BE0902" w:rsidRPr="00BE090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adicionales</w:t>
      </w:r>
      <w:r w:rsidR="00BE0902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de hasta un máximo de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doscientos cincuenta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[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veinticinco]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mil dólares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lastRenderedPageBreak/>
        <w:t>[($25,000)]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($250,000)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diarios</w:t>
      </w:r>
      <w:r w:rsidR="00A9237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por cada violación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En tal caso, y mediante determinación unánime </w:t>
      </w:r>
      <w:r w:rsidRPr="008A4125">
        <w:rPr>
          <w:rFonts w:ascii="Book Antiqua" w:eastAsia="Book Antiqua" w:hAnsi="Book Antiqua" w:cs="Book Antiqua"/>
          <w:strike/>
          <w:color w:val="000000" w:themeColor="text1"/>
          <w:lang w:val="es-PR"/>
        </w:rPr>
        <w:t>de la Comisión</w:t>
      </w:r>
      <w:r w:rsidR="008A412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A412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del Negociado de Energía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Pr="001A420C">
        <w:rPr>
          <w:rFonts w:ascii="Book Antiqua" w:eastAsia="Book Antiqua" w:hAnsi="Book Antiqua" w:cs="Book Antiqua"/>
          <w:strike/>
          <w:color w:val="000000" w:themeColor="text1"/>
          <w:lang w:val="es-PR"/>
        </w:rPr>
        <w:t>la misma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podrá imponer multas de hasta el doble de las limitaciones a base de ventas, ingreso o activos establecidos en el inciso (a) de este Artículo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[y de hasta quinientos mil dólares ($500,000)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].</w:t>
      </w:r>
    </w:p>
    <w:p w14:paraId="037F1185" w14:textId="15FF303C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(c) </w:t>
      </w:r>
      <w:r w:rsidR="000F34D0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Las multas administrativas impuestas por el Negociado de Energía serán pagaderas de fondos propios de la </w:t>
      </w:r>
      <w:r w:rsidR="00AB38DF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entidad</w:t>
      </w:r>
      <w:r w:rsidR="000F34D0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regulada</w:t>
      </w:r>
      <w:r w:rsidR="009924A7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y bajo ningún concepto serán transferidas a </w:t>
      </w:r>
      <w:r w:rsidR="00443DCE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los consumidores o incluido como un costo en la factura.</w:t>
      </w:r>
      <w:r w:rsidR="00C664CD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Cualquier cuantía que sea cobrada por concepto de las multas</w:t>
      </w:r>
      <w:r w:rsidR="006343BC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administrativas</w:t>
      </w:r>
      <w:r w:rsidR="00C664CD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impuestas por el Negociado de Energía</w:t>
      </w:r>
      <w:r w:rsidR="00D67608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será depositada por este en una cuenta directa y separada para acreditar a los clientes del servicio eléctrico público periódicamente como parte del proceso trimestral de reconciliación por costos de combustible</w:t>
      </w:r>
      <w:r w:rsidR="009142D8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.</w:t>
      </w:r>
      <w:r w:rsidR="00306FDD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 xml:space="preserve"> </w:t>
      </w:r>
      <w:r w:rsidRPr="00962010">
        <w:rPr>
          <w:rFonts w:ascii="Book Antiqua" w:eastAsia="Book Antiqua" w:hAnsi="Book Antiqua" w:cs="Book Antiqua"/>
          <w:strike/>
          <w:color w:val="000000" w:themeColor="text1"/>
          <w:szCs w:val="24"/>
          <w:lang w:val="es-PR"/>
        </w:rPr>
        <w:t>Cualquier reclamación o causa de acción autorizada por ley instada por cualquier persona con legitimación activa no afectará las facultades dispuestas en este Artículo para imponer sanciones administrativas.</w:t>
      </w:r>
    </w:p>
    <w:p w14:paraId="037F1186" w14:textId="2BE36838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(d) Cualquier persona que intencionalmente infrinja cualquier disposición de esta Ley, omita, descuide o rehúse obedecer, observar y cumplir con cualquier regla o decisión del Negociado de Energía incurrirá en delito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[menos]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grave y convicta que fuere será sancionada con pena de reclusión que no excederá de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un año y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seis (6) meses, o con una multa no menor de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mil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quinientos dólares ($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1,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500) ni mayor de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[cinco]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veinticinco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mil dólares ($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2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5,000), a discreción del </w:t>
      </w:r>
      <w:r w:rsidRPr="00D81462">
        <w:rPr>
          <w:rFonts w:ascii="Book Antiqua" w:eastAsia="Book Antiqua" w:hAnsi="Book Antiqua" w:cs="Book Antiqua"/>
          <w:strike/>
          <w:color w:val="000000" w:themeColor="text1"/>
          <w:szCs w:val="24"/>
          <w:lang w:val="es-PR"/>
        </w:rPr>
        <w:t>Negociado de Energía</w:t>
      </w:r>
      <w:r w:rsidR="00096B39" w:rsidRPr="00D81462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096B39" w:rsidRPr="00D81462">
        <w:rPr>
          <w:rFonts w:ascii="Book Antiqua" w:eastAsia="Book Antiqua" w:hAnsi="Book Antiqua" w:cs="Book Antiqua"/>
          <w:i/>
          <w:iCs/>
          <w:color w:val="000000" w:themeColor="text1"/>
          <w:szCs w:val="24"/>
          <w:u w:val="single"/>
          <w:lang w:val="es-PR"/>
        </w:rPr>
        <w:t>Tribunal</w:t>
      </w:r>
      <w:r w:rsidRPr="00D81462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De mediar reincidencia, la pena establecida aumentará a una multa no menor de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[diez]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cincuenta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mil dólares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[($10,000)]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($50,000)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ni mayor de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[veinte]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cien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mil dólares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[($20,000)]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($100,000)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a discreción del </w:t>
      </w:r>
      <w:r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[Negociado de Energía]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>Tribunal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37F1187" w14:textId="77777777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>(e) El Negociado de Energía podrá acudir a los foros pertinentes para solicitar cualquier remedio, incluyendo el embargo de cuentas, para lograr el cumplimiento de las penalidades impuestas</w:t>
      </w:r>
      <w:r>
        <w:rPr>
          <w:rFonts w:ascii="Book Antiqua" w:eastAsia="Book Antiqua" w:hAnsi="Book Antiqua" w:cs="Book Antiqua"/>
          <w:i/>
          <w:iCs/>
          <w:color w:val="000000" w:themeColor="text1"/>
          <w:szCs w:val="24"/>
          <w:lang w:val="es-PR"/>
        </w:rPr>
        <w:t xml:space="preserve"> o de cualquiera otra de sus facultades de conformidad con esta Ley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37F1188" w14:textId="1ACE5194" w:rsidR="00CA4CBD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(f) Al imponer una sanción</w:t>
      </w:r>
      <w:r w:rsidR="0071753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01194E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al amparo de este artículo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, el Negociado</w:t>
      </w:r>
      <w:r w:rsidR="000A596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0A5963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de Energía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podrá ordenar que cualquier agencia, dependencia, oficina, corporación pública, programa o entidad del Gobierno de Puerto Rico que posea cualquier acreencia a favor del regulado deposite los fondos correspondientes a dicha acreencia con el Negociado</w:t>
      </w:r>
      <w:r w:rsidR="003F7C7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de Energía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, hasta el monto de la sanción, para garantizar el fiel cumplimiento con la misma. Una vez la sanción impuesta advenga final y firme, el Negociado</w:t>
      </w:r>
      <w:r w:rsidR="0042689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426897" w:rsidRPr="00D8146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de Energía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podrá cobrar la sanción de los fondos que tenga en su posesión que correspondan al regulado sancionado.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</w:p>
    <w:p w14:paraId="037F1189" w14:textId="77777777" w:rsidR="00CA4CBD" w:rsidRDefault="001A120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Sección 2. Separabilidad. </w:t>
      </w:r>
    </w:p>
    <w:p w14:paraId="037F118A" w14:textId="77777777" w:rsidR="00CA4CBD" w:rsidRDefault="001A120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hAnsi="Book Antiqua"/>
          <w:color w:val="000000" w:themeColor="text1"/>
          <w:szCs w:val="24"/>
          <w:lang w:val="es-PR"/>
        </w:rPr>
        <w:t xml:space="preserve">Si cualquier cláusula, párrafo, oración, palabra, artículo, disposición, sección, título, capítulo, subcapítulo, acápite o parte de esta Ley fuera anulada o declarada inconstitucional, la resolución, el dictamen o la sentencia dictada a tal efecto no afectará, perjudicará, ni invalidará el remanente de esta Ley. El efecto de tal sentencia quedará limitado a la cláusula, párrafo, oración, palabra, artículo, disposición, sección, título, capítulo, subcapítulo, acápite o parte de ésta que así hubiera sido anulada o declarada inconstitucional. Si la aplicación a una persona o a una circunstancia de cualquier cláusula, párrafo, subpárrafo, oración, palabra, artículo, disposición, sección, título, capítulo, acápite o parte de esta Ley se invalidara o se declarara inconstitucional, la resolución, el dictamen o la sentencia dictada no afectará ni invalidará la aplicación del remanente de esta Ley a aquellas personas o circunstancias a las que se pueda aplicar </w:t>
      </w:r>
      <w:r>
        <w:rPr>
          <w:rFonts w:ascii="Book Antiqua" w:hAnsi="Book Antiqua"/>
          <w:color w:val="000000" w:themeColor="text1"/>
          <w:szCs w:val="24"/>
          <w:lang w:val="es-PR"/>
        </w:rPr>
        <w:lastRenderedPageBreak/>
        <w:t xml:space="preserve">válidamente. Es la voluntad expresa e inequívoca de esta Asamblea Legislativa que los tribunales hagan cumplir las disposiciones y la aplicación de esta Ley en la mayor medida posible, aunque se deje sin efecto, anule, invalide, perjudique o declare inconstitucional alguna de sus partes o, aunque se deje sin efecto, invalide o declare inconstitucional su aplicación a alguna persona o circunstancia. </w:t>
      </w:r>
    </w:p>
    <w:p w14:paraId="037F118B" w14:textId="77777777" w:rsidR="00CA4CBD" w:rsidRDefault="001A120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Sección 3.- Vigencia. </w:t>
      </w:r>
    </w:p>
    <w:p w14:paraId="037F118C" w14:textId="77777777" w:rsidR="00CA4CBD" w:rsidRDefault="001A1201">
      <w:pPr>
        <w:spacing w:line="480" w:lineRule="auto"/>
        <w:ind w:firstLine="720"/>
        <w:jc w:val="both"/>
        <w:rPr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Esta Ley entrará en vigor inmediatamente después de su aprobación.</w:t>
      </w:r>
    </w:p>
    <w:sectPr w:rsidR="00CA4CBD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53E69" w14:textId="77777777" w:rsidR="003D7D50" w:rsidRDefault="003D7D50">
      <w:r>
        <w:separator/>
      </w:r>
    </w:p>
  </w:endnote>
  <w:endnote w:type="continuationSeparator" w:id="0">
    <w:p w14:paraId="66D66437" w14:textId="77777777" w:rsidR="003D7D50" w:rsidRDefault="003D7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62AAC" w14:textId="77777777" w:rsidR="003D7D50" w:rsidRDefault="003D7D50">
      <w:r>
        <w:separator/>
      </w:r>
    </w:p>
  </w:footnote>
  <w:footnote w:type="continuationSeparator" w:id="0">
    <w:p w14:paraId="4B1EDC57" w14:textId="77777777" w:rsidR="003D7D50" w:rsidRDefault="003D7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118D" w14:textId="77777777" w:rsidR="00CA4CBD" w:rsidRDefault="001A120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118E" w14:textId="77777777" w:rsidR="00CA4CBD" w:rsidRDefault="001A1201">
    <w:pPr>
      <w:pStyle w:val="Header"/>
      <w:jc w:val="right"/>
    </w:pPr>
    <w:r>
      <w:t>A-002</w:t>
    </w:r>
  </w:p>
  <w:p w14:paraId="037F118F" w14:textId="77777777" w:rsidR="00CA4CBD" w:rsidRDefault="001A1201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D5773B"/>
    <w:rsid w:val="000048E9"/>
    <w:rsid w:val="0001194E"/>
    <w:rsid w:val="00035346"/>
    <w:rsid w:val="00096B39"/>
    <w:rsid w:val="000A5963"/>
    <w:rsid w:val="000F34D0"/>
    <w:rsid w:val="00145BB1"/>
    <w:rsid w:val="001A1201"/>
    <w:rsid w:val="001A420C"/>
    <w:rsid w:val="001B1D59"/>
    <w:rsid w:val="001F3E2F"/>
    <w:rsid w:val="0022160A"/>
    <w:rsid w:val="002365E6"/>
    <w:rsid w:val="00306FDD"/>
    <w:rsid w:val="00310AFA"/>
    <w:rsid w:val="0035693B"/>
    <w:rsid w:val="003631ED"/>
    <w:rsid w:val="003D7D50"/>
    <w:rsid w:val="003F32F4"/>
    <w:rsid w:val="003F7C79"/>
    <w:rsid w:val="00413CA7"/>
    <w:rsid w:val="00417631"/>
    <w:rsid w:val="00426897"/>
    <w:rsid w:val="00443DCE"/>
    <w:rsid w:val="0048441E"/>
    <w:rsid w:val="0049358F"/>
    <w:rsid w:val="00496AD6"/>
    <w:rsid w:val="005033A3"/>
    <w:rsid w:val="005F4418"/>
    <w:rsid w:val="006210B6"/>
    <w:rsid w:val="006343BC"/>
    <w:rsid w:val="00664871"/>
    <w:rsid w:val="00667D38"/>
    <w:rsid w:val="006A57DF"/>
    <w:rsid w:val="00717536"/>
    <w:rsid w:val="00777A0D"/>
    <w:rsid w:val="008254AD"/>
    <w:rsid w:val="00851410"/>
    <w:rsid w:val="00872C01"/>
    <w:rsid w:val="00876A09"/>
    <w:rsid w:val="008871E0"/>
    <w:rsid w:val="008A2C06"/>
    <w:rsid w:val="008A4125"/>
    <w:rsid w:val="009142D8"/>
    <w:rsid w:val="00922F97"/>
    <w:rsid w:val="00962010"/>
    <w:rsid w:val="009924A7"/>
    <w:rsid w:val="009F1130"/>
    <w:rsid w:val="00A25574"/>
    <w:rsid w:val="00A92374"/>
    <w:rsid w:val="00AB38DF"/>
    <w:rsid w:val="00AC585A"/>
    <w:rsid w:val="00B3094F"/>
    <w:rsid w:val="00B50404"/>
    <w:rsid w:val="00B91E08"/>
    <w:rsid w:val="00BE0902"/>
    <w:rsid w:val="00BE75A3"/>
    <w:rsid w:val="00C22A61"/>
    <w:rsid w:val="00C3071E"/>
    <w:rsid w:val="00C4262E"/>
    <w:rsid w:val="00C664CD"/>
    <w:rsid w:val="00CA4CBD"/>
    <w:rsid w:val="00CB48C0"/>
    <w:rsid w:val="00CF4242"/>
    <w:rsid w:val="00D67608"/>
    <w:rsid w:val="00D81462"/>
    <w:rsid w:val="00DA5D5B"/>
    <w:rsid w:val="00DC3D2E"/>
    <w:rsid w:val="00DE4B1F"/>
    <w:rsid w:val="00F7792B"/>
    <w:rsid w:val="00FD4C94"/>
    <w:rsid w:val="00FE3F37"/>
    <w:rsid w:val="08D5773B"/>
    <w:rsid w:val="2ED67279"/>
    <w:rsid w:val="44D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F1164"/>
  <w15:docId w15:val="{83DADA62-4FDA-4ACD-AAE2-E42FE7D8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character" w:styleId="LineNumber">
    <w:name w:val="line number"/>
    <w:basedOn w:val="DefaultParagraphFont"/>
  </w:style>
  <w:style w:type="character" w:styleId="PageNumber">
    <w:name w:val="page number"/>
    <w:basedOn w:val="DefaultParagraphFont"/>
    <w:qFormat/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1168</Words>
  <Characters>6674</Characters>
  <Application>Microsoft Office Word</Application>
  <DocSecurity>4</DocSecurity>
  <Lines>55</Lines>
  <Paragraphs>15</Paragraphs>
  <ScaleCrop>false</ScaleCrop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crivera</dc:creator>
  <cp:lastModifiedBy>Camyl Moreno Pantojas</cp:lastModifiedBy>
  <cp:revision>2</cp:revision>
  <cp:lastPrinted>2025-02-11T15:43:00Z</cp:lastPrinted>
  <dcterms:created xsi:type="dcterms:W3CDTF">2025-02-21T19:40:00Z</dcterms:created>
  <dcterms:modified xsi:type="dcterms:W3CDTF">2025-02-21T19:40:00Z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EF234C25BB9748DBA99BCB736FA587FB_13</vt:lpwstr>
  </property>
</Properties>
</file>