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6589BE" w14:textId="77777777" w:rsidR="006C6E82" w:rsidRPr="006C6E82" w:rsidRDefault="006C6E82" w:rsidP="006C6E82">
      <w:pPr>
        <w:jc w:val="center"/>
        <w:rPr>
          <w:rFonts w:ascii="Book Antiqua" w:hAnsi="Book Antiqua"/>
          <w:b/>
          <w:bCs/>
          <w:szCs w:val="24"/>
          <w:lang w:val="es-PR"/>
        </w:rPr>
      </w:pPr>
      <w:bookmarkStart w:id="0" w:name="_Hlk138253982"/>
      <w:r w:rsidRPr="006C6E82">
        <w:rPr>
          <w:rFonts w:ascii="Book Antiqua" w:hAnsi="Book Antiqua"/>
          <w:b/>
          <w:bCs/>
          <w:szCs w:val="24"/>
          <w:lang w:val="es-PR"/>
        </w:rPr>
        <w:t>(TEXTO DE APROBACIÓN FINAL POR LA CÁMARA)</w:t>
      </w:r>
      <w:r w:rsidRPr="006C6E82">
        <w:rPr>
          <w:rFonts w:ascii="Book Antiqua" w:hAnsi="Book Antiqua"/>
          <w:b/>
          <w:bCs/>
          <w:szCs w:val="24"/>
          <w:lang w:val="es-ES"/>
        </w:rPr>
        <w:fldChar w:fldCharType="begin"/>
      </w:r>
      <w:r w:rsidRPr="006C6E82">
        <w:rPr>
          <w:rFonts w:ascii="Book Antiqua" w:hAnsi="Book Antiqua"/>
          <w:b/>
          <w:bCs/>
          <w:szCs w:val="24"/>
          <w:lang w:val="es-PR"/>
        </w:rPr>
        <w:instrText xml:space="preserve">PRIVATE </w:instrText>
      </w:r>
      <w:r w:rsidRPr="006C6E82">
        <w:rPr>
          <w:rFonts w:ascii="Book Antiqua" w:hAnsi="Book Antiqua"/>
          <w:b/>
          <w:bCs/>
          <w:szCs w:val="24"/>
          <w:lang w:val="es-ES"/>
        </w:rPr>
        <w:fldChar w:fldCharType="end"/>
      </w:r>
    </w:p>
    <w:p w14:paraId="01622534" w14:textId="546BE5B8" w:rsidR="006C6E82" w:rsidRPr="006C6E82" w:rsidRDefault="006C6E82" w:rsidP="006C6E82">
      <w:pPr>
        <w:jc w:val="center"/>
        <w:rPr>
          <w:rFonts w:ascii="Book Antiqua" w:hAnsi="Book Antiqua"/>
          <w:b/>
          <w:bCs/>
          <w:szCs w:val="24"/>
          <w:lang w:val="es-PR"/>
        </w:rPr>
      </w:pPr>
      <w:r w:rsidRPr="006C6E82">
        <w:rPr>
          <w:rFonts w:ascii="Book Antiqua" w:hAnsi="Book Antiqua"/>
          <w:b/>
          <w:bCs/>
          <w:szCs w:val="24"/>
          <w:lang w:val="es-PR"/>
        </w:rPr>
        <w:t>(</w:t>
      </w:r>
      <w:r w:rsidR="000E70CC">
        <w:rPr>
          <w:rFonts w:ascii="Book Antiqua" w:hAnsi="Book Antiqua"/>
          <w:b/>
          <w:bCs/>
          <w:szCs w:val="24"/>
          <w:lang w:val="es-PR"/>
        </w:rPr>
        <w:t xml:space="preserve">23 </w:t>
      </w:r>
      <w:r w:rsidRPr="006C6E82">
        <w:rPr>
          <w:rFonts w:ascii="Book Antiqua" w:hAnsi="Book Antiqua"/>
          <w:b/>
          <w:bCs/>
          <w:szCs w:val="24"/>
          <w:lang w:val="es-PR"/>
        </w:rPr>
        <w:t>DE JUNIO DE 2025)</w:t>
      </w:r>
    </w:p>
    <w:p w14:paraId="2D39F403" w14:textId="77777777" w:rsidR="006C6E82" w:rsidRPr="006C6E82" w:rsidRDefault="006C6E82" w:rsidP="006C6E82">
      <w:pPr>
        <w:jc w:val="center"/>
        <w:rPr>
          <w:rFonts w:ascii="Book Antiqua" w:hAnsi="Book Antiqua"/>
          <w:b/>
          <w:bCs/>
          <w:szCs w:val="24"/>
          <w:lang w:val="es-ES_tradnl"/>
        </w:rPr>
      </w:pPr>
      <w:r w:rsidRPr="006C6E82">
        <w:rPr>
          <w:rFonts w:ascii="Book Antiqua" w:hAnsi="Book Antiqua"/>
          <w:b/>
          <w:bCs/>
          <w:noProof/>
          <w:szCs w:val="24"/>
          <w:lang w:val="es-ES"/>
        </w:rPr>
        <mc:AlternateContent>
          <mc:Choice Requires="wps">
            <w:drawing>
              <wp:anchor distT="0" distB="0" distL="114300" distR="114300" simplePos="0" relativeHeight="251659264" behindDoc="1" locked="0" layoutInCell="0" allowOverlap="1" wp14:anchorId="2352F2CE" wp14:editId="40399467">
                <wp:simplePos x="0" y="0"/>
                <wp:positionH relativeFrom="margin">
                  <wp:posOffset>0</wp:posOffset>
                </wp:positionH>
                <wp:positionV relativeFrom="paragraph">
                  <wp:posOffset>0</wp:posOffset>
                </wp:positionV>
                <wp:extent cx="5943600" cy="22860"/>
                <wp:effectExtent l="0" t="0" r="0" b="0"/>
                <wp:wrapNone/>
                <wp:docPr id="8863192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1D5A9C"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23D0940D" w14:textId="5D341C89" w:rsidR="00090BCA" w:rsidRPr="00DC4C16" w:rsidRDefault="009C7B33" w:rsidP="00DC4C16">
      <w:pPr>
        <w:jc w:val="center"/>
        <w:rPr>
          <w:rFonts w:ascii="Book Antiqua" w:hAnsi="Book Antiqua"/>
          <w:sz w:val="28"/>
          <w:szCs w:val="16"/>
          <w:lang w:val="es-PR"/>
        </w:rPr>
      </w:pPr>
      <w:r w:rsidRPr="00DC4C16">
        <w:rPr>
          <w:rFonts w:ascii="Book Antiqua" w:hAnsi="Book Antiqua"/>
          <w:sz w:val="28"/>
          <w:szCs w:val="16"/>
          <w:lang w:val="es-PR"/>
        </w:rPr>
        <w:t>GOBIERNO DE PUERTO RICO</w:t>
      </w:r>
    </w:p>
    <w:p w14:paraId="1C2DC661" w14:textId="77777777" w:rsidR="00090BCA" w:rsidRPr="00DC4C16" w:rsidRDefault="00090BCA" w:rsidP="00DC4C16">
      <w:pPr>
        <w:jc w:val="center"/>
        <w:rPr>
          <w:rFonts w:ascii="Book Antiqua" w:hAnsi="Book Antiqua"/>
          <w:szCs w:val="14"/>
          <w:lang w:val="es-PR"/>
        </w:rPr>
      </w:pPr>
    </w:p>
    <w:p w14:paraId="618F12F8" w14:textId="77777777" w:rsidR="00090BCA" w:rsidRDefault="009C7B33" w:rsidP="00DC4C16">
      <w:pPr>
        <w:pStyle w:val="Title2"/>
        <w:rPr>
          <w:rFonts w:ascii="Book Antiqua" w:hAnsi="Book Antiqua"/>
          <w:lang w:val="es-PR"/>
        </w:rPr>
      </w:pPr>
      <w:r>
        <w:rPr>
          <w:rFonts w:ascii="Book Antiqua" w:hAnsi="Book Antiqua"/>
          <w:lang w:val="es-PR"/>
        </w:rPr>
        <w:t>20</w:t>
      </w:r>
      <w:r>
        <w:rPr>
          <w:rFonts w:ascii="Book Antiqua" w:hAnsi="Book Antiqua"/>
          <w:vertAlign w:val="superscript"/>
          <w:lang w:val="es-PR"/>
        </w:rPr>
        <w:t>ma.</w:t>
      </w:r>
      <w:r>
        <w:rPr>
          <w:rFonts w:ascii="Book Antiqua" w:hAnsi="Book Antiqua"/>
          <w:lang w:val="es-PR"/>
        </w:rPr>
        <w:tab/>
        <w:t>Asamblea</w:t>
      </w:r>
      <w:r>
        <w:rPr>
          <w:rFonts w:ascii="Book Antiqua" w:hAnsi="Book Antiqua"/>
          <w:lang w:val="es-PR"/>
        </w:rPr>
        <w:tab/>
        <w:t>1</w:t>
      </w:r>
      <w:r>
        <w:rPr>
          <w:rFonts w:ascii="Book Antiqua" w:hAnsi="Book Antiqua"/>
          <w:vertAlign w:val="superscript"/>
          <w:lang w:val="es-PR"/>
        </w:rPr>
        <w:t>ra.</w:t>
      </w:r>
      <w:r>
        <w:rPr>
          <w:rFonts w:ascii="Book Antiqua" w:hAnsi="Book Antiqua"/>
          <w:lang w:val="es-PR"/>
        </w:rPr>
        <w:tab/>
        <w:t>Sesión</w:t>
      </w:r>
    </w:p>
    <w:p w14:paraId="5B47D75A" w14:textId="77777777" w:rsidR="00090BCA" w:rsidRDefault="009C7B33" w:rsidP="00DC4C16">
      <w:pPr>
        <w:pStyle w:val="Title2"/>
        <w:rPr>
          <w:rFonts w:ascii="Book Antiqua" w:hAnsi="Book Antiqua"/>
          <w:lang w:val="es-PR"/>
        </w:rPr>
      </w:pPr>
      <w:r>
        <w:rPr>
          <w:rFonts w:ascii="Book Antiqua" w:hAnsi="Book Antiqua"/>
          <w:lang w:val="es-PR"/>
        </w:rPr>
        <w:tab/>
        <w:t>Legislativa</w:t>
      </w:r>
      <w:r>
        <w:rPr>
          <w:rFonts w:ascii="Book Antiqua" w:hAnsi="Book Antiqua"/>
          <w:lang w:val="es-PR"/>
        </w:rPr>
        <w:tab/>
      </w:r>
      <w:r>
        <w:rPr>
          <w:rFonts w:ascii="Book Antiqua" w:hAnsi="Book Antiqua"/>
          <w:lang w:val="es-PR"/>
        </w:rPr>
        <w:tab/>
        <w:t>Ordinaria</w:t>
      </w:r>
    </w:p>
    <w:p w14:paraId="46C3C918" w14:textId="77777777" w:rsidR="00090BCA" w:rsidRDefault="00090BCA" w:rsidP="00DC4C16">
      <w:pPr>
        <w:rPr>
          <w:lang w:val="es-PR"/>
        </w:rPr>
      </w:pPr>
    </w:p>
    <w:p w14:paraId="35EEBCE0" w14:textId="229DAD09" w:rsidR="00090BCA" w:rsidRDefault="0081182D" w:rsidP="0081182D">
      <w:pPr>
        <w:tabs>
          <w:tab w:val="center" w:pos="4680"/>
          <w:tab w:val="left" w:pos="8520"/>
        </w:tabs>
        <w:rPr>
          <w:rFonts w:ascii="Book Antiqua" w:hAnsi="Book Antiqua"/>
          <w:b/>
          <w:sz w:val="36"/>
          <w:lang w:val="es-PR"/>
        </w:rPr>
      </w:pPr>
      <w:r>
        <w:rPr>
          <w:rFonts w:ascii="Book Antiqua" w:hAnsi="Book Antiqua"/>
          <w:b/>
          <w:sz w:val="36"/>
          <w:lang w:val="es-PR"/>
        </w:rPr>
        <w:tab/>
      </w:r>
      <w:r w:rsidR="009C7B33" w:rsidRPr="00E805B8">
        <w:rPr>
          <w:rFonts w:ascii="Book Antiqua" w:hAnsi="Book Antiqua"/>
          <w:b/>
          <w:sz w:val="36"/>
          <w:lang w:val="es-PR"/>
        </w:rPr>
        <w:t>CÁMARA DE REPRESENTANTES</w:t>
      </w:r>
      <w:r>
        <w:rPr>
          <w:rFonts w:ascii="Book Antiqua" w:hAnsi="Book Antiqua"/>
          <w:b/>
          <w:sz w:val="36"/>
          <w:lang w:val="es-PR"/>
        </w:rPr>
        <w:tab/>
      </w:r>
    </w:p>
    <w:p w14:paraId="23122089" w14:textId="77777777" w:rsidR="00DC4C16" w:rsidRPr="00DC4C16" w:rsidRDefault="00DC4C16" w:rsidP="00DC4C16">
      <w:pPr>
        <w:jc w:val="center"/>
        <w:rPr>
          <w:rFonts w:ascii="Book Antiqua" w:hAnsi="Book Antiqua"/>
          <w:b/>
          <w:szCs w:val="24"/>
          <w:lang w:val="es-PR"/>
        </w:rPr>
      </w:pPr>
    </w:p>
    <w:p w14:paraId="1710AD44" w14:textId="0FA10A2F" w:rsidR="00090BCA" w:rsidRDefault="009C7B33" w:rsidP="00DC4C16">
      <w:pPr>
        <w:jc w:val="center"/>
        <w:rPr>
          <w:rFonts w:ascii="Book Antiqua" w:hAnsi="Book Antiqua"/>
          <w:b/>
          <w:sz w:val="52"/>
          <w:lang w:val="es-PR"/>
        </w:rPr>
      </w:pPr>
      <w:r>
        <w:rPr>
          <w:rFonts w:ascii="Book Antiqua" w:hAnsi="Book Antiqua"/>
          <w:b/>
          <w:sz w:val="52"/>
          <w:lang w:val="es-PR"/>
        </w:rPr>
        <w:t xml:space="preserve">P. </w:t>
      </w:r>
      <w:r w:rsidRPr="00E805B8">
        <w:rPr>
          <w:rFonts w:ascii="Book Antiqua" w:hAnsi="Book Antiqua"/>
          <w:b/>
          <w:sz w:val="52"/>
          <w:lang w:val="es-PR"/>
        </w:rPr>
        <w:t>d</w:t>
      </w:r>
      <w:r>
        <w:rPr>
          <w:rFonts w:ascii="Book Antiqua" w:hAnsi="Book Antiqua"/>
          <w:b/>
          <w:sz w:val="52"/>
          <w:lang w:val="es-PR"/>
        </w:rPr>
        <w:t>e</w:t>
      </w:r>
      <w:r w:rsidRPr="00E805B8">
        <w:rPr>
          <w:rFonts w:ascii="Book Antiqua" w:hAnsi="Book Antiqua"/>
          <w:b/>
          <w:sz w:val="52"/>
          <w:lang w:val="es-PR"/>
        </w:rPr>
        <w:t xml:space="preserve"> </w:t>
      </w:r>
      <w:r>
        <w:rPr>
          <w:rFonts w:ascii="Book Antiqua" w:hAnsi="Book Antiqua"/>
          <w:b/>
          <w:sz w:val="52"/>
          <w:lang w:val="es-PR"/>
        </w:rPr>
        <w:t>l</w:t>
      </w:r>
      <w:r w:rsidRPr="00E805B8">
        <w:rPr>
          <w:rFonts w:ascii="Book Antiqua" w:hAnsi="Book Antiqua"/>
          <w:b/>
          <w:sz w:val="52"/>
          <w:lang w:val="es-PR"/>
        </w:rPr>
        <w:t>a</w:t>
      </w:r>
      <w:r>
        <w:rPr>
          <w:rFonts w:ascii="Book Antiqua" w:hAnsi="Book Antiqua"/>
          <w:b/>
          <w:sz w:val="52"/>
          <w:lang w:val="es-PR"/>
        </w:rPr>
        <w:t xml:space="preserve"> </w:t>
      </w:r>
      <w:r w:rsidRPr="00E805B8">
        <w:rPr>
          <w:rFonts w:ascii="Book Antiqua" w:hAnsi="Book Antiqua"/>
          <w:b/>
          <w:sz w:val="52"/>
          <w:lang w:val="es-PR"/>
        </w:rPr>
        <w:t>C</w:t>
      </w:r>
      <w:r>
        <w:rPr>
          <w:rFonts w:ascii="Book Antiqua" w:hAnsi="Book Antiqua"/>
          <w:b/>
          <w:sz w:val="52"/>
          <w:lang w:val="es-PR"/>
        </w:rPr>
        <w:t xml:space="preserve">. </w:t>
      </w:r>
      <w:r w:rsidR="005A214A">
        <w:rPr>
          <w:rFonts w:ascii="Book Antiqua" w:hAnsi="Book Antiqua"/>
          <w:b/>
          <w:sz w:val="52"/>
          <w:lang w:val="es-PR"/>
        </w:rPr>
        <w:t>269</w:t>
      </w:r>
    </w:p>
    <w:p w14:paraId="33F8E131" w14:textId="77777777" w:rsidR="00DC4C16" w:rsidRPr="00DC4C16" w:rsidRDefault="00DC4C16" w:rsidP="00DC4C16">
      <w:pPr>
        <w:jc w:val="center"/>
        <w:rPr>
          <w:rFonts w:ascii="Book Antiqua" w:hAnsi="Book Antiqua"/>
          <w:b/>
          <w:szCs w:val="24"/>
          <w:lang w:val="es-PR"/>
        </w:rPr>
      </w:pPr>
    </w:p>
    <w:p w14:paraId="4F07CB60" w14:textId="7E917F7C" w:rsidR="00090BCA" w:rsidRDefault="00DC4C16" w:rsidP="00DC4C16">
      <w:pPr>
        <w:jc w:val="center"/>
        <w:rPr>
          <w:rFonts w:ascii="Book Antiqua" w:hAnsi="Book Antiqua"/>
          <w:lang w:val="es-PR"/>
        </w:rPr>
      </w:pPr>
      <w:r>
        <w:rPr>
          <w:rFonts w:ascii="Book Antiqua" w:hAnsi="Book Antiqua"/>
          <w:lang w:val="es-PR"/>
        </w:rPr>
        <w:t>2</w:t>
      </w:r>
      <w:r w:rsidR="003710E8">
        <w:rPr>
          <w:rFonts w:ascii="Book Antiqua" w:hAnsi="Book Antiqua"/>
          <w:lang w:val="es-PR"/>
        </w:rPr>
        <w:t>3</w:t>
      </w:r>
      <w:r>
        <w:rPr>
          <w:rFonts w:ascii="Book Antiqua" w:hAnsi="Book Antiqua"/>
          <w:lang w:val="es-PR"/>
        </w:rPr>
        <w:t xml:space="preserve"> DE ENERO DE 2025</w:t>
      </w:r>
    </w:p>
    <w:p w14:paraId="5B32E7AA" w14:textId="77777777" w:rsidR="00DC4C16" w:rsidRDefault="00DC4C16" w:rsidP="00DC4C16">
      <w:pPr>
        <w:jc w:val="center"/>
        <w:rPr>
          <w:rFonts w:ascii="Book Antiqua" w:hAnsi="Book Antiqua"/>
          <w:lang w:val="es-PR"/>
        </w:rPr>
      </w:pPr>
    </w:p>
    <w:p w14:paraId="1DC436F8" w14:textId="3E45431C" w:rsidR="00DC4C16" w:rsidRPr="00DC4C16" w:rsidRDefault="00DC4C16" w:rsidP="00DC4C16">
      <w:pPr>
        <w:ind w:left="810" w:hanging="810"/>
        <w:jc w:val="both"/>
        <w:rPr>
          <w:rFonts w:ascii="Book Antiqua" w:eastAsia="Aptos" w:hAnsi="Book Antiqua"/>
          <w:i/>
          <w:iCs/>
          <w:kern w:val="2"/>
          <w:szCs w:val="24"/>
          <w:lang w:val="es-ES"/>
          <w14:ligatures w14:val="standardContextual"/>
        </w:rPr>
      </w:pPr>
      <w:r w:rsidRPr="00DC4C16">
        <w:rPr>
          <w:rFonts w:ascii="Book Antiqua" w:hAnsi="Book Antiqua"/>
          <w:szCs w:val="24"/>
          <w:lang w:val="es-ES"/>
        </w:rPr>
        <w:t xml:space="preserve">Por el representante </w:t>
      </w:r>
      <w:r w:rsidRPr="00DC4C16">
        <w:rPr>
          <w:rFonts w:ascii="Book Antiqua" w:hAnsi="Book Antiqua"/>
          <w:i/>
          <w:iCs/>
          <w:szCs w:val="24"/>
          <w:lang w:val="es-PR"/>
        </w:rPr>
        <w:t xml:space="preserve">Méndez Núñez </w:t>
      </w:r>
      <w:r w:rsidRPr="00DC4C16">
        <w:rPr>
          <w:rFonts w:ascii="Book Antiqua" w:eastAsia="Aptos" w:hAnsi="Book Antiqua"/>
          <w:kern w:val="2"/>
          <w:szCs w:val="24"/>
          <w:lang w:val="es-ES"/>
          <w14:ligatures w14:val="standardContextual"/>
        </w:rPr>
        <w:t>la representante</w:t>
      </w:r>
      <w:r w:rsidRPr="00DC4C16">
        <w:rPr>
          <w:rFonts w:ascii="Book Antiqua" w:eastAsia="Aptos" w:hAnsi="Book Antiqua"/>
          <w:i/>
          <w:iCs/>
          <w:kern w:val="2"/>
          <w:szCs w:val="24"/>
          <w:lang w:val="es-ES"/>
          <w14:ligatures w14:val="standardContextual"/>
        </w:rPr>
        <w:t xml:space="preserve"> Lebrón Rodríguez; </w:t>
      </w:r>
      <w:r w:rsidRPr="00DC4C16">
        <w:rPr>
          <w:rFonts w:ascii="Book Antiqua" w:eastAsia="Aptos" w:hAnsi="Book Antiqua"/>
          <w:kern w:val="2"/>
          <w:szCs w:val="24"/>
          <w:lang w:val="es-ES"/>
          <w14:ligatures w14:val="standardContextual"/>
        </w:rPr>
        <w:t>los representantes</w:t>
      </w:r>
      <w:r w:rsidRPr="00DC4C16">
        <w:rPr>
          <w:rFonts w:ascii="Book Antiqua" w:eastAsia="Aptos" w:hAnsi="Book Antiqua"/>
          <w:i/>
          <w:iCs/>
          <w:kern w:val="2"/>
          <w:szCs w:val="24"/>
          <w:lang w:val="es-ES"/>
          <w14:ligatures w14:val="standardContextual"/>
        </w:rPr>
        <w:t xml:space="preserve"> Peña Ramírez, Torres Zamora, Román López, Aponte Hernández, Carlo Acosta, </w:t>
      </w:r>
      <w:proofErr w:type="spellStart"/>
      <w:r w:rsidRPr="00DC4C16">
        <w:rPr>
          <w:rFonts w:ascii="Book Antiqua" w:eastAsia="Aptos" w:hAnsi="Book Antiqua"/>
          <w:i/>
          <w:iCs/>
          <w:kern w:val="2"/>
          <w:szCs w:val="24"/>
          <w:lang w:val="es-ES"/>
          <w14:ligatures w14:val="standardContextual"/>
        </w:rPr>
        <w:t>Charbonier</w:t>
      </w:r>
      <w:proofErr w:type="spellEnd"/>
      <w:r w:rsidRPr="00DC4C16">
        <w:rPr>
          <w:rFonts w:ascii="Book Antiqua" w:eastAsia="Aptos" w:hAnsi="Book Antiqua"/>
          <w:i/>
          <w:iCs/>
          <w:kern w:val="2"/>
          <w:szCs w:val="24"/>
          <w:lang w:val="es-ES"/>
          <w14:ligatures w14:val="standardContextual"/>
        </w:rPr>
        <w:t xml:space="preserve"> Chinea, Colón Rodríguez; </w:t>
      </w:r>
      <w:r w:rsidRPr="00DC4C16">
        <w:rPr>
          <w:rFonts w:ascii="Book Antiqua" w:eastAsia="Aptos" w:hAnsi="Book Antiqua"/>
          <w:kern w:val="2"/>
          <w:szCs w:val="24"/>
          <w:lang w:val="es-ES"/>
          <w14:ligatures w14:val="standardContextual"/>
        </w:rPr>
        <w:t>la representante</w:t>
      </w:r>
      <w:r w:rsidRPr="00DC4C16">
        <w:rPr>
          <w:rFonts w:ascii="Book Antiqua" w:eastAsia="Aptos" w:hAnsi="Book Antiqua"/>
          <w:i/>
          <w:iCs/>
          <w:kern w:val="2"/>
          <w:szCs w:val="24"/>
          <w:lang w:val="es-ES"/>
          <w14:ligatures w14:val="standardContextual"/>
        </w:rPr>
        <w:t xml:space="preserve"> del Valle Correa; </w:t>
      </w:r>
      <w:r w:rsidRPr="00DC4C16">
        <w:rPr>
          <w:rFonts w:ascii="Book Antiqua" w:eastAsia="Aptos" w:hAnsi="Book Antiqua"/>
          <w:kern w:val="2"/>
          <w:szCs w:val="24"/>
          <w:lang w:val="es-ES"/>
          <w14:ligatures w14:val="standardContextual"/>
        </w:rPr>
        <w:t>los representantes</w:t>
      </w:r>
      <w:r w:rsidRPr="00DC4C16">
        <w:rPr>
          <w:rFonts w:ascii="Book Antiqua" w:eastAsia="Aptos" w:hAnsi="Book Antiqua"/>
          <w:i/>
          <w:iCs/>
          <w:kern w:val="2"/>
          <w:szCs w:val="24"/>
          <w:lang w:val="es-ES"/>
          <w14:ligatures w14:val="standardContextual"/>
        </w:rPr>
        <w:t xml:space="preserve"> Estévez Vélez, </w:t>
      </w:r>
      <w:proofErr w:type="spellStart"/>
      <w:r w:rsidRPr="00DC4C16">
        <w:rPr>
          <w:rFonts w:ascii="Book Antiqua" w:eastAsia="Aptos" w:hAnsi="Book Antiqua"/>
          <w:i/>
          <w:iCs/>
          <w:kern w:val="2"/>
          <w:szCs w:val="24"/>
          <w:lang w:val="es-ES"/>
          <w14:ligatures w14:val="standardContextual"/>
        </w:rPr>
        <w:t>Franqui</w:t>
      </w:r>
      <w:proofErr w:type="spellEnd"/>
      <w:r w:rsidRPr="00DC4C16">
        <w:rPr>
          <w:rFonts w:ascii="Book Antiqua" w:eastAsia="Aptos" w:hAnsi="Book Antiqua"/>
          <w:i/>
          <w:iCs/>
          <w:kern w:val="2"/>
          <w:szCs w:val="24"/>
          <w:lang w:val="es-ES"/>
          <w14:ligatures w14:val="standardContextual"/>
        </w:rPr>
        <w:t xml:space="preserve"> </w:t>
      </w:r>
      <w:proofErr w:type="spellStart"/>
      <w:r w:rsidRPr="00DC4C16">
        <w:rPr>
          <w:rFonts w:ascii="Book Antiqua" w:eastAsia="Aptos" w:hAnsi="Book Antiqua"/>
          <w:i/>
          <w:iCs/>
          <w:kern w:val="2"/>
          <w:szCs w:val="24"/>
          <w:lang w:val="es-ES"/>
          <w14:ligatures w14:val="standardContextual"/>
        </w:rPr>
        <w:t>Atiles</w:t>
      </w:r>
      <w:proofErr w:type="spellEnd"/>
      <w:r w:rsidRPr="00DC4C16">
        <w:rPr>
          <w:rFonts w:ascii="Book Antiqua" w:eastAsia="Aptos" w:hAnsi="Book Antiqua"/>
          <w:i/>
          <w:iCs/>
          <w:kern w:val="2"/>
          <w:szCs w:val="24"/>
          <w:lang w:val="es-ES"/>
          <w14:ligatures w14:val="standardContextual"/>
        </w:rPr>
        <w:t xml:space="preserve">; </w:t>
      </w:r>
      <w:r w:rsidRPr="00DC4C16">
        <w:rPr>
          <w:rFonts w:ascii="Book Antiqua" w:eastAsia="Aptos" w:hAnsi="Book Antiqua"/>
          <w:kern w:val="2"/>
          <w:szCs w:val="24"/>
          <w:lang w:val="es-ES"/>
          <w14:ligatures w14:val="standardContextual"/>
        </w:rPr>
        <w:t>las representantes</w:t>
      </w:r>
      <w:r w:rsidRPr="00DC4C16">
        <w:rPr>
          <w:rFonts w:ascii="Book Antiqua" w:eastAsia="Aptos" w:hAnsi="Book Antiqua"/>
          <w:i/>
          <w:iCs/>
          <w:kern w:val="2"/>
          <w:szCs w:val="24"/>
          <w:lang w:val="es-ES"/>
          <w14:ligatures w14:val="standardContextual"/>
        </w:rPr>
        <w:t xml:space="preserve"> González Aguayo, González </w:t>
      </w:r>
      <w:proofErr w:type="spellStart"/>
      <w:r w:rsidRPr="00DC4C16">
        <w:rPr>
          <w:rFonts w:ascii="Book Antiqua" w:eastAsia="Aptos" w:hAnsi="Book Antiqua"/>
          <w:i/>
          <w:iCs/>
          <w:kern w:val="2"/>
          <w:szCs w:val="24"/>
          <w:lang w:val="es-ES"/>
          <w14:ligatures w14:val="standardContextual"/>
        </w:rPr>
        <w:t>González</w:t>
      </w:r>
      <w:proofErr w:type="spellEnd"/>
      <w:r w:rsidRPr="00DC4C16">
        <w:rPr>
          <w:rFonts w:ascii="Book Antiqua" w:eastAsia="Aptos" w:hAnsi="Book Antiqua"/>
          <w:i/>
          <w:iCs/>
          <w:kern w:val="2"/>
          <w:szCs w:val="24"/>
          <w:lang w:val="es-ES"/>
          <w14:ligatures w14:val="standardContextual"/>
        </w:rPr>
        <w:t xml:space="preserve">; </w:t>
      </w:r>
      <w:r w:rsidRPr="00DC4C16">
        <w:rPr>
          <w:rFonts w:ascii="Book Antiqua" w:eastAsia="Aptos" w:hAnsi="Book Antiqua"/>
          <w:kern w:val="2"/>
          <w:szCs w:val="24"/>
          <w:lang w:val="es-ES"/>
          <w14:ligatures w14:val="standardContextual"/>
        </w:rPr>
        <w:t>los representantes</w:t>
      </w:r>
      <w:r w:rsidRPr="00DC4C16">
        <w:rPr>
          <w:rFonts w:ascii="Book Antiqua" w:eastAsia="Aptos" w:hAnsi="Book Antiqua"/>
          <w:i/>
          <w:iCs/>
          <w:kern w:val="2"/>
          <w:szCs w:val="24"/>
          <w:lang w:val="es-ES"/>
          <w14:ligatures w14:val="standardContextual"/>
        </w:rPr>
        <w:t xml:space="preserve"> Hernández Concepción, Jiménez Torres; </w:t>
      </w:r>
      <w:r w:rsidRPr="00DC4C16">
        <w:rPr>
          <w:rFonts w:ascii="Book Antiqua" w:eastAsia="Aptos" w:hAnsi="Book Antiqua"/>
          <w:kern w:val="2"/>
          <w:szCs w:val="24"/>
          <w:lang w:val="es-ES"/>
          <w14:ligatures w14:val="standardContextual"/>
        </w:rPr>
        <w:t>las representantes</w:t>
      </w:r>
      <w:r w:rsidRPr="00DC4C16">
        <w:rPr>
          <w:rFonts w:ascii="Book Antiqua" w:eastAsia="Aptos" w:hAnsi="Book Antiqua"/>
          <w:i/>
          <w:iCs/>
          <w:kern w:val="2"/>
          <w:szCs w:val="24"/>
          <w:lang w:val="es-ES"/>
          <w14:ligatures w14:val="standardContextual"/>
        </w:rPr>
        <w:t xml:space="preserve"> Martínez Vázquez, Medina Calderón; </w:t>
      </w:r>
      <w:r w:rsidRPr="00DC4C16">
        <w:rPr>
          <w:rFonts w:ascii="Book Antiqua" w:eastAsia="Aptos" w:hAnsi="Book Antiqua"/>
          <w:kern w:val="2"/>
          <w:szCs w:val="24"/>
          <w:lang w:val="es-ES"/>
          <w14:ligatures w14:val="standardContextual"/>
        </w:rPr>
        <w:t>los representantes</w:t>
      </w:r>
      <w:r w:rsidRPr="00DC4C16">
        <w:rPr>
          <w:rFonts w:ascii="Book Antiqua" w:eastAsia="Aptos" w:hAnsi="Book Antiqua"/>
          <w:i/>
          <w:iCs/>
          <w:kern w:val="2"/>
          <w:szCs w:val="24"/>
          <w:lang w:val="es-ES"/>
          <w14:ligatures w14:val="standardContextual"/>
        </w:rPr>
        <w:t xml:space="preserve"> </w:t>
      </w:r>
      <w:proofErr w:type="spellStart"/>
      <w:r w:rsidRPr="00DC4C16">
        <w:rPr>
          <w:rFonts w:ascii="Book Antiqua" w:eastAsia="Aptos" w:hAnsi="Book Antiqua"/>
          <w:i/>
          <w:iCs/>
          <w:kern w:val="2"/>
          <w:szCs w:val="24"/>
          <w:lang w:val="es-ES"/>
          <w14:ligatures w14:val="standardContextual"/>
        </w:rPr>
        <w:t>Morey</w:t>
      </w:r>
      <w:proofErr w:type="spellEnd"/>
      <w:r w:rsidRPr="00DC4C16">
        <w:rPr>
          <w:rFonts w:ascii="Book Antiqua" w:eastAsia="Aptos" w:hAnsi="Book Antiqua"/>
          <w:i/>
          <w:iCs/>
          <w:kern w:val="2"/>
          <w:szCs w:val="24"/>
          <w:lang w:val="es-ES"/>
          <w14:ligatures w14:val="standardContextual"/>
        </w:rPr>
        <w:t xml:space="preserve"> Noble, Muriel Sánchez, Navarro Suárez, Nieves Rosario, Ocasio Ramos, Pacheco Burgos, Parés Otero; </w:t>
      </w:r>
      <w:r w:rsidRPr="00DC4C16">
        <w:rPr>
          <w:rFonts w:ascii="Book Antiqua" w:eastAsia="Aptos" w:hAnsi="Book Antiqua"/>
          <w:kern w:val="2"/>
          <w:szCs w:val="24"/>
          <w:lang w:val="es-ES"/>
          <w14:ligatures w14:val="standardContextual"/>
        </w:rPr>
        <w:t>la representante</w:t>
      </w:r>
      <w:r w:rsidRPr="00DC4C16">
        <w:rPr>
          <w:rFonts w:ascii="Book Antiqua" w:eastAsia="Aptos" w:hAnsi="Book Antiqua"/>
          <w:i/>
          <w:iCs/>
          <w:kern w:val="2"/>
          <w:szCs w:val="24"/>
          <w:lang w:val="es-ES"/>
          <w14:ligatures w14:val="standardContextual"/>
        </w:rPr>
        <w:t xml:space="preserve"> Peña Dávila; </w:t>
      </w:r>
      <w:r w:rsidRPr="00DC4C16">
        <w:rPr>
          <w:rFonts w:ascii="Book Antiqua" w:eastAsia="Aptos" w:hAnsi="Book Antiqua"/>
          <w:kern w:val="2"/>
          <w:szCs w:val="24"/>
          <w:lang w:val="es-ES"/>
          <w14:ligatures w14:val="standardContextual"/>
        </w:rPr>
        <w:t>los representantes</w:t>
      </w:r>
      <w:r w:rsidRPr="00DC4C16">
        <w:rPr>
          <w:rFonts w:ascii="Book Antiqua" w:eastAsia="Aptos" w:hAnsi="Book Antiqua"/>
          <w:i/>
          <w:iCs/>
          <w:kern w:val="2"/>
          <w:szCs w:val="24"/>
          <w:lang w:val="es-ES"/>
          <w14:ligatures w14:val="standardContextual"/>
        </w:rPr>
        <w:t xml:space="preserve"> Pérez Cordero, Pérez Ortiz; </w:t>
      </w:r>
      <w:r w:rsidRPr="00DC4C16">
        <w:rPr>
          <w:rFonts w:ascii="Book Antiqua" w:eastAsia="Aptos" w:hAnsi="Book Antiqua"/>
          <w:kern w:val="2"/>
          <w:szCs w:val="24"/>
          <w:lang w:val="es-ES"/>
          <w14:ligatures w14:val="standardContextual"/>
        </w:rPr>
        <w:t>las representantes</w:t>
      </w:r>
      <w:r w:rsidRPr="00DC4C16">
        <w:rPr>
          <w:rFonts w:ascii="Book Antiqua" w:eastAsia="Aptos" w:hAnsi="Book Antiqua"/>
          <w:i/>
          <w:iCs/>
          <w:kern w:val="2"/>
          <w:szCs w:val="24"/>
          <w:lang w:val="es-ES"/>
          <w14:ligatures w14:val="standardContextual"/>
        </w:rPr>
        <w:t xml:space="preserve"> Pérez Ramírez, Ramos Rivera; </w:t>
      </w:r>
      <w:r w:rsidRPr="00DC4C16">
        <w:rPr>
          <w:rFonts w:ascii="Book Antiqua" w:eastAsia="Aptos" w:hAnsi="Book Antiqua"/>
          <w:kern w:val="2"/>
          <w:szCs w:val="24"/>
          <w:lang w:val="es-ES"/>
          <w14:ligatures w14:val="standardContextual"/>
        </w:rPr>
        <w:t>los representantes</w:t>
      </w:r>
      <w:r w:rsidRPr="00DC4C16">
        <w:rPr>
          <w:rFonts w:ascii="Book Antiqua" w:eastAsia="Aptos" w:hAnsi="Book Antiqua"/>
          <w:i/>
          <w:iCs/>
          <w:kern w:val="2"/>
          <w:szCs w:val="24"/>
          <w:lang w:val="es-ES"/>
          <w14:ligatures w14:val="standardContextual"/>
        </w:rPr>
        <w:t xml:space="preserve"> Robles Rivera, Rodríguez Aguiló, Rodríguez Torres, Roque Gracia, Sanabria Colón y Santiago Guzmán</w:t>
      </w:r>
    </w:p>
    <w:p w14:paraId="24774928" w14:textId="0CD1E383" w:rsidR="00090BCA" w:rsidRPr="00E805B8" w:rsidRDefault="009C7B33" w:rsidP="00DC4C16">
      <w:pPr>
        <w:ind w:left="720" w:hanging="630"/>
        <w:jc w:val="both"/>
        <w:rPr>
          <w:rFonts w:ascii="Book Antiqua" w:hAnsi="Book Antiqua"/>
          <w:i/>
          <w:iCs/>
          <w:lang w:val="es-PR"/>
        </w:rPr>
      </w:pPr>
      <w:r w:rsidRPr="00E805B8">
        <w:rPr>
          <w:rFonts w:ascii="Book Antiqua" w:hAnsi="Book Antiqua"/>
          <w:color w:val="000000" w:themeColor="text1"/>
          <w:lang w:val="es-PR"/>
        </w:rPr>
        <w:t xml:space="preserve"> </w:t>
      </w:r>
    </w:p>
    <w:p w14:paraId="3A5EF0B5" w14:textId="7B9A5511" w:rsidR="00090BCA" w:rsidRPr="00DC4C16" w:rsidRDefault="009C7B33" w:rsidP="00DC4C16">
      <w:pPr>
        <w:jc w:val="center"/>
        <w:rPr>
          <w:rFonts w:ascii="Book Antiqua" w:hAnsi="Book Antiqua"/>
          <w:iCs/>
          <w:lang w:val="es-PR"/>
        </w:rPr>
      </w:pPr>
      <w:r w:rsidRPr="00DC4C16">
        <w:rPr>
          <w:rFonts w:ascii="Book Antiqua" w:hAnsi="Book Antiqua"/>
          <w:iCs/>
          <w:lang w:val="es-PR"/>
        </w:rPr>
        <w:t xml:space="preserve">Referido a </w:t>
      </w:r>
      <w:r w:rsidR="008A1C84">
        <w:rPr>
          <w:rFonts w:ascii="Book Antiqua" w:hAnsi="Book Antiqua"/>
          <w:iCs/>
          <w:lang w:val="es-PR"/>
        </w:rPr>
        <w:t>la Comisión de Recursos Naturales</w:t>
      </w:r>
    </w:p>
    <w:p w14:paraId="42C9C9D0" w14:textId="77777777" w:rsidR="00090BCA" w:rsidRDefault="00090BCA" w:rsidP="00DC4C16">
      <w:pPr>
        <w:jc w:val="both"/>
        <w:rPr>
          <w:rFonts w:ascii="Book Antiqua" w:hAnsi="Book Antiqua"/>
          <w:i/>
          <w:lang w:val="es-PR"/>
        </w:rPr>
      </w:pPr>
    </w:p>
    <w:p w14:paraId="553B672D" w14:textId="77777777" w:rsidR="00090BCA" w:rsidRPr="00DC4C16" w:rsidRDefault="009C7B33" w:rsidP="00DC4C16">
      <w:pPr>
        <w:jc w:val="center"/>
        <w:rPr>
          <w:rFonts w:ascii="Book Antiqua" w:hAnsi="Book Antiqua"/>
          <w:b/>
          <w:sz w:val="28"/>
          <w:szCs w:val="22"/>
          <w:lang w:val="es-PR"/>
        </w:rPr>
      </w:pPr>
      <w:r w:rsidRPr="00DC4C16">
        <w:rPr>
          <w:rFonts w:ascii="Book Antiqua" w:hAnsi="Book Antiqua"/>
          <w:b/>
          <w:sz w:val="28"/>
          <w:szCs w:val="22"/>
          <w:lang w:val="es-PR"/>
        </w:rPr>
        <w:t>LEY</w:t>
      </w:r>
    </w:p>
    <w:p w14:paraId="6144567B" w14:textId="77777777" w:rsidR="00DC4C16" w:rsidRPr="000331E3" w:rsidRDefault="00DC4C16" w:rsidP="00DC4C16">
      <w:pPr>
        <w:jc w:val="center"/>
        <w:rPr>
          <w:rFonts w:ascii="Book Antiqua" w:hAnsi="Book Antiqua"/>
          <w:b/>
          <w:lang w:val="es-PR"/>
        </w:rPr>
      </w:pPr>
    </w:p>
    <w:p w14:paraId="67D37123" w14:textId="77777777" w:rsidR="00090BCA" w:rsidRPr="000331E3" w:rsidRDefault="009C7B33" w:rsidP="008A1C84">
      <w:pPr>
        <w:ind w:left="567" w:hanging="567"/>
        <w:jc w:val="both"/>
        <w:rPr>
          <w:rFonts w:ascii="Book Antiqua" w:hAnsi="Book Antiqua"/>
          <w:lang w:val="es-PR"/>
        </w:rPr>
      </w:pPr>
      <w:r w:rsidRPr="000331E3">
        <w:rPr>
          <w:rFonts w:ascii="Book Antiqua" w:hAnsi="Book Antiqua"/>
          <w:lang w:val="es-PR"/>
        </w:rPr>
        <w:t xml:space="preserve">Para enmendar el Artículo 5 de la Ley Núm. 23 de 20 de junio de 1972, según enmendada, conocida como “Ley Orgánica del Departamento de Recursos Naturales y Ambientales”, a los fines de establecer la “Zona de Planificación Especial Turística de las Casetas y Muelles sobre el agua y terrenos de dominio público de La Parguera”; resolver la incertidumbre jurídica relacionada con las residencias y estructuras existentes en el litoral costero de esta zona; establecer un régimen de pago mediante el cobro de cánones por el uso de la superficie de las porciones de terrenos públicos y de agua que ocupen dichas estructuras existentes; autorizar reglamentación sobre el uso y mantenimiento de dichas estructuras; y para financiar obras permanentes en beneficio de la Reserva Natural y comunidad de La Parguera; aclarar las facultades, responsabilidades y deberes del Secretario del Departamento de Recursos Naturales y Ambientales, la Compañía de Turismo de Puerto Rico y la Junta de Planificación; ordenar al Departamento de Recursos Naturales y </w:t>
      </w:r>
      <w:r w:rsidRPr="000331E3">
        <w:rPr>
          <w:rFonts w:ascii="Book Antiqua" w:hAnsi="Book Antiqua"/>
          <w:lang w:val="es-PR"/>
        </w:rPr>
        <w:lastRenderedPageBreak/>
        <w:t xml:space="preserve">Ambientales y a la Compañía de Turismo de Puerto Rico que realice, divulgue y ejecute un plan detallado y coordinado de mejoras a la Reserva Natural de La Parguera y a la comunidad que será financiado con el producto de los cánones de impuestos por el uso de la superficie de las porciones de terrenos públicos y de agua que ocupen a las estructuras privadas ubicadas en la zona marítimo terrestre; ordenar sobre el uso de los fondos recaudados por concepto de los cánones cobrados por el Departamento; y para otros fines relacionados. </w:t>
      </w:r>
    </w:p>
    <w:p w14:paraId="039D2D76" w14:textId="77777777" w:rsidR="00090BCA" w:rsidRPr="000331E3" w:rsidRDefault="00090BCA" w:rsidP="00DC4C16">
      <w:pPr>
        <w:ind w:left="360" w:hanging="360"/>
        <w:jc w:val="both"/>
        <w:rPr>
          <w:rFonts w:ascii="Book Antiqua" w:hAnsi="Book Antiqua"/>
          <w:lang w:val="es-PR"/>
        </w:rPr>
      </w:pPr>
    </w:p>
    <w:p w14:paraId="0AE3B82E" w14:textId="77777777" w:rsidR="00090BCA" w:rsidRPr="000331E3" w:rsidRDefault="009C7B33" w:rsidP="00DC4C16">
      <w:pPr>
        <w:ind w:firstLine="360"/>
        <w:jc w:val="center"/>
        <w:rPr>
          <w:rFonts w:ascii="Book Antiqua" w:hAnsi="Book Antiqua"/>
          <w:bCs/>
          <w:lang w:val="es-PR"/>
        </w:rPr>
      </w:pPr>
      <w:r w:rsidRPr="000331E3">
        <w:rPr>
          <w:rFonts w:ascii="Book Antiqua" w:hAnsi="Book Antiqua"/>
          <w:bCs/>
          <w:lang w:val="es-PR"/>
        </w:rPr>
        <w:t>EXPOSICIÓN DE MOTIVOS</w:t>
      </w:r>
    </w:p>
    <w:p w14:paraId="741586D1" w14:textId="77777777" w:rsidR="00DC4C16" w:rsidRPr="000331E3" w:rsidRDefault="00DC4C16" w:rsidP="00DC4C16">
      <w:pPr>
        <w:ind w:firstLine="360"/>
        <w:jc w:val="center"/>
        <w:rPr>
          <w:rFonts w:ascii="Book Antiqua" w:hAnsi="Book Antiqua"/>
          <w:bCs/>
          <w:lang w:val="es-PR"/>
        </w:rPr>
      </w:pPr>
    </w:p>
    <w:p w14:paraId="60CA5635" w14:textId="77777777" w:rsidR="00090BCA" w:rsidRPr="000331E3" w:rsidRDefault="009C7B33" w:rsidP="008A1C84">
      <w:pPr>
        <w:ind w:firstLine="567"/>
        <w:jc w:val="both"/>
        <w:rPr>
          <w:rFonts w:ascii="Book Antiqua" w:hAnsi="Book Antiqua"/>
          <w:lang w:val="es-PR"/>
        </w:rPr>
      </w:pPr>
      <w:r w:rsidRPr="000331E3">
        <w:rPr>
          <w:rFonts w:ascii="Book Antiqua" w:hAnsi="Book Antiqua"/>
          <w:lang w:val="es-PR"/>
        </w:rPr>
        <w:t xml:space="preserve">Desde hace décadas existen unas estructuras en La Parguera en el Municipio de Lajas que, por estar ubicadas en la zona marítimo-terrestre sobre terrenos sumergidos de dominio público, han sido objeto de innumerables conflictos legales y administrativos por considerarse aprovechamientos que no se conforman a la legislación y normativa vigente en Puerto Rico. </w:t>
      </w:r>
    </w:p>
    <w:p w14:paraId="0E6E634B" w14:textId="77777777" w:rsidR="00DC4C16" w:rsidRPr="000331E3" w:rsidRDefault="00DC4C16" w:rsidP="008A1C84">
      <w:pPr>
        <w:ind w:firstLine="567"/>
        <w:jc w:val="both"/>
        <w:rPr>
          <w:rFonts w:ascii="Book Antiqua" w:hAnsi="Book Antiqua"/>
          <w:lang w:val="es-PR"/>
        </w:rPr>
      </w:pPr>
    </w:p>
    <w:p w14:paraId="086298EF" w14:textId="77777777" w:rsidR="00090BCA" w:rsidRPr="000331E3" w:rsidRDefault="009C7B33" w:rsidP="008A1C84">
      <w:pPr>
        <w:ind w:firstLine="567"/>
        <w:jc w:val="both"/>
        <w:rPr>
          <w:rFonts w:ascii="Book Antiqua" w:hAnsi="Book Antiqua"/>
          <w:lang w:val="es-PR"/>
        </w:rPr>
      </w:pPr>
      <w:r w:rsidRPr="000331E3">
        <w:rPr>
          <w:rFonts w:ascii="Book Antiqua" w:hAnsi="Book Antiqua"/>
          <w:lang w:val="es-PR"/>
        </w:rPr>
        <w:t xml:space="preserve">La edificación de estas estructuras tuvo su auge principalmente durante la década de 1960. Las estructuras originales eran estructuras rústicas, construidas en el litoral costero sin que existiese en el mismo la infraestructura necesaria para conectar estas edificaciones al sistema de alcantarillados, agua potable y de energía eléctrica. </w:t>
      </w:r>
    </w:p>
    <w:p w14:paraId="6D6BE83D" w14:textId="77777777" w:rsidR="00DC4C16" w:rsidRPr="000331E3" w:rsidRDefault="00DC4C16" w:rsidP="008A1C84">
      <w:pPr>
        <w:ind w:firstLine="567"/>
        <w:jc w:val="both"/>
        <w:rPr>
          <w:rFonts w:ascii="Book Antiqua" w:hAnsi="Book Antiqua"/>
          <w:lang w:val="es-PR"/>
        </w:rPr>
      </w:pPr>
    </w:p>
    <w:p w14:paraId="17FC57B8" w14:textId="77777777" w:rsidR="00090BCA" w:rsidRPr="000331E3" w:rsidRDefault="009C7B33" w:rsidP="008A1C84">
      <w:pPr>
        <w:ind w:firstLine="567"/>
        <w:jc w:val="both"/>
        <w:rPr>
          <w:rFonts w:ascii="Book Antiqua" w:hAnsi="Book Antiqua"/>
          <w:lang w:val="es-PR"/>
        </w:rPr>
      </w:pPr>
      <w:r w:rsidRPr="000331E3">
        <w:rPr>
          <w:rFonts w:ascii="Book Antiqua" w:hAnsi="Book Antiqua"/>
          <w:lang w:val="es-PR"/>
        </w:rPr>
        <w:t xml:space="preserve">En el 1978, el Gobierno de Puerto Rico y el “US </w:t>
      </w:r>
      <w:proofErr w:type="spellStart"/>
      <w:r w:rsidRPr="000331E3">
        <w:rPr>
          <w:rFonts w:ascii="Book Antiqua" w:hAnsi="Book Antiqua"/>
          <w:lang w:val="es-PR"/>
        </w:rPr>
        <w:t>Army</w:t>
      </w:r>
      <w:proofErr w:type="spellEnd"/>
      <w:r w:rsidRPr="000331E3">
        <w:rPr>
          <w:rFonts w:ascii="Book Antiqua" w:hAnsi="Book Antiqua"/>
          <w:lang w:val="es-PR"/>
        </w:rPr>
        <w:t xml:space="preserve"> Corps </w:t>
      </w:r>
      <w:proofErr w:type="spellStart"/>
      <w:r w:rsidRPr="000331E3">
        <w:rPr>
          <w:rFonts w:ascii="Book Antiqua" w:hAnsi="Book Antiqua"/>
          <w:lang w:val="es-PR"/>
        </w:rPr>
        <w:t>of</w:t>
      </w:r>
      <w:proofErr w:type="spellEnd"/>
      <w:r w:rsidRPr="000331E3">
        <w:rPr>
          <w:rFonts w:ascii="Book Antiqua" w:hAnsi="Book Antiqua"/>
          <w:lang w:val="es-PR"/>
        </w:rPr>
        <w:t xml:space="preserve"> </w:t>
      </w:r>
      <w:proofErr w:type="spellStart"/>
      <w:r w:rsidRPr="000331E3">
        <w:rPr>
          <w:rFonts w:ascii="Book Antiqua" w:hAnsi="Book Antiqua"/>
          <w:lang w:val="es-PR"/>
        </w:rPr>
        <w:t>Engineers</w:t>
      </w:r>
      <w:proofErr w:type="spellEnd"/>
      <w:r w:rsidRPr="000331E3">
        <w:rPr>
          <w:rFonts w:ascii="Book Antiqua" w:hAnsi="Book Antiqua"/>
          <w:lang w:val="es-PR"/>
        </w:rPr>
        <w:t xml:space="preserve">” suscribieron un acuerdo para establecer las guías para la conservación de los recursos naturales en La Parguera y desarrollar este litoral costero como una comunidad recreacional para el uso y disfrute del público en general. Bajo dicho acuerdo conjunto se programó además para el control de las residencias, estructuras y muelles allí ubicados mediante reglamentación a ser promulgada por el Departamento de Recursos Naturales y Ambientales. Luego, con el transcurso de los años, el Estado les exigió a los dueños de estas propiedades que conectaran sus descargas sanitarias al troncal sanitario público que iba a ser construido próximamente para evitar que éstas continuaran descargándose directamente al mar sin tratamiento y así evitar daños a los ecosistemas y a las aguas. </w:t>
      </w:r>
    </w:p>
    <w:p w14:paraId="2F81203E" w14:textId="77777777" w:rsidR="00DC4C16" w:rsidRPr="000331E3" w:rsidRDefault="00DC4C16" w:rsidP="008A1C84">
      <w:pPr>
        <w:ind w:firstLine="567"/>
        <w:jc w:val="both"/>
        <w:rPr>
          <w:rFonts w:ascii="Book Antiqua" w:hAnsi="Book Antiqua"/>
          <w:lang w:val="es-PR"/>
        </w:rPr>
      </w:pPr>
    </w:p>
    <w:p w14:paraId="04726FAC" w14:textId="0839E133" w:rsidR="00090BCA" w:rsidRPr="000331E3" w:rsidRDefault="009C7B33" w:rsidP="008A1C84">
      <w:pPr>
        <w:ind w:firstLine="567"/>
        <w:jc w:val="both"/>
        <w:rPr>
          <w:rFonts w:ascii="Book Antiqua" w:hAnsi="Book Antiqua"/>
          <w:lang w:val="es-PR"/>
        </w:rPr>
      </w:pPr>
      <w:r w:rsidRPr="000331E3">
        <w:rPr>
          <w:rFonts w:ascii="Book Antiqua" w:hAnsi="Book Antiqua"/>
          <w:lang w:val="es-PR"/>
        </w:rPr>
        <w:t xml:space="preserve">Por más de medio siglo, estas estructuras han resistido los embates del tiempo y de la naturaleza y su posesión ha pasado de generación en generación. En conjunto, estas residencias y estructuras han abonado al desarrollo socioeconómico de La Parguera y, dada su pintoresca arquitectura y colorido, se han convertido en gran atractivo turístico. Sin embargo, la inercia y burocracia administrativa ha provocado que estas estructuras no estén sujetas al pago de cánones al Estado por concesiones por los usos y aprovechamientos existentes, como ocurre con las marinas y otros muelles privados en Puerto Rico. </w:t>
      </w:r>
    </w:p>
    <w:p w14:paraId="2E26EA3E" w14:textId="77777777" w:rsidR="00DC4C16" w:rsidRPr="000331E3" w:rsidRDefault="00DC4C16" w:rsidP="008A1C84">
      <w:pPr>
        <w:ind w:firstLine="567"/>
        <w:jc w:val="both"/>
        <w:rPr>
          <w:rFonts w:ascii="Book Antiqua" w:hAnsi="Book Antiqua"/>
          <w:lang w:val="es-PR"/>
        </w:rPr>
      </w:pPr>
    </w:p>
    <w:p w14:paraId="0F2B2E3B" w14:textId="7E236000" w:rsidR="00090BCA" w:rsidRPr="000331E3" w:rsidRDefault="009C7B33" w:rsidP="008A1C84">
      <w:pPr>
        <w:ind w:firstLine="567"/>
        <w:jc w:val="both"/>
        <w:rPr>
          <w:rFonts w:ascii="Book Antiqua" w:hAnsi="Book Antiqua"/>
          <w:lang w:val="es-PR"/>
        </w:rPr>
      </w:pPr>
      <w:r w:rsidRPr="000331E3">
        <w:rPr>
          <w:rFonts w:ascii="Book Antiqua" w:hAnsi="Book Antiqua"/>
          <w:lang w:val="es-PR"/>
        </w:rPr>
        <w:t xml:space="preserve">Esta pieza legislativa tiene como propósito esencial atender la problemática jurídica pendiente de la permanencia de estas estructuras y residencias existentes en La Parguera, </w:t>
      </w:r>
      <w:r w:rsidRPr="000331E3">
        <w:rPr>
          <w:rFonts w:ascii="Book Antiqua" w:hAnsi="Book Antiqua"/>
          <w:lang w:val="es-PR"/>
        </w:rPr>
        <w:lastRenderedPageBreak/>
        <w:t xml:space="preserve">por constituir enclaves de propiedad privada en zona marítimo-terrestre sobre terrenos de dominio público. A esos efectos, esta Ley persigue armonizar la existencia de estas estructuras con la conservación del medio ambiente, a la vez que establece el cobro de derechos por el uso de terrenos y aguas de dominio público, asignando el producto de dichas rentas para beneficio del medio ambiente y la comunidad de La Parguera. </w:t>
      </w:r>
    </w:p>
    <w:p w14:paraId="484013BB" w14:textId="77777777" w:rsidR="00DC4C16" w:rsidRPr="000331E3" w:rsidRDefault="00DC4C16" w:rsidP="008A1C84">
      <w:pPr>
        <w:ind w:firstLine="567"/>
        <w:jc w:val="both"/>
        <w:rPr>
          <w:rFonts w:ascii="Book Antiqua" w:hAnsi="Book Antiqua"/>
          <w:lang w:val="es-PR"/>
        </w:rPr>
      </w:pPr>
    </w:p>
    <w:p w14:paraId="1BC08EB6" w14:textId="77777777" w:rsidR="00090BCA" w:rsidRPr="000331E3" w:rsidRDefault="009C7B33" w:rsidP="008A1C84">
      <w:pPr>
        <w:ind w:firstLine="567"/>
        <w:jc w:val="both"/>
        <w:rPr>
          <w:rFonts w:ascii="Book Antiqua" w:hAnsi="Book Antiqua"/>
          <w:lang w:val="es-PR"/>
        </w:rPr>
      </w:pPr>
      <w:r w:rsidRPr="000331E3">
        <w:rPr>
          <w:rFonts w:ascii="Book Antiqua" w:hAnsi="Book Antiqua"/>
          <w:lang w:val="es-PR"/>
        </w:rPr>
        <w:t xml:space="preserve">Esta Asamblea Legislativa ha considerado que en el caso muy particular de La Parguera se aprecian razones de interés público para apoyar la permanencia de estas estructuras privadas sobre terrenos de dominio público y el cobro de cánones por el uso de la superficie de las porciones de terrenos públicos y aguas que ocupen dichas estructuras. Ante esta situación y tomando en consideración la importancia de estas estructuras al turismo y comercio del sector y para la economía y bienestar general de la comunidad, esta pieza legislativa considera requerir el otorgamiento de concesiones a dichas estructuras, con la obligación de que cumplan estrictamente con unos requisitos administrativos, que deberán establecerse mediante reglamento, para garantizar el uso adecuado y la protección de los recursos naturales. </w:t>
      </w:r>
    </w:p>
    <w:p w14:paraId="40F4FA97" w14:textId="77777777" w:rsidR="00DC4C16" w:rsidRDefault="00DC4C16" w:rsidP="00DC4C16">
      <w:pPr>
        <w:ind w:firstLine="360"/>
        <w:jc w:val="both"/>
        <w:rPr>
          <w:rFonts w:ascii="Book Antiqua" w:hAnsi="Book Antiqua"/>
          <w:lang w:val="es-PR"/>
        </w:rPr>
      </w:pPr>
    </w:p>
    <w:p w14:paraId="0860A130" w14:textId="77777777" w:rsidR="00090BCA" w:rsidRDefault="009C7B33" w:rsidP="00DC4C16">
      <w:pPr>
        <w:spacing w:line="480" w:lineRule="auto"/>
        <w:rPr>
          <w:rFonts w:ascii="Book Antiqua" w:hAnsi="Book Antiqua" w:cs="Segoe UI"/>
          <w:bCs/>
          <w:i/>
          <w:iCs/>
          <w:color w:val="000000"/>
          <w:szCs w:val="24"/>
          <w:shd w:val="clear" w:color="auto" w:fill="FFFFFF"/>
          <w:lang w:val="es-PR"/>
        </w:rPr>
      </w:pPr>
      <w:r>
        <w:rPr>
          <w:rFonts w:ascii="Book Antiqua" w:hAnsi="Book Antiqua" w:cs="Segoe UI"/>
          <w:bCs/>
          <w:i/>
          <w:iCs/>
          <w:color w:val="000000"/>
          <w:szCs w:val="24"/>
          <w:shd w:val="clear" w:color="auto" w:fill="FFFFFF"/>
          <w:lang w:val="es-PR"/>
        </w:rPr>
        <w:t>DECRÉTASE POR LA ASAMBLEA LEGISLATIVA DE PUERTO RICO:</w:t>
      </w:r>
    </w:p>
    <w:p w14:paraId="374F6FE1" w14:textId="77777777" w:rsidR="00090BCA" w:rsidRDefault="00090BCA">
      <w:pPr>
        <w:spacing w:line="480" w:lineRule="auto"/>
        <w:jc w:val="both"/>
        <w:rPr>
          <w:rFonts w:ascii="Book Antiqua" w:hAnsi="Book Antiqua"/>
          <w:color w:val="000000"/>
          <w:szCs w:val="24"/>
          <w:lang w:val="es-PR"/>
        </w:rPr>
        <w:sectPr w:rsidR="00090BCA">
          <w:headerReference w:type="default" r:id="rId7"/>
          <w:headerReference w:type="first" r:id="rId8"/>
          <w:pgSz w:w="12240" w:h="15840"/>
          <w:pgMar w:top="1440" w:right="1440" w:bottom="1440" w:left="1440" w:header="720" w:footer="720" w:gutter="0"/>
          <w:cols w:space="720"/>
          <w:titlePg/>
        </w:sectPr>
      </w:pPr>
    </w:p>
    <w:p w14:paraId="5291858C" w14:textId="34EA1CA8" w:rsidR="00090BCA" w:rsidRPr="000331E3" w:rsidRDefault="009C7B33">
      <w:pPr>
        <w:spacing w:line="480" w:lineRule="auto"/>
        <w:ind w:left="360" w:firstLine="360"/>
        <w:jc w:val="both"/>
        <w:rPr>
          <w:rFonts w:ascii="Book Antiqua" w:hAnsi="Book Antiqua"/>
          <w:color w:val="000000"/>
          <w:szCs w:val="24"/>
          <w:lang w:val="es-PR"/>
        </w:rPr>
      </w:pPr>
      <w:r w:rsidRPr="000331E3">
        <w:rPr>
          <w:rFonts w:ascii="Book Antiqua" w:hAnsi="Book Antiqua"/>
          <w:color w:val="000000"/>
          <w:szCs w:val="24"/>
          <w:lang w:val="es-PR"/>
        </w:rPr>
        <w:t xml:space="preserve">Sección 1.-Para enmendar el Artículo 5 de la Ley Núm. 23 de 20 de junio de 1972, según enmendada, conocida como “Ley Orgánica del Departamento de Recursos Naturales y Ambientales de Puerto Rico”, para que se lea como sigue: </w:t>
      </w:r>
    </w:p>
    <w:p w14:paraId="0DE26BCD" w14:textId="77777777" w:rsidR="00090BCA" w:rsidRPr="000331E3" w:rsidRDefault="009C7B33">
      <w:pPr>
        <w:spacing w:line="480" w:lineRule="auto"/>
        <w:ind w:left="360" w:firstLine="360"/>
        <w:jc w:val="both"/>
        <w:rPr>
          <w:rFonts w:ascii="Book Antiqua" w:hAnsi="Book Antiqua"/>
          <w:color w:val="000000"/>
          <w:szCs w:val="24"/>
          <w:lang w:val="es-PR"/>
        </w:rPr>
      </w:pPr>
      <w:r w:rsidRPr="000331E3">
        <w:rPr>
          <w:rFonts w:ascii="Book Antiqua" w:hAnsi="Book Antiqua"/>
          <w:color w:val="000000"/>
          <w:szCs w:val="24"/>
          <w:lang w:val="es-PR"/>
        </w:rPr>
        <w:t xml:space="preserve">“Artículo. 5- Facultades y deberes del </w:t>
      </w:r>
      <w:proofErr w:type="gramStart"/>
      <w:r w:rsidRPr="000331E3">
        <w:rPr>
          <w:rFonts w:ascii="Book Antiqua" w:hAnsi="Book Antiqua"/>
          <w:color w:val="000000"/>
          <w:szCs w:val="24"/>
          <w:lang w:val="es-PR"/>
        </w:rPr>
        <w:t>Secretario</w:t>
      </w:r>
      <w:proofErr w:type="gramEnd"/>
      <w:r w:rsidRPr="000331E3">
        <w:rPr>
          <w:rFonts w:ascii="Book Antiqua" w:hAnsi="Book Antiqua"/>
          <w:color w:val="000000"/>
          <w:szCs w:val="24"/>
          <w:lang w:val="es-PR"/>
        </w:rPr>
        <w:t xml:space="preserve">. </w:t>
      </w:r>
    </w:p>
    <w:p w14:paraId="25641E11" w14:textId="77777777" w:rsidR="00090BCA" w:rsidRPr="000331E3" w:rsidRDefault="009C7B33" w:rsidP="00E805B8">
      <w:pPr>
        <w:spacing w:line="480" w:lineRule="auto"/>
        <w:ind w:left="720"/>
        <w:jc w:val="both"/>
        <w:rPr>
          <w:rFonts w:ascii="Book Antiqua" w:hAnsi="Book Antiqua"/>
          <w:color w:val="000000"/>
          <w:szCs w:val="24"/>
          <w:lang w:val="es-PR"/>
        </w:rPr>
      </w:pPr>
      <w:r w:rsidRPr="000331E3">
        <w:rPr>
          <w:rFonts w:ascii="Book Antiqua" w:hAnsi="Book Antiqua"/>
          <w:color w:val="000000"/>
          <w:szCs w:val="24"/>
          <w:lang w:val="es-PR"/>
        </w:rPr>
        <w:tab/>
        <w:t xml:space="preserve">El </w:t>
      </w:r>
      <w:proofErr w:type="gramStart"/>
      <w:r w:rsidRPr="000331E3">
        <w:rPr>
          <w:rFonts w:ascii="Book Antiqua" w:hAnsi="Book Antiqua"/>
          <w:color w:val="000000"/>
          <w:szCs w:val="24"/>
          <w:lang w:val="es-PR"/>
        </w:rPr>
        <w:t>Secretario</w:t>
      </w:r>
      <w:proofErr w:type="gramEnd"/>
      <w:r w:rsidRPr="000331E3">
        <w:rPr>
          <w:rFonts w:ascii="Book Antiqua" w:hAnsi="Book Antiqua"/>
          <w:color w:val="000000"/>
          <w:szCs w:val="24"/>
          <w:lang w:val="es-PR"/>
        </w:rPr>
        <w:t xml:space="preserve"> del Departamento de Recursos Naturales y Ambientales tendrá las siguientes facultades y deberes: </w:t>
      </w:r>
    </w:p>
    <w:p w14:paraId="406FB2A2" w14:textId="77777777" w:rsidR="00090BCA" w:rsidRPr="000331E3" w:rsidRDefault="009C7B33" w:rsidP="00E805B8">
      <w:pPr>
        <w:spacing w:line="480" w:lineRule="auto"/>
        <w:ind w:left="720"/>
        <w:jc w:val="both"/>
        <w:rPr>
          <w:rFonts w:ascii="Book Antiqua" w:hAnsi="Book Antiqua"/>
          <w:color w:val="000000"/>
          <w:szCs w:val="24"/>
          <w:lang w:val="es-PR"/>
        </w:rPr>
      </w:pPr>
      <w:r w:rsidRPr="000331E3">
        <w:rPr>
          <w:rFonts w:ascii="Book Antiqua" w:hAnsi="Book Antiqua"/>
          <w:color w:val="000000"/>
          <w:szCs w:val="24"/>
          <w:lang w:val="es-PR"/>
        </w:rPr>
        <w:t xml:space="preserve">(a)… </w:t>
      </w:r>
    </w:p>
    <w:p w14:paraId="2CFB6F39" w14:textId="77777777" w:rsidR="00090BCA" w:rsidRPr="000331E3" w:rsidRDefault="009C7B33" w:rsidP="00E805B8">
      <w:pPr>
        <w:spacing w:line="480" w:lineRule="auto"/>
        <w:ind w:left="720"/>
        <w:jc w:val="both"/>
        <w:rPr>
          <w:rFonts w:ascii="Book Antiqua" w:hAnsi="Book Antiqua"/>
          <w:color w:val="000000"/>
          <w:szCs w:val="24"/>
          <w:lang w:val="es-PR"/>
        </w:rPr>
      </w:pPr>
      <w:r w:rsidRPr="000331E3">
        <w:rPr>
          <w:rFonts w:ascii="Book Antiqua" w:hAnsi="Book Antiqua"/>
          <w:color w:val="000000"/>
          <w:szCs w:val="24"/>
          <w:lang w:val="es-PR"/>
        </w:rPr>
        <w:t xml:space="preserve">… </w:t>
      </w:r>
    </w:p>
    <w:p w14:paraId="42218841" w14:textId="0237260A" w:rsidR="00090BCA" w:rsidRPr="000331E3" w:rsidRDefault="009C7B33" w:rsidP="00E805B8">
      <w:pPr>
        <w:spacing w:line="480" w:lineRule="auto"/>
        <w:ind w:left="720"/>
        <w:jc w:val="both"/>
        <w:rPr>
          <w:rFonts w:ascii="Book Antiqua" w:hAnsi="Book Antiqua"/>
          <w:color w:val="000000"/>
          <w:szCs w:val="24"/>
          <w:lang w:val="es-PR"/>
        </w:rPr>
      </w:pPr>
      <w:r w:rsidRPr="000331E3">
        <w:rPr>
          <w:rFonts w:ascii="Book Antiqua" w:hAnsi="Book Antiqua"/>
          <w:color w:val="000000"/>
          <w:szCs w:val="24"/>
          <w:lang w:val="es-PR"/>
        </w:rPr>
        <w:t xml:space="preserve">(z) No obstante lo dispuesto en esta Ley, regular y reglamentar el uso y operación de residencias, muelles y estructuras ubicados en el litoral costero en terrenos de dominio público y las aguas del poblado de La Parguera del Municipio de Lajas, Puerto Rico, incluyendo la facultad de requerir y cobrar </w:t>
      </w:r>
      <w:r w:rsidR="00513943" w:rsidRPr="000331E3">
        <w:rPr>
          <w:rFonts w:ascii="Book Antiqua" w:hAnsi="Book Antiqua"/>
          <w:color w:val="000000"/>
          <w:szCs w:val="24"/>
          <w:lang w:val="es-PR"/>
        </w:rPr>
        <w:t>un</w:t>
      </w:r>
      <w:r w:rsidR="00766C4F" w:rsidRPr="000331E3">
        <w:rPr>
          <w:rFonts w:ascii="Book Antiqua" w:hAnsi="Book Antiqua"/>
          <w:color w:val="000000"/>
          <w:szCs w:val="24"/>
          <w:lang w:val="es-PR"/>
        </w:rPr>
        <w:t xml:space="preserve"> </w:t>
      </w:r>
      <w:r w:rsidRPr="000331E3">
        <w:rPr>
          <w:rFonts w:ascii="Book Antiqua" w:hAnsi="Book Antiqua"/>
          <w:color w:val="000000"/>
          <w:szCs w:val="24"/>
          <w:lang w:val="es-PR"/>
        </w:rPr>
        <w:lastRenderedPageBreak/>
        <w:t xml:space="preserve">canon anual </w:t>
      </w:r>
      <w:r w:rsidR="00F04937" w:rsidRPr="000331E3">
        <w:rPr>
          <w:rFonts w:ascii="Book Antiqua" w:hAnsi="Book Antiqua"/>
          <w:color w:val="000000"/>
          <w:szCs w:val="24"/>
          <w:lang w:val="es-PR"/>
        </w:rPr>
        <w:t xml:space="preserve">por concepto de </w:t>
      </w:r>
      <w:r w:rsidR="006A36F7" w:rsidRPr="000331E3">
        <w:rPr>
          <w:rFonts w:ascii="Book Antiqua" w:hAnsi="Book Antiqua"/>
          <w:color w:val="000000"/>
          <w:szCs w:val="24"/>
          <w:lang w:val="es-PR"/>
        </w:rPr>
        <w:t>una</w:t>
      </w:r>
      <w:r w:rsidR="00747772" w:rsidRPr="000331E3">
        <w:rPr>
          <w:rFonts w:ascii="Book Antiqua" w:hAnsi="Book Antiqua"/>
          <w:color w:val="000000"/>
          <w:szCs w:val="24"/>
          <w:lang w:val="es-PR"/>
        </w:rPr>
        <w:t xml:space="preserve"> concesión otorgada </w:t>
      </w:r>
      <w:r w:rsidRPr="000331E3">
        <w:rPr>
          <w:rFonts w:ascii="Book Antiqua" w:hAnsi="Book Antiqua"/>
          <w:color w:val="000000"/>
          <w:szCs w:val="24"/>
          <w:lang w:val="es-PR"/>
        </w:rPr>
        <w:t xml:space="preserve">por el uso de la superficie en las porciones de terrenos públicos y de agua que ocupen dichas estructuras a la fecha de vigencia de esta Ley. Dichas residencias y estructuras deberán estar sujetas a </w:t>
      </w:r>
      <w:r w:rsidR="00470634" w:rsidRPr="000331E3">
        <w:rPr>
          <w:rFonts w:ascii="Book Antiqua" w:hAnsi="Book Antiqua"/>
          <w:color w:val="000000"/>
          <w:szCs w:val="24"/>
          <w:lang w:val="es-PR"/>
        </w:rPr>
        <w:t xml:space="preserve">la </w:t>
      </w:r>
      <w:r w:rsidR="007012DE" w:rsidRPr="000331E3">
        <w:rPr>
          <w:rFonts w:ascii="Book Antiqua" w:hAnsi="Book Antiqua"/>
          <w:color w:val="000000"/>
          <w:szCs w:val="24"/>
          <w:lang w:val="es-PR"/>
        </w:rPr>
        <w:t xml:space="preserve">otorgación de una concesión y al cobro de </w:t>
      </w:r>
      <w:r w:rsidRPr="000331E3">
        <w:rPr>
          <w:rFonts w:ascii="Book Antiqua" w:hAnsi="Book Antiqua"/>
          <w:color w:val="000000"/>
          <w:szCs w:val="24"/>
          <w:lang w:val="es-PR"/>
        </w:rPr>
        <w:t xml:space="preserve">cánones por el uso de la superficie por un término de </w:t>
      </w:r>
      <w:r w:rsidR="00997E03" w:rsidRPr="000331E3">
        <w:rPr>
          <w:rFonts w:ascii="Book Antiqua" w:hAnsi="Book Antiqua"/>
          <w:color w:val="000000"/>
          <w:szCs w:val="24"/>
          <w:lang w:val="es-PR"/>
        </w:rPr>
        <w:t>veinte</w:t>
      </w:r>
      <w:r w:rsidR="00C776AB" w:rsidRPr="000331E3">
        <w:rPr>
          <w:rFonts w:ascii="Book Antiqua" w:hAnsi="Book Antiqua"/>
          <w:color w:val="000000"/>
          <w:szCs w:val="24"/>
          <w:lang w:val="es-PR"/>
        </w:rPr>
        <w:t xml:space="preserve"> (20) </w:t>
      </w:r>
      <w:r w:rsidRPr="000331E3">
        <w:rPr>
          <w:rFonts w:ascii="Book Antiqua" w:hAnsi="Book Antiqua"/>
          <w:color w:val="000000"/>
          <w:szCs w:val="24"/>
          <w:lang w:val="es-PR"/>
        </w:rPr>
        <w:t xml:space="preserve">años, sujeto a la posibilidad de renovación al culminar dicho período. Los cánones que se podrán cobrar serán entre un cinco por ciento (5%) y un diez por ciento (10%) mayor a los establecidos y cobrados por el Departamento de Recursos Naturales y Ambientales a las marinas y muelles en Puerto Rico. La ocupación y uso de las residencias, muelles y estructuras deberá satisfacer y cumplir cabalmente con todos los reglamentos aplicables al control y prevención de la contaminación. De no cumplir con lo anterior dentro del período de tiempo razonable requerido, el Departamento podrá, a su vez, prohibir el uso de la residencia o propiedad en cuestión y requerir la remoción de </w:t>
      </w:r>
      <w:r w:rsidR="005A4E01" w:rsidRPr="000331E3">
        <w:rPr>
          <w:rFonts w:ascii="Book Antiqua" w:hAnsi="Book Antiqua"/>
          <w:color w:val="000000"/>
          <w:szCs w:val="24"/>
          <w:lang w:val="es-PR"/>
        </w:rPr>
        <w:t xml:space="preserve">esta </w:t>
      </w:r>
      <w:r w:rsidRPr="000331E3">
        <w:rPr>
          <w:rFonts w:ascii="Book Antiqua" w:hAnsi="Book Antiqua"/>
          <w:color w:val="000000"/>
          <w:szCs w:val="24"/>
          <w:lang w:val="es-PR"/>
        </w:rPr>
        <w:t xml:space="preserve">del litoral costero o las aguas. El Departamento deberá promulgar reglamentación estableciendo la zonificación y los procedimientos ágiles para atender solicitudes de mantenimiento y reparación de estas estructuras, lo que será permitido, de modo que las mismas mantengan la pintoresca y colorida arquitectura, que las ha convertido en atractivo turístico de la zona. Además, quedará prohibido en dicho litoral costero llevar a cabo obras de construcción fuera de la huella de ocupación de la estructura. Si una residencia es destruida total o parcialmente que exceda el cincuenta por ciento (50%) de la totalidad de la estructura, de </w:t>
      </w:r>
      <w:r w:rsidRPr="000331E3">
        <w:rPr>
          <w:rFonts w:ascii="Book Antiqua" w:hAnsi="Book Antiqua"/>
          <w:color w:val="000000"/>
          <w:szCs w:val="24"/>
          <w:lang w:val="es-PR"/>
        </w:rPr>
        <w:lastRenderedPageBreak/>
        <w:t xml:space="preserve">manera que se considere prudente y razonable como inhabitable, ya sea por motivos naturales o por el mero transcurso del tiempo, la misma no podrá ser reconstruida. De igual modo se prohíben las ampliaciones y extensiones a las residencias existentes, y quedan prohibidas las nuevas construcciones.” </w:t>
      </w:r>
    </w:p>
    <w:p w14:paraId="60DF5150" w14:textId="2FCB2781" w:rsidR="00090BCA" w:rsidRPr="000331E3" w:rsidRDefault="009C7B33">
      <w:pPr>
        <w:spacing w:line="480" w:lineRule="auto"/>
        <w:ind w:left="360" w:firstLine="360"/>
        <w:jc w:val="both"/>
        <w:rPr>
          <w:rFonts w:ascii="Book Antiqua" w:hAnsi="Book Antiqua"/>
          <w:color w:val="000000"/>
          <w:szCs w:val="24"/>
          <w:lang w:val="es-PR"/>
        </w:rPr>
      </w:pPr>
      <w:r w:rsidRPr="000331E3">
        <w:rPr>
          <w:rFonts w:ascii="Book Antiqua" w:hAnsi="Book Antiqua"/>
          <w:color w:val="000000"/>
          <w:szCs w:val="24"/>
          <w:lang w:val="es-PR"/>
        </w:rPr>
        <w:t>Sección 2.-Requerimiento de certificaciones.</w:t>
      </w:r>
    </w:p>
    <w:p w14:paraId="77555B69" w14:textId="07A5F0AC" w:rsidR="00090BCA" w:rsidRPr="000331E3" w:rsidRDefault="009C7B33">
      <w:pPr>
        <w:spacing w:line="480" w:lineRule="auto"/>
        <w:ind w:left="360" w:firstLine="360"/>
        <w:jc w:val="both"/>
        <w:rPr>
          <w:rFonts w:ascii="Book Antiqua" w:hAnsi="Book Antiqua"/>
          <w:color w:val="000000"/>
          <w:szCs w:val="24"/>
          <w:lang w:val="es-PR"/>
        </w:rPr>
      </w:pPr>
      <w:r w:rsidRPr="000331E3">
        <w:rPr>
          <w:rFonts w:ascii="Book Antiqua" w:hAnsi="Book Antiqua"/>
          <w:color w:val="000000"/>
          <w:szCs w:val="24"/>
          <w:lang w:val="es-PR"/>
        </w:rPr>
        <w:t xml:space="preserve">Dentro de los próximos sesenta (60) días de aprobada esta Ley, el Departamento de Recursos Naturales y Ambientales ordenará a los propietarios afectados, so pena de una sanción administrativa de hasta </w:t>
      </w:r>
      <w:r w:rsidR="000E70CC">
        <w:rPr>
          <w:rFonts w:ascii="Book Antiqua" w:hAnsi="Book Antiqua"/>
          <w:color w:val="000000"/>
          <w:szCs w:val="24"/>
          <w:lang w:val="es-PR"/>
        </w:rPr>
        <w:t xml:space="preserve">cinco </w:t>
      </w:r>
      <w:r w:rsidR="00460B81" w:rsidRPr="000331E3">
        <w:rPr>
          <w:rFonts w:ascii="Book Antiqua" w:hAnsi="Book Antiqua"/>
          <w:color w:val="000000"/>
          <w:szCs w:val="24"/>
          <w:lang w:val="es-PR"/>
        </w:rPr>
        <w:t>(</w:t>
      </w:r>
      <w:r w:rsidR="000E70CC">
        <w:rPr>
          <w:rFonts w:ascii="Book Antiqua" w:hAnsi="Book Antiqua"/>
          <w:color w:val="000000"/>
          <w:szCs w:val="24"/>
          <w:lang w:val="es-PR"/>
        </w:rPr>
        <w:t>$5</w:t>
      </w:r>
      <w:r w:rsidR="00460B81" w:rsidRPr="000331E3">
        <w:rPr>
          <w:rFonts w:ascii="Book Antiqua" w:hAnsi="Book Antiqua"/>
          <w:color w:val="000000"/>
          <w:szCs w:val="24"/>
          <w:lang w:val="es-PR"/>
        </w:rPr>
        <w:t>,000)</w:t>
      </w:r>
      <w:r w:rsidR="000E70CC">
        <w:rPr>
          <w:rFonts w:ascii="Book Antiqua" w:hAnsi="Book Antiqua"/>
          <w:color w:val="000000"/>
          <w:szCs w:val="24"/>
          <w:lang w:val="es-PR"/>
        </w:rPr>
        <w:t xml:space="preserve"> mil</w:t>
      </w:r>
      <w:r w:rsidR="00460B81" w:rsidRPr="000331E3">
        <w:rPr>
          <w:rFonts w:ascii="Book Antiqua" w:hAnsi="Book Antiqua"/>
          <w:color w:val="000000"/>
          <w:szCs w:val="24"/>
          <w:lang w:val="es-PR"/>
        </w:rPr>
        <w:t xml:space="preserve"> </w:t>
      </w:r>
      <w:r w:rsidRPr="000331E3">
        <w:rPr>
          <w:rFonts w:ascii="Book Antiqua" w:hAnsi="Book Antiqua"/>
          <w:color w:val="000000"/>
          <w:szCs w:val="24"/>
          <w:lang w:val="es-PR"/>
        </w:rPr>
        <w:t>dólares</w:t>
      </w:r>
      <w:r w:rsidR="000E70CC">
        <w:rPr>
          <w:rFonts w:ascii="Book Antiqua" w:hAnsi="Book Antiqua"/>
          <w:color w:val="000000"/>
          <w:szCs w:val="24"/>
          <w:lang w:val="es-PR"/>
        </w:rPr>
        <w:t xml:space="preserve"> y mil ($1,000) dólares por cada semana de atraso</w:t>
      </w:r>
      <w:r w:rsidRPr="000331E3">
        <w:rPr>
          <w:rFonts w:ascii="Book Antiqua" w:hAnsi="Book Antiqua"/>
          <w:color w:val="000000"/>
          <w:szCs w:val="24"/>
          <w:lang w:val="es-PR"/>
        </w:rPr>
        <w:t xml:space="preserve">, para que presenten ante dicho Departamento certificaciones juramentadas por un ingeniero o agrimensor, con licencia para ejecutar la profesión en Puerto Rico, sobre la huella existente de las residencias, muelles y estructuras ubicadas en el litoral costero en terrenos de dominio público y las aguas del poblado de La Parguera del Municipio de Lajas. El Departamento </w:t>
      </w:r>
      <w:r w:rsidR="000C1AF7" w:rsidRPr="000331E3">
        <w:rPr>
          <w:rFonts w:ascii="Book Antiqua" w:hAnsi="Book Antiqua"/>
          <w:color w:val="000000"/>
          <w:szCs w:val="24"/>
          <w:lang w:val="es-PR"/>
        </w:rPr>
        <w:t xml:space="preserve">de Recursos Naturales </w:t>
      </w:r>
      <w:r w:rsidR="004E4278" w:rsidRPr="000331E3">
        <w:rPr>
          <w:rFonts w:ascii="Book Antiqua" w:hAnsi="Book Antiqua"/>
          <w:color w:val="000000"/>
          <w:szCs w:val="24"/>
          <w:lang w:val="es-PR"/>
        </w:rPr>
        <w:t>y</w:t>
      </w:r>
      <w:r w:rsidR="000C1AF7" w:rsidRPr="000331E3">
        <w:rPr>
          <w:rFonts w:ascii="Book Antiqua" w:hAnsi="Book Antiqua"/>
          <w:color w:val="000000"/>
          <w:szCs w:val="24"/>
          <w:lang w:val="es-PR"/>
        </w:rPr>
        <w:t xml:space="preserve"> Ambientales</w:t>
      </w:r>
      <w:r w:rsidR="004E4278" w:rsidRPr="000331E3">
        <w:rPr>
          <w:rFonts w:ascii="Book Antiqua" w:hAnsi="Book Antiqua"/>
          <w:color w:val="000000"/>
          <w:szCs w:val="24"/>
          <w:lang w:val="es-PR"/>
        </w:rPr>
        <w:t xml:space="preserve"> </w:t>
      </w:r>
      <w:r w:rsidRPr="000331E3">
        <w:rPr>
          <w:rFonts w:ascii="Book Antiqua" w:hAnsi="Book Antiqua"/>
          <w:color w:val="000000"/>
          <w:szCs w:val="24"/>
          <w:lang w:val="es-PR"/>
        </w:rPr>
        <w:t xml:space="preserve">requerirá que dichas certificaciones incluyan un diagrama actualizado de la superficie ocupada a una precisión no mayor de una (1) pulgada o de </w:t>
      </w:r>
      <w:proofErr w:type="gramStart"/>
      <w:r w:rsidRPr="000331E3">
        <w:rPr>
          <w:rFonts w:ascii="Book Antiqua" w:hAnsi="Book Antiqua"/>
          <w:color w:val="000000"/>
          <w:szCs w:val="24"/>
          <w:lang w:val="es-PR"/>
        </w:rPr>
        <w:t>veinticinco</w:t>
      </w:r>
      <w:r w:rsidR="0048669C">
        <w:rPr>
          <w:rFonts w:ascii="Book Antiqua" w:hAnsi="Book Antiqua"/>
          <w:color w:val="000000"/>
          <w:szCs w:val="24"/>
          <w:lang w:val="es-PR"/>
        </w:rPr>
        <w:t xml:space="preserve"> </w:t>
      </w:r>
      <w:r w:rsidRPr="000331E3">
        <w:rPr>
          <w:rFonts w:ascii="Book Antiqua" w:hAnsi="Book Antiqua"/>
          <w:color w:val="000000"/>
          <w:szCs w:val="24"/>
          <w:lang w:val="es-PR"/>
        </w:rPr>
        <w:t>punto</w:t>
      </w:r>
      <w:proofErr w:type="gramEnd"/>
      <w:r w:rsidRPr="000331E3">
        <w:rPr>
          <w:rFonts w:ascii="Book Antiqua" w:hAnsi="Book Antiqua"/>
          <w:color w:val="000000"/>
          <w:szCs w:val="24"/>
          <w:lang w:val="es-PR"/>
        </w:rPr>
        <w:t xml:space="preserve"> cuatro (25.4) milímetros del tamaño en todas sus dimensiones y podrá verificar oportunamente la corrección de dichas certificaciones. El Departamento</w:t>
      </w:r>
      <w:r w:rsidR="00CA1DE8" w:rsidRPr="000331E3">
        <w:rPr>
          <w:rFonts w:ascii="Book Antiqua" w:hAnsi="Book Antiqua"/>
          <w:color w:val="000000"/>
          <w:szCs w:val="24"/>
          <w:lang w:val="es-PR"/>
        </w:rPr>
        <w:t xml:space="preserve"> </w:t>
      </w:r>
      <w:r w:rsidR="00566409" w:rsidRPr="000331E3">
        <w:rPr>
          <w:rFonts w:ascii="Book Antiqua" w:hAnsi="Book Antiqua"/>
          <w:color w:val="000000"/>
          <w:szCs w:val="24"/>
          <w:lang w:val="es-PR"/>
        </w:rPr>
        <w:t>de Recursos Naturales y Ambientales</w:t>
      </w:r>
      <w:r w:rsidRPr="000331E3">
        <w:rPr>
          <w:rFonts w:ascii="Book Antiqua" w:hAnsi="Book Antiqua"/>
          <w:color w:val="000000"/>
          <w:szCs w:val="24"/>
          <w:lang w:val="es-PR"/>
        </w:rPr>
        <w:t xml:space="preserve"> deberá actualizar sus expedientes de dichas residencias, muelles y estructuras a base de las certificaciones juramentadas e impondrá los cánones correspondientes utilizando los datos así certificados. </w:t>
      </w:r>
      <w:r w:rsidR="001B1AA6" w:rsidRPr="000331E3">
        <w:rPr>
          <w:rFonts w:ascii="Book Antiqua" w:hAnsi="Book Antiqua"/>
          <w:color w:val="000000"/>
          <w:szCs w:val="24"/>
          <w:lang w:val="es-PR"/>
        </w:rPr>
        <w:t xml:space="preserve">En </w:t>
      </w:r>
      <w:r w:rsidRPr="000331E3">
        <w:rPr>
          <w:rFonts w:ascii="Book Antiqua" w:hAnsi="Book Antiqua"/>
          <w:color w:val="000000"/>
          <w:szCs w:val="24"/>
          <w:lang w:val="es-PR"/>
        </w:rPr>
        <w:t>ninguna circunstancia podrá el Departamento</w:t>
      </w:r>
      <w:r w:rsidR="001B1AA6" w:rsidRPr="000331E3">
        <w:rPr>
          <w:rFonts w:ascii="Book Antiqua" w:hAnsi="Book Antiqua"/>
          <w:color w:val="000000"/>
          <w:szCs w:val="24"/>
          <w:lang w:val="es-PR"/>
        </w:rPr>
        <w:t xml:space="preserve"> </w:t>
      </w:r>
      <w:r w:rsidR="00A16735" w:rsidRPr="000331E3">
        <w:rPr>
          <w:rFonts w:ascii="Book Antiqua" w:hAnsi="Book Antiqua"/>
          <w:color w:val="000000"/>
          <w:szCs w:val="24"/>
          <w:lang w:val="es-PR"/>
        </w:rPr>
        <w:t>de Recursos Naturales y Ambientales</w:t>
      </w:r>
      <w:r w:rsidRPr="000331E3">
        <w:rPr>
          <w:rFonts w:ascii="Book Antiqua" w:hAnsi="Book Antiqua"/>
          <w:color w:val="000000"/>
          <w:szCs w:val="24"/>
          <w:lang w:val="es-PR"/>
        </w:rPr>
        <w:t xml:space="preserve"> expedir </w:t>
      </w:r>
      <w:r w:rsidRPr="000331E3">
        <w:rPr>
          <w:rFonts w:ascii="Book Antiqua" w:hAnsi="Book Antiqua"/>
          <w:color w:val="000000"/>
          <w:szCs w:val="24"/>
          <w:lang w:val="es-PR"/>
        </w:rPr>
        <w:lastRenderedPageBreak/>
        <w:t xml:space="preserve">autorizaciones para la construcción de residencias nuevas o ampliación de su huella. Cualquier incremento en la huella así certificada se tendrá por ilegal y el Departamento </w:t>
      </w:r>
      <w:r w:rsidR="0074535F" w:rsidRPr="000331E3">
        <w:rPr>
          <w:rFonts w:ascii="Book Antiqua" w:hAnsi="Book Antiqua"/>
          <w:color w:val="000000"/>
          <w:szCs w:val="24"/>
          <w:lang w:val="es-PR"/>
        </w:rPr>
        <w:t xml:space="preserve">de Recursos Naturales y Ambientales </w:t>
      </w:r>
      <w:r w:rsidRPr="000331E3">
        <w:rPr>
          <w:rFonts w:ascii="Book Antiqua" w:hAnsi="Book Antiqua"/>
          <w:color w:val="000000"/>
          <w:szCs w:val="24"/>
          <w:lang w:val="es-PR"/>
        </w:rPr>
        <w:t xml:space="preserve">procederá a revocar la </w:t>
      </w:r>
      <w:r w:rsidR="00B5225D" w:rsidRPr="000331E3">
        <w:rPr>
          <w:rFonts w:ascii="Book Antiqua" w:hAnsi="Book Antiqua"/>
          <w:color w:val="000000"/>
          <w:szCs w:val="24"/>
          <w:lang w:val="es-PR"/>
        </w:rPr>
        <w:t xml:space="preserve">concesión otorgada </w:t>
      </w:r>
      <w:r w:rsidRPr="000331E3">
        <w:rPr>
          <w:rFonts w:ascii="Book Antiqua" w:hAnsi="Book Antiqua"/>
          <w:color w:val="000000"/>
          <w:szCs w:val="24"/>
          <w:lang w:val="es-PR"/>
        </w:rPr>
        <w:t>para el uso de superficie y conforme a derecho determinará la acción a seguir con respecto a la propiedad, incluyendo la imposición de multas administrativas</w:t>
      </w:r>
      <w:r w:rsidR="0074535F" w:rsidRPr="000331E3">
        <w:rPr>
          <w:rFonts w:ascii="Book Antiqua" w:hAnsi="Book Antiqua"/>
          <w:color w:val="000000"/>
          <w:szCs w:val="24"/>
          <w:lang w:val="es-PR"/>
        </w:rPr>
        <w:t xml:space="preserve">, </w:t>
      </w:r>
      <w:r w:rsidR="005A632D" w:rsidRPr="000331E3">
        <w:rPr>
          <w:rFonts w:ascii="Book Antiqua" w:hAnsi="Book Antiqua"/>
          <w:color w:val="000000"/>
          <w:szCs w:val="24"/>
          <w:lang w:val="es-PR"/>
        </w:rPr>
        <w:t>la remoción de la estructura</w:t>
      </w:r>
      <w:r w:rsidR="0074535F" w:rsidRPr="000331E3">
        <w:rPr>
          <w:rFonts w:ascii="Book Antiqua" w:hAnsi="Book Antiqua"/>
          <w:color w:val="000000"/>
          <w:szCs w:val="24"/>
          <w:lang w:val="es-PR"/>
        </w:rPr>
        <w:t xml:space="preserve"> o la ocupación de esta para la preservación ordenada por el Departamento</w:t>
      </w:r>
      <w:r w:rsidR="005D6C4C" w:rsidRPr="000331E3">
        <w:rPr>
          <w:rFonts w:ascii="Book Antiqua" w:hAnsi="Book Antiqua"/>
          <w:color w:val="000000"/>
          <w:szCs w:val="24"/>
          <w:lang w:val="es-PR"/>
        </w:rPr>
        <w:t>,</w:t>
      </w:r>
      <w:r w:rsidR="005A632D" w:rsidRPr="000331E3">
        <w:rPr>
          <w:rFonts w:ascii="Book Antiqua" w:hAnsi="Book Antiqua"/>
          <w:color w:val="000000"/>
          <w:szCs w:val="24"/>
          <w:lang w:val="es-PR"/>
        </w:rPr>
        <w:t xml:space="preserve"> </w:t>
      </w:r>
      <w:r w:rsidRPr="000331E3">
        <w:rPr>
          <w:rFonts w:ascii="Book Antiqua" w:hAnsi="Book Antiqua"/>
          <w:color w:val="000000"/>
          <w:szCs w:val="24"/>
          <w:lang w:val="es-PR"/>
        </w:rPr>
        <w:t>según corresponda mediante la reglamentación adoptada</w:t>
      </w:r>
      <w:r w:rsidR="005D6C4C" w:rsidRPr="000331E3">
        <w:rPr>
          <w:rFonts w:ascii="Book Antiqua" w:hAnsi="Book Antiqua"/>
          <w:color w:val="000000"/>
          <w:szCs w:val="24"/>
          <w:lang w:val="es-PR"/>
        </w:rPr>
        <w:t>.</w:t>
      </w:r>
      <w:r w:rsidRPr="000331E3">
        <w:rPr>
          <w:rFonts w:ascii="Book Antiqua" w:hAnsi="Book Antiqua"/>
          <w:color w:val="000000"/>
          <w:szCs w:val="24"/>
          <w:lang w:val="es-PR"/>
        </w:rPr>
        <w:t xml:space="preserve"> </w:t>
      </w:r>
    </w:p>
    <w:p w14:paraId="0EEBED32" w14:textId="5A8473C8" w:rsidR="00090BCA" w:rsidRPr="000331E3" w:rsidRDefault="009C7B33">
      <w:pPr>
        <w:spacing w:line="480" w:lineRule="auto"/>
        <w:ind w:left="360" w:firstLine="360"/>
        <w:jc w:val="both"/>
        <w:rPr>
          <w:rFonts w:ascii="Book Antiqua" w:hAnsi="Book Antiqua"/>
          <w:color w:val="000000"/>
          <w:szCs w:val="24"/>
          <w:lang w:val="es-PR"/>
        </w:rPr>
      </w:pPr>
      <w:r w:rsidRPr="000331E3">
        <w:rPr>
          <w:rFonts w:ascii="Book Antiqua" w:hAnsi="Book Antiqua"/>
          <w:color w:val="000000"/>
          <w:szCs w:val="24"/>
          <w:lang w:val="es-PR"/>
        </w:rPr>
        <w:t>Sección 3.-Facultades adicionales sobre el cobro de cánones.</w:t>
      </w:r>
    </w:p>
    <w:p w14:paraId="6C5F8C4B" w14:textId="3BFC9913" w:rsidR="00090BCA" w:rsidRPr="000331E3" w:rsidRDefault="009C7B33">
      <w:pPr>
        <w:spacing w:line="480" w:lineRule="auto"/>
        <w:ind w:left="360" w:firstLine="360"/>
        <w:jc w:val="both"/>
        <w:rPr>
          <w:rFonts w:ascii="Book Antiqua" w:hAnsi="Book Antiqua"/>
          <w:color w:val="000000"/>
          <w:szCs w:val="24"/>
          <w:lang w:val="es-PR"/>
        </w:rPr>
      </w:pPr>
      <w:r w:rsidRPr="000331E3">
        <w:rPr>
          <w:rFonts w:ascii="Book Antiqua" w:hAnsi="Book Antiqua"/>
          <w:color w:val="000000"/>
          <w:szCs w:val="24"/>
          <w:lang w:val="es-PR"/>
        </w:rPr>
        <w:t xml:space="preserve">Se ordena al Departamento de Recursos Naturales y Ambientales otorgar </w:t>
      </w:r>
      <w:r w:rsidR="00215A75" w:rsidRPr="000331E3">
        <w:rPr>
          <w:rFonts w:ascii="Book Antiqua" w:hAnsi="Book Antiqua"/>
          <w:color w:val="000000"/>
          <w:szCs w:val="24"/>
          <w:lang w:val="es-PR"/>
        </w:rPr>
        <w:t xml:space="preserve">concesiones </w:t>
      </w:r>
      <w:r w:rsidRPr="000331E3">
        <w:rPr>
          <w:rFonts w:ascii="Book Antiqua" w:hAnsi="Book Antiqua"/>
          <w:color w:val="000000"/>
          <w:szCs w:val="24"/>
          <w:lang w:val="es-PR"/>
        </w:rPr>
        <w:t xml:space="preserve">para el uso de la superficie, por el término de </w:t>
      </w:r>
      <w:r w:rsidR="009C5AA5" w:rsidRPr="000331E3">
        <w:rPr>
          <w:rFonts w:ascii="Book Antiqua" w:hAnsi="Book Antiqua"/>
          <w:color w:val="000000"/>
          <w:szCs w:val="24"/>
          <w:lang w:val="es-PR"/>
        </w:rPr>
        <w:t xml:space="preserve">veinte (20) </w:t>
      </w:r>
      <w:r w:rsidRPr="000331E3">
        <w:rPr>
          <w:rFonts w:ascii="Book Antiqua" w:hAnsi="Book Antiqua"/>
          <w:color w:val="000000"/>
          <w:szCs w:val="24"/>
          <w:lang w:val="es-PR"/>
        </w:rPr>
        <w:t xml:space="preserve">años expresado en el Artículo 1 de esta Ley y cobrar cánones por dicho uso de la superficie a las estructuras, residencias y muelles existentes en terrenos de dominio público y en las aguas del litoral costero del Barrio La Parguera del Municipio de Lajas. Dichos cánones deberán ser calculados tomando en consideración la superficie o huella ocupada por la estructura, aplicándole los cánones de uso de superficie según lo establecido en el Artículo 1 de esta Ley. </w:t>
      </w:r>
    </w:p>
    <w:p w14:paraId="133853E8" w14:textId="0425856C" w:rsidR="00090BCA" w:rsidRPr="000331E3" w:rsidRDefault="009C7B33">
      <w:pPr>
        <w:spacing w:line="480" w:lineRule="auto"/>
        <w:ind w:left="360" w:firstLine="360"/>
        <w:jc w:val="both"/>
        <w:rPr>
          <w:rFonts w:ascii="Book Antiqua" w:hAnsi="Book Antiqua"/>
          <w:color w:val="000000"/>
          <w:szCs w:val="24"/>
          <w:lang w:val="es-PR"/>
        </w:rPr>
      </w:pPr>
      <w:r w:rsidRPr="000331E3">
        <w:rPr>
          <w:rFonts w:ascii="Book Antiqua" w:hAnsi="Book Antiqua"/>
          <w:color w:val="000000"/>
          <w:szCs w:val="24"/>
          <w:lang w:val="es-PR"/>
        </w:rPr>
        <w:t>Sección 4.-Gestiones administrativas.</w:t>
      </w:r>
    </w:p>
    <w:p w14:paraId="48AAF58F" w14:textId="77777777" w:rsidR="00090BCA" w:rsidRPr="000331E3" w:rsidRDefault="009C7B33">
      <w:pPr>
        <w:spacing w:line="480" w:lineRule="auto"/>
        <w:ind w:left="360" w:firstLine="360"/>
        <w:jc w:val="both"/>
        <w:rPr>
          <w:rFonts w:ascii="Book Antiqua" w:hAnsi="Book Antiqua"/>
          <w:color w:val="000000"/>
          <w:szCs w:val="24"/>
          <w:lang w:val="es-PR"/>
        </w:rPr>
      </w:pPr>
      <w:r w:rsidRPr="000331E3">
        <w:rPr>
          <w:rFonts w:ascii="Book Antiqua" w:hAnsi="Book Antiqua"/>
          <w:color w:val="000000"/>
          <w:szCs w:val="24"/>
          <w:lang w:val="es-PR"/>
        </w:rPr>
        <w:t xml:space="preserve">El Departamento de Recursos Naturales y Ambientales será responsable de realizar toda gestión necesaria para el cabal cumplimiento de esta Ley, en un término no mayor de ciento ochenta (180) días a partir de su aprobación, incluyendo, pero no limitándose a la aprobación de cualquier carta, orden, norma, </w:t>
      </w:r>
      <w:r w:rsidRPr="000331E3">
        <w:rPr>
          <w:rFonts w:ascii="Book Antiqua" w:hAnsi="Book Antiqua"/>
          <w:color w:val="000000"/>
          <w:szCs w:val="24"/>
          <w:lang w:val="es-PR"/>
        </w:rPr>
        <w:lastRenderedPageBreak/>
        <w:t>regla o reglamento que sea necesaria para dar más fiel cumplimiento a la presente Ley. Esta facultad incluye el poder realizar acuerdos con cualquier municipio para el uso conjunto de las cantidades cobradas por concepto de cánones para el desarrollo de programas o servicios municipales en las zonas protegidas por las disposiciones de esta Ley.</w:t>
      </w:r>
    </w:p>
    <w:p w14:paraId="62E1C184" w14:textId="77777777" w:rsidR="00090BCA" w:rsidRPr="000331E3" w:rsidRDefault="009C7B33">
      <w:pPr>
        <w:spacing w:line="480" w:lineRule="auto"/>
        <w:ind w:left="360" w:firstLine="360"/>
        <w:jc w:val="both"/>
        <w:rPr>
          <w:rFonts w:ascii="Book Antiqua" w:hAnsi="Book Antiqua"/>
          <w:color w:val="000000"/>
          <w:szCs w:val="24"/>
          <w:lang w:val="es-PR"/>
        </w:rPr>
      </w:pPr>
      <w:r w:rsidRPr="000331E3">
        <w:rPr>
          <w:rFonts w:ascii="Book Antiqua" w:hAnsi="Book Antiqua"/>
          <w:color w:val="000000"/>
          <w:szCs w:val="24"/>
          <w:lang w:val="es-PR"/>
        </w:rPr>
        <w:t>Sección 5.-Interpretación del Estatuto.</w:t>
      </w:r>
    </w:p>
    <w:p w14:paraId="16CE4B80" w14:textId="77777777" w:rsidR="00090BCA" w:rsidRPr="000331E3" w:rsidRDefault="009C7B33">
      <w:pPr>
        <w:spacing w:line="480" w:lineRule="auto"/>
        <w:ind w:left="360" w:firstLine="360"/>
        <w:jc w:val="both"/>
        <w:rPr>
          <w:rFonts w:ascii="Book Antiqua" w:hAnsi="Book Antiqua"/>
          <w:color w:val="000000"/>
          <w:szCs w:val="24"/>
          <w:lang w:val="es-PR"/>
        </w:rPr>
      </w:pPr>
      <w:r w:rsidRPr="000331E3">
        <w:rPr>
          <w:rFonts w:ascii="Book Antiqua" w:hAnsi="Book Antiqua"/>
          <w:color w:val="000000"/>
          <w:szCs w:val="24"/>
          <w:lang w:val="es-PR"/>
        </w:rPr>
        <w:t xml:space="preserve">Nada de lo dispuesto en esta Ley podrá interpretarse en el sentido de que el Gobierno de Puerto Rico está cediendo sus derechos sobre los terrenos de dominio público y en las aguas del litoral costero del Barrio La Parguera del Municipio de Lajas, ni de ningún otro municipio. Por lo tanto, no tendrá efecto la usucapión sobre los terrenos aquí en cuestión. El derecho de uso de superficie otorgado mediante la presente Ley no podrá ser gravado. </w:t>
      </w:r>
    </w:p>
    <w:p w14:paraId="28DF782C" w14:textId="1388DBE6" w:rsidR="00090BCA" w:rsidRPr="000331E3" w:rsidRDefault="009C7B33">
      <w:pPr>
        <w:spacing w:line="480" w:lineRule="auto"/>
        <w:ind w:left="360" w:firstLine="360"/>
        <w:jc w:val="both"/>
        <w:rPr>
          <w:rFonts w:ascii="Book Antiqua" w:hAnsi="Book Antiqua"/>
          <w:color w:val="000000"/>
          <w:szCs w:val="24"/>
          <w:lang w:val="es-PR"/>
        </w:rPr>
      </w:pPr>
      <w:r w:rsidRPr="000331E3">
        <w:rPr>
          <w:rFonts w:ascii="Book Antiqua" w:hAnsi="Book Antiqua"/>
          <w:color w:val="000000"/>
          <w:szCs w:val="24"/>
          <w:lang w:val="es-PR"/>
        </w:rPr>
        <w:t>Sección 6.-Informe.</w:t>
      </w:r>
    </w:p>
    <w:p w14:paraId="0E2D57D9" w14:textId="18233495" w:rsidR="00090BCA" w:rsidRPr="000331E3" w:rsidRDefault="009C7B33">
      <w:pPr>
        <w:spacing w:line="480" w:lineRule="auto"/>
        <w:ind w:left="360" w:firstLine="360"/>
        <w:jc w:val="both"/>
        <w:rPr>
          <w:rFonts w:ascii="Book Antiqua" w:hAnsi="Book Antiqua"/>
          <w:color w:val="000000"/>
          <w:szCs w:val="24"/>
          <w:lang w:val="es-PR"/>
        </w:rPr>
      </w:pPr>
      <w:r w:rsidRPr="000331E3">
        <w:rPr>
          <w:rFonts w:ascii="Book Antiqua" w:hAnsi="Book Antiqua"/>
          <w:color w:val="000000"/>
          <w:szCs w:val="24"/>
          <w:lang w:val="es-PR"/>
        </w:rPr>
        <w:t xml:space="preserve">El Departamento de Recursos Naturales y Ambientales y la Compañía de Turismo de Puerto Rico deberán rendir un informe detallado a la Asamblea Legislativa y a la Gobernadora de Puerto Rico sobre las mejoras propuestas a realizar en La Parguera, producto de las rentas proyectadas al amparo de esta Ley, dentro de los ciento ochenta (180) días siguientes a la fecha de aprobación de esta medida. Para la preparación de este informe, el Departamento </w:t>
      </w:r>
      <w:r w:rsidR="00A817B2" w:rsidRPr="000331E3">
        <w:rPr>
          <w:rFonts w:ascii="Book Antiqua" w:hAnsi="Book Antiqua"/>
          <w:color w:val="000000"/>
          <w:szCs w:val="24"/>
          <w:lang w:val="es-PR"/>
        </w:rPr>
        <w:t xml:space="preserve">de Recursos Naturales </w:t>
      </w:r>
      <w:r w:rsidR="005E2DBA" w:rsidRPr="000331E3">
        <w:rPr>
          <w:rFonts w:ascii="Book Antiqua" w:hAnsi="Book Antiqua"/>
          <w:color w:val="000000"/>
          <w:szCs w:val="24"/>
          <w:lang w:val="es-PR"/>
        </w:rPr>
        <w:t xml:space="preserve">y Ambientales </w:t>
      </w:r>
      <w:r w:rsidRPr="000331E3">
        <w:rPr>
          <w:rFonts w:ascii="Book Antiqua" w:hAnsi="Book Antiqua"/>
          <w:color w:val="000000"/>
          <w:szCs w:val="24"/>
          <w:lang w:val="es-PR"/>
        </w:rPr>
        <w:t xml:space="preserve">deberá auscultar con representantes de la comunidad, de la Compañía de Turismo de Puerto Rico, el gobierno federal y del Gobierno Municipal de Lajas sobre la selección de las mejoras que resulten en mayor </w:t>
      </w:r>
      <w:r w:rsidRPr="000331E3">
        <w:rPr>
          <w:rFonts w:ascii="Book Antiqua" w:hAnsi="Book Antiqua"/>
          <w:color w:val="000000"/>
          <w:szCs w:val="24"/>
          <w:lang w:val="es-PR"/>
        </w:rPr>
        <w:lastRenderedPageBreak/>
        <w:t xml:space="preserve">beneficio a la comunidad y a la Reserva Natural y su prioridad de ejecución. Sin embargo, la determinación final sobre las obras y mejoras a ser realizadas será exclusivamente del Departamento de Recursos Naturales y Ambientales, tomando como principio el que los terrenos en cuestión son de dominio público y el beneficio de las mejoras debe ser para todo Puerto Rico. </w:t>
      </w:r>
    </w:p>
    <w:p w14:paraId="61DBE4E2" w14:textId="321FF0A1" w:rsidR="00090BCA" w:rsidRPr="000331E3" w:rsidRDefault="009C7B33">
      <w:pPr>
        <w:spacing w:line="480" w:lineRule="auto"/>
        <w:ind w:left="360" w:firstLine="360"/>
        <w:jc w:val="both"/>
        <w:rPr>
          <w:rFonts w:ascii="Book Antiqua" w:hAnsi="Book Antiqua"/>
          <w:color w:val="000000"/>
          <w:szCs w:val="24"/>
          <w:lang w:val="es-PR"/>
        </w:rPr>
      </w:pPr>
      <w:r w:rsidRPr="000331E3">
        <w:rPr>
          <w:rFonts w:ascii="Book Antiqua" w:hAnsi="Book Antiqua"/>
          <w:color w:val="000000"/>
          <w:szCs w:val="24"/>
          <w:lang w:val="es-PR"/>
        </w:rPr>
        <w:t>Sección 7.-Plan de Mejoras a la Reserva Natural.</w:t>
      </w:r>
    </w:p>
    <w:p w14:paraId="50981F19" w14:textId="77777777" w:rsidR="00090BCA" w:rsidRPr="000331E3" w:rsidRDefault="009C7B33">
      <w:pPr>
        <w:spacing w:line="480" w:lineRule="auto"/>
        <w:ind w:left="360" w:firstLine="360"/>
        <w:jc w:val="both"/>
        <w:rPr>
          <w:rFonts w:ascii="Book Antiqua" w:hAnsi="Book Antiqua"/>
          <w:color w:val="000000"/>
          <w:szCs w:val="24"/>
          <w:lang w:val="es-PR"/>
        </w:rPr>
      </w:pPr>
      <w:r w:rsidRPr="000331E3">
        <w:rPr>
          <w:rFonts w:ascii="Book Antiqua" w:hAnsi="Book Antiqua"/>
          <w:color w:val="000000"/>
          <w:szCs w:val="24"/>
          <w:lang w:val="es-PR"/>
        </w:rPr>
        <w:t xml:space="preserve">Se ordena al Departamento de Recursos Naturales y Ambientales y a la Compañía de Turismo de Puerto Rico a que, dentro del plazo de un (1) año de la aprobación de esta Ley, realice, publique y comience con la ejecución de un plan detallado y coordinado de mejoras a la Reserva Natural de La Parguera. </w:t>
      </w:r>
    </w:p>
    <w:p w14:paraId="2460E1D3" w14:textId="77777777" w:rsidR="00090BCA" w:rsidRPr="000331E3" w:rsidRDefault="009C7B33">
      <w:pPr>
        <w:spacing w:line="480" w:lineRule="auto"/>
        <w:ind w:left="360" w:firstLine="360"/>
        <w:jc w:val="both"/>
        <w:rPr>
          <w:rFonts w:ascii="Book Antiqua" w:hAnsi="Book Antiqua"/>
          <w:color w:val="000000"/>
          <w:szCs w:val="24"/>
          <w:lang w:val="es-PR"/>
        </w:rPr>
      </w:pPr>
      <w:r w:rsidRPr="000331E3">
        <w:rPr>
          <w:rFonts w:ascii="Book Antiqua" w:hAnsi="Book Antiqua"/>
          <w:color w:val="000000"/>
          <w:szCs w:val="24"/>
          <w:lang w:val="es-PR"/>
        </w:rPr>
        <w:t>Sección 8.- Reglamentación.</w:t>
      </w:r>
    </w:p>
    <w:p w14:paraId="5FEE74B9" w14:textId="5247D047" w:rsidR="00090BCA" w:rsidRPr="000331E3" w:rsidRDefault="009C7B33">
      <w:pPr>
        <w:spacing w:line="480" w:lineRule="auto"/>
        <w:ind w:left="360" w:firstLine="360"/>
        <w:jc w:val="both"/>
        <w:rPr>
          <w:rFonts w:ascii="Book Antiqua" w:hAnsi="Book Antiqua"/>
          <w:color w:val="000000"/>
          <w:szCs w:val="24"/>
          <w:lang w:val="es-PR"/>
        </w:rPr>
      </w:pPr>
      <w:r w:rsidRPr="000331E3">
        <w:rPr>
          <w:rFonts w:ascii="Book Antiqua" w:hAnsi="Book Antiqua"/>
          <w:color w:val="000000"/>
          <w:szCs w:val="24"/>
          <w:lang w:val="es-PR"/>
        </w:rPr>
        <w:t>El Departamento de Recursos Naturales</w:t>
      </w:r>
      <w:r w:rsidR="00283B4C" w:rsidRPr="000331E3">
        <w:rPr>
          <w:rFonts w:ascii="Book Antiqua" w:hAnsi="Book Antiqua"/>
          <w:color w:val="000000"/>
          <w:szCs w:val="24"/>
          <w:lang w:val="es-PR"/>
        </w:rPr>
        <w:t xml:space="preserve"> y Ambientales</w:t>
      </w:r>
      <w:r w:rsidRPr="000331E3">
        <w:rPr>
          <w:rFonts w:ascii="Book Antiqua" w:hAnsi="Book Antiqua"/>
          <w:color w:val="000000"/>
          <w:szCs w:val="24"/>
          <w:lang w:val="es-PR"/>
        </w:rPr>
        <w:t xml:space="preserve"> deberá </w:t>
      </w:r>
      <w:r w:rsidR="0037026A" w:rsidRPr="000331E3">
        <w:rPr>
          <w:rFonts w:ascii="Book Antiqua" w:hAnsi="Book Antiqua"/>
          <w:color w:val="000000"/>
          <w:szCs w:val="24"/>
          <w:lang w:val="es-PR"/>
        </w:rPr>
        <w:t xml:space="preserve">atemperar </w:t>
      </w:r>
      <w:r w:rsidR="004F4233" w:rsidRPr="000331E3">
        <w:rPr>
          <w:rFonts w:ascii="Book Antiqua" w:hAnsi="Book Antiqua"/>
          <w:color w:val="000000"/>
          <w:szCs w:val="24"/>
          <w:lang w:val="es-PR"/>
        </w:rPr>
        <w:t>el</w:t>
      </w:r>
      <w:r w:rsidR="004F4233" w:rsidRPr="000331E3">
        <w:rPr>
          <w:rFonts w:ascii="Book Antiqua" w:hAnsi="Book Antiqua"/>
          <w:i/>
          <w:iCs/>
          <w:color w:val="000000"/>
          <w:szCs w:val="24"/>
          <w:lang w:val="es-PR"/>
        </w:rPr>
        <w:t xml:space="preserve"> </w:t>
      </w:r>
      <w:r w:rsidR="004F4233" w:rsidRPr="000331E3">
        <w:rPr>
          <w:rFonts w:ascii="Book Antiqua" w:hAnsi="Book Antiqua"/>
          <w:color w:val="000000"/>
          <w:szCs w:val="24"/>
          <w:lang w:val="es-PR"/>
        </w:rPr>
        <w:t xml:space="preserve">Reglamento </w:t>
      </w:r>
      <w:r w:rsidR="00AD2C6F" w:rsidRPr="000331E3">
        <w:rPr>
          <w:rFonts w:ascii="Book Antiqua" w:hAnsi="Book Antiqua"/>
          <w:color w:val="000000"/>
          <w:szCs w:val="24"/>
          <w:lang w:val="es-PR"/>
        </w:rPr>
        <w:t xml:space="preserve">4860, </w:t>
      </w:r>
      <w:r w:rsidR="00AD2C6F" w:rsidRPr="000331E3">
        <w:rPr>
          <w:rFonts w:ascii="Book Antiqua" w:hAnsi="Book Antiqua"/>
          <w:i/>
          <w:iCs/>
          <w:color w:val="000000"/>
          <w:szCs w:val="24"/>
          <w:lang w:val="es-PR"/>
        </w:rPr>
        <w:t>supra</w:t>
      </w:r>
      <w:r w:rsidR="00AD2C6F" w:rsidRPr="000331E3">
        <w:rPr>
          <w:rFonts w:ascii="Book Antiqua" w:hAnsi="Book Antiqua"/>
          <w:color w:val="000000"/>
          <w:szCs w:val="24"/>
          <w:lang w:val="es-PR"/>
        </w:rPr>
        <w:t>,</w:t>
      </w:r>
      <w:r w:rsidR="00AD2C6F" w:rsidRPr="000331E3">
        <w:rPr>
          <w:rFonts w:ascii="Book Antiqua" w:hAnsi="Book Antiqua"/>
          <w:i/>
          <w:iCs/>
          <w:color w:val="000000"/>
          <w:szCs w:val="24"/>
          <w:lang w:val="es-PR"/>
        </w:rPr>
        <w:t xml:space="preserve"> </w:t>
      </w:r>
      <w:r w:rsidR="00AD2C6F" w:rsidRPr="000331E3">
        <w:rPr>
          <w:rFonts w:ascii="Book Antiqua" w:hAnsi="Book Antiqua"/>
          <w:color w:val="000000"/>
          <w:szCs w:val="24"/>
          <w:lang w:val="es-PR"/>
        </w:rPr>
        <w:t xml:space="preserve">o </w:t>
      </w:r>
      <w:r>
        <w:rPr>
          <w:rFonts w:ascii="Book Antiqua" w:hAnsi="Book Antiqua"/>
          <w:color w:val="000000"/>
          <w:szCs w:val="24"/>
          <w:lang w:val="es-PR"/>
        </w:rPr>
        <w:t xml:space="preserve">promulgar </w:t>
      </w:r>
      <w:r w:rsidR="00AD2C6F" w:rsidRPr="000331E3">
        <w:rPr>
          <w:rFonts w:ascii="Book Antiqua" w:hAnsi="Book Antiqua"/>
          <w:color w:val="000000"/>
          <w:szCs w:val="24"/>
          <w:lang w:val="es-PR"/>
        </w:rPr>
        <w:t>una nueva</w:t>
      </w:r>
      <w:r w:rsidR="00AD2C6F" w:rsidRPr="00AD2C6F">
        <w:rPr>
          <w:rFonts w:ascii="Book Antiqua" w:hAnsi="Book Antiqua"/>
          <w:color w:val="000000"/>
          <w:szCs w:val="24"/>
          <w:lang w:val="es-PR"/>
        </w:rPr>
        <w:t xml:space="preserve"> </w:t>
      </w:r>
      <w:r>
        <w:rPr>
          <w:rFonts w:ascii="Book Antiqua" w:hAnsi="Book Antiqua"/>
          <w:color w:val="000000"/>
          <w:szCs w:val="24"/>
          <w:lang w:val="es-PR"/>
        </w:rPr>
        <w:t xml:space="preserve">reglamentación a tenor con lo </w:t>
      </w:r>
      <w:r w:rsidRPr="000331E3">
        <w:rPr>
          <w:rFonts w:ascii="Book Antiqua" w:hAnsi="Book Antiqua"/>
          <w:color w:val="000000"/>
          <w:szCs w:val="24"/>
          <w:lang w:val="es-PR"/>
        </w:rPr>
        <w:t xml:space="preserve">dispuesto en esta Ley dentro de seis (6) meses de su aprobación. Dicha reglamentación proveerá además los mecanismos para requerir certificaciones por plomeros licenciados sobre la integridad del sistema sanitario de las residencias y estructuras para evitar descargas de aguas sanitarias contaminantes al litoral, y mecanismos ágiles para autorizar por reglamentación reparaciones y mantenimiento rutinario de las residencias y estructuras. El Departamento </w:t>
      </w:r>
      <w:r w:rsidR="0011708D" w:rsidRPr="000331E3">
        <w:rPr>
          <w:rFonts w:ascii="Book Antiqua" w:hAnsi="Book Antiqua"/>
          <w:color w:val="000000"/>
          <w:szCs w:val="24"/>
          <w:lang w:val="es-PR"/>
        </w:rPr>
        <w:t>de Recursos Naturales y A</w:t>
      </w:r>
      <w:r w:rsidR="00035DCC" w:rsidRPr="000331E3">
        <w:rPr>
          <w:rFonts w:ascii="Book Antiqua" w:hAnsi="Book Antiqua"/>
          <w:color w:val="000000"/>
          <w:szCs w:val="24"/>
          <w:lang w:val="es-PR"/>
        </w:rPr>
        <w:t xml:space="preserve">mbientales </w:t>
      </w:r>
      <w:r w:rsidRPr="000331E3">
        <w:rPr>
          <w:rFonts w:ascii="Book Antiqua" w:hAnsi="Book Antiqua"/>
          <w:color w:val="000000"/>
          <w:szCs w:val="24"/>
          <w:lang w:val="es-PR"/>
        </w:rPr>
        <w:t xml:space="preserve">deberá establecer, mediante reglamentación, los criterios específicos para la otorgación o denegatoria de las solicitudes para el mantenimiento y reparación de las residencias, muelles y estructuras tomando en </w:t>
      </w:r>
      <w:r w:rsidRPr="000331E3">
        <w:rPr>
          <w:rFonts w:ascii="Book Antiqua" w:hAnsi="Book Antiqua"/>
          <w:color w:val="000000"/>
          <w:szCs w:val="24"/>
          <w:lang w:val="es-PR"/>
        </w:rPr>
        <w:lastRenderedPageBreak/>
        <w:t xml:space="preserve">cuenta el interés público de mantener este litoral costero con una pintoresca arquitectura y colorido que fomente el embellecimiento del entorno y la atracción turística del área. </w:t>
      </w:r>
      <w:r w:rsidR="007A2165" w:rsidRPr="000331E3">
        <w:rPr>
          <w:rFonts w:ascii="Book Antiqua" w:hAnsi="Book Antiqua"/>
          <w:color w:val="000000"/>
          <w:szCs w:val="24"/>
          <w:lang w:val="es-PR"/>
        </w:rPr>
        <w:t>Asimismo,</w:t>
      </w:r>
      <w:r w:rsidR="001D029C" w:rsidRPr="000331E3">
        <w:rPr>
          <w:rFonts w:ascii="Book Antiqua" w:hAnsi="Book Antiqua"/>
          <w:color w:val="000000"/>
          <w:szCs w:val="24"/>
          <w:lang w:val="es-PR"/>
        </w:rPr>
        <w:t xml:space="preserve"> establecerá que las estructuras </w:t>
      </w:r>
      <w:r w:rsidR="007A2165" w:rsidRPr="000331E3">
        <w:rPr>
          <w:rFonts w:ascii="Book Antiqua" w:hAnsi="Book Antiqua"/>
          <w:color w:val="000000"/>
          <w:szCs w:val="24"/>
          <w:lang w:val="es-PR"/>
        </w:rPr>
        <w:t xml:space="preserve">autorizadas mediante una concesión </w:t>
      </w:r>
      <w:r w:rsidR="007352F2" w:rsidRPr="000331E3">
        <w:rPr>
          <w:rFonts w:ascii="Book Antiqua" w:hAnsi="Book Antiqua"/>
          <w:color w:val="000000"/>
          <w:szCs w:val="24"/>
          <w:lang w:val="es-PR"/>
        </w:rPr>
        <w:t>estará</w:t>
      </w:r>
      <w:r w:rsidR="007A2165" w:rsidRPr="000331E3">
        <w:rPr>
          <w:rFonts w:ascii="Book Antiqua" w:hAnsi="Book Antiqua"/>
          <w:color w:val="000000"/>
          <w:szCs w:val="24"/>
          <w:lang w:val="es-PR"/>
        </w:rPr>
        <w:t>n</w:t>
      </w:r>
      <w:r w:rsidR="007352F2" w:rsidRPr="000331E3">
        <w:rPr>
          <w:rFonts w:ascii="Book Antiqua" w:hAnsi="Book Antiqua"/>
          <w:color w:val="000000"/>
          <w:szCs w:val="24"/>
          <w:lang w:val="es-PR"/>
        </w:rPr>
        <w:t xml:space="preserve"> sujetas a inspecciones </w:t>
      </w:r>
      <w:r w:rsidR="007A2165" w:rsidRPr="000331E3">
        <w:rPr>
          <w:rFonts w:ascii="Book Antiqua" w:hAnsi="Book Antiqua"/>
          <w:color w:val="000000"/>
          <w:szCs w:val="24"/>
          <w:lang w:val="es-PR"/>
        </w:rPr>
        <w:t>periódicas</w:t>
      </w:r>
      <w:r w:rsidR="002D0327" w:rsidRPr="000331E3">
        <w:rPr>
          <w:rFonts w:ascii="Book Antiqua" w:hAnsi="Book Antiqua"/>
          <w:color w:val="000000"/>
          <w:szCs w:val="24"/>
          <w:lang w:val="es-PR"/>
        </w:rPr>
        <w:t xml:space="preserve"> con el fin de evaluar su fiel cumplimiento con </w:t>
      </w:r>
      <w:r w:rsidR="002B4CD1" w:rsidRPr="000331E3">
        <w:rPr>
          <w:rFonts w:ascii="Book Antiqua" w:hAnsi="Book Antiqua"/>
          <w:color w:val="000000"/>
          <w:szCs w:val="24"/>
          <w:lang w:val="es-PR"/>
        </w:rPr>
        <w:t>lo autorizado.</w:t>
      </w:r>
    </w:p>
    <w:p w14:paraId="0E45E695" w14:textId="161359EF" w:rsidR="00090BCA" w:rsidRPr="000331E3" w:rsidRDefault="009C7B33">
      <w:pPr>
        <w:spacing w:line="480" w:lineRule="auto"/>
        <w:ind w:left="360" w:firstLine="360"/>
        <w:jc w:val="both"/>
        <w:rPr>
          <w:rFonts w:ascii="Book Antiqua" w:hAnsi="Book Antiqua"/>
          <w:color w:val="000000"/>
          <w:szCs w:val="24"/>
          <w:lang w:val="es-PR"/>
        </w:rPr>
      </w:pPr>
      <w:r w:rsidRPr="000331E3">
        <w:rPr>
          <w:rFonts w:ascii="Book Antiqua" w:hAnsi="Book Antiqua"/>
          <w:color w:val="000000"/>
          <w:szCs w:val="24"/>
          <w:lang w:val="es-PR"/>
        </w:rPr>
        <w:t xml:space="preserve">Sección 9.-Zona de Planificación Especial. </w:t>
      </w:r>
    </w:p>
    <w:p w14:paraId="706C2248" w14:textId="3CCAB145" w:rsidR="00090BCA" w:rsidRPr="000331E3" w:rsidRDefault="009C7B33">
      <w:pPr>
        <w:spacing w:line="480" w:lineRule="auto"/>
        <w:ind w:left="360" w:firstLine="360"/>
        <w:jc w:val="both"/>
        <w:rPr>
          <w:rFonts w:ascii="Book Antiqua" w:hAnsi="Book Antiqua"/>
          <w:color w:val="000000"/>
          <w:szCs w:val="24"/>
          <w:lang w:val="es-PR"/>
        </w:rPr>
      </w:pPr>
      <w:r w:rsidRPr="000331E3">
        <w:rPr>
          <w:rFonts w:ascii="Book Antiqua" w:hAnsi="Book Antiqua"/>
          <w:color w:val="000000"/>
          <w:szCs w:val="24"/>
          <w:lang w:val="es-PR"/>
        </w:rPr>
        <w:t>Mediante esta Ley, se establece la Zona de Planificación Especial Turística de las Casetas y Muelles de La Parguera. La delimitación de esta zona de planificación especial será efectuada en conjunto por el Departamento</w:t>
      </w:r>
      <w:r w:rsidR="00147592" w:rsidRPr="000331E3">
        <w:rPr>
          <w:rFonts w:ascii="Book Antiqua" w:hAnsi="Book Antiqua"/>
          <w:color w:val="000000"/>
          <w:szCs w:val="24"/>
          <w:lang w:val="es-PR"/>
        </w:rPr>
        <w:t xml:space="preserve"> de Recursos Naturales y Ambientales</w:t>
      </w:r>
      <w:r w:rsidRPr="000331E3">
        <w:rPr>
          <w:rFonts w:ascii="Book Antiqua" w:hAnsi="Book Antiqua"/>
          <w:color w:val="000000"/>
          <w:szCs w:val="24"/>
          <w:lang w:val="es-PR"/>
        </w:rPr>
        <w:t xml:space="preserve">, la Junta de Planificación y la Compañía de Turismo de Puerto Rico. </w:t>
      </w:r>
      <w:r w:rsidR="00402720" w:rsidRPr="000331E3">
        <w:rPr>
          <w:rFonts w:ascii="Book Antiqua" w:hAnsi="Book Antiqua"/>
          <w:color w:val="000000"/>
          <w:szCs w:val="24"/>
          <w:lang w:val="es-PR"/>
        </w:rPr>
        <w:t xml:space="preserve">La extensión </w:t>
      </w:r>
      <w:r w:rsidR="0093635C" w:rsidRPr="000331E3">
        <w:rPr>
          <w:rFonts w:ascii="Book Antiqua" w:hAnsi="Book Antiqua"/>
          <w:color w:val="000000"/>
          <w:szCs w:val="24"/>
          <w:lang w:val="es-PR"/>
        </w:rPr>
        <w:t>de dicha zona comprende</w:t>
      </w:r>
      <w:r w:rsidR="0022667D" w:rsidRPr="000331E3">
        <w:rPr>
          <w:rFonts w:ascii="Book Antiqua" w:hAnsi="Book Antiqua"/>
          <w:color w:val="000000"/>
          <w:szCs w:val="24"/>
          <w:lang w:val="es-PR"/>
        </w:rPr>
        <w:t>rá</w:t>
      </w:r>
      <w:r w:rsidR="0093635C" w:rsidRPr="000331E3">
        <w:rPr>
          <w:rFonts w:ascii="Book Antiqua" w:hAnsi="Book Antiqua"/>
          <w:color w:val="000000"/>
          <w:szCs w:val="24"/>
          <w:lang w:val="es-PR"/>
        </w:rPr>
        <w:t xml:space="preserve"> todas las estructuras </w:t>
      </w:r>
      <w:r w:rsidR="00E41083" w:rsidRPr="000331E3">
        <w:rPr>
          <w:rFonts w:ascii="Book Antiqua" w:hAnsi="Book Antiqua"/>
          <w:color w:val="000000"/>
          <w:szCs w:val="24"/>
          <w:lang w:val="es-PR"/>
        </w:rPr>
        <w:t xml:space="preserve">ubicadas en terrenos de dominio público de la zona marítimo terrestre y </w:t>
      </w:r>
      <w:r w:rsidR="006C526C" w:rsidRPr="000331E3">
        <w:rPr>
          <w:rFonts w:ascii="Book Antiqua" w:hAnsi="Book Antiqua"/>
          <w:color w:val="000000"/>
          <w:szCs w:val="24"/>
          <w:lang w:val="es-PR"/>
        </w:rPr>
        <w:t>las aguas</w:t>
      </w:r>
      <w:r w:rsidR="00E41083" w:rsidRPr="000331E3">
        <w:rPr>
          <w:rFonts w:ascii="Book Antiqua" w:hAnsi="Book Antiqua"/>
          <w:color w:val="000000"/>
          <w:szCs w:val="24"/>
          <w:lang w:val="es-PR"/>
        </w:rPr>
        <w:t xml:space="preserve"> </w:t>
      </w:r>
      <w:r w:rsidR="00AE72C0" w:rsidRPr="000331E3">
        <w:rPr>
          <w:rFonts w:ascii="Book Antiqua" w:hAnsi="Book Antiqua"/>
          <w:color w:val="000000"/>
          <w:szCs w:val="24"/>
          <w:lang w:val="es-PR"/>
        </w:rPr>
        <w:t>en el litoral costero</w:t>
      </w:r>
      <w:r w:rsidR="00706F3E" w:rsidRPr="000331E3">
        <w:rPr>
          <w:rFonts w:ascii="Book Antiqua" w:hAnsi="Book Antiqua"/>
          <w:color w:val="000000"/>
          <w:szCs w:val="24"/>
          <w:lang w:val="es-PR"/>
        </w:rPr>
        <w:t xml:space="preserve"> del Poblado de La Parguera</w:t>
      </w:r>
      <w:r w:rsidR="00AE72C0" w:rsidRPr="000331E3">
        <w:rPr>
          <w:rFonts w:ascii="Book Antiqua" w:hAnsi="Book Antiqua"/>
          <w:color w:val="000000"/>
          <w:szCs w:val="24"/>
          <w:lang w:val="es-PR"/>
        </w:rPr>
        <w:t xml:space="preserve"> desde Cayo Bayo hasta Punta Papayo. </w:t>
      </w:r>
      <w:r w:rsidR="00E64077" w:rsidRPr="000331E3">
        <w:rPr>
          <w:rFonts w:ascii="Book Antiqua" w:hAnsi="Book Antiqua"/>
          <w:color w:val="000000"/>
          <w:szCs w:val="24"/>
          <w:lang w:val="es-PR"/>
        </w:rPr>
        <w:t xml:space="preserve">La definición de estos puntos la determinará el Departamento de Recursos Naturales y Ambientales. </w:t>
      </w:r>
      <w:r w:rsidRPr="000331E3">
        <w:rPr>
          <w:rFonts w:ascii="Book Antiqua" w:hAnsi="Book Antiqua"/>
          <w:color w:val="000000"/>
          <w:szCs w:val="24"/>
          <w:lang w:val="es-PR"/>
        </w:rPr>
        <w:t xml:space="preserve">La Junta de Planificación enmendará su Plan de Manejo para el Área de Planificación Especial del Suroeste, Sector La Parguera, de forma consistente con lo dispuesto en esta Ley en un plazo que no excederá de un (1) año. Asimismo, </w:t>
      </w:r>
      <w:r w:rsidR="00D25209" w:rsidRPr="000331E3">
        <w:rPr>
          <w:rFonts w:ascii="Book Antiqua" w:hAnsi="Book Antiqua"/>
          <w:color w:val="000000"/>
          <w:szCs w:val="24"/>
          <w:lang w:val="es-PR"/>
        </w:rPr>
        <w:t xml:space="preserve">los municipios </w:t>
      </w:r>
      <w:r w:rsidR="00A40E12" w:rsidRPr="000331E3">
        <w:rPr>
          <w:rFonts w:ascii="Book Antiqua" w:hAnsi="Book Antiqua"/>
          <w:color w:val="000000"/>
          <w:szCs w:val="24"/>
          <w:lang w:val="es-PR"/>
        </w:rPr>
        <w:t xml:space="preserve">afectados, </w:t>
      </w:r>
      <w:r w:rsidR="00B21414" w:rsidRPr="000331E3">
        <w:rPr>
          <w:rFonts w:ascii="Book Antiqua" w:hAnsi="Book Antiqua"/>
          <w:color w:val="000000"/>
          <w:szCs w:val="24"/>
          <w:lang w:val="es-PR"/>
        </w:rPr>
        <w:t>de acuerdo con el</w:t>
      </w:r>
      <w:r w:rsidR="00A40E12" w:rsidRPr="000331E3">
        <w:rPr>
          <w:rFonts w:ascii="Book Antiqua" w:hAnsi="Book Antiqua"/>
          <w:color w:val="000000"/>
          <w:szCs w:val="24"/>
          <w:lang w:val="es-PR"/>
        </w:rPr>
        <w:t xml:space="preserve"> alcance de esta medida</w:t>
      </w:r>
      <w:r w:rsidR="001D09C6" w:rsidRPr="000331E3">
        <w:rPr>
          <w:rFonts w:ascii="Book Antiqua" w:hAnsi="Book Antiqua"/>
          <w:color w:val="000000"/>
          <w:szCs w:val="24"/>
          <w:lang w:val="es-PR"/>
        </w:rPr>
        <w:t xml:space="preserve"> y</w:t>
      </w:r>
      <w:r w:rsidR="00D97FDD" w:rsidRPr="000331E3">
        <w:rPr>
          <w:rFonts w:ascii="Book Antiqua" w:hAnsi="Book Antiqua"/>
          <w:color w:val="000000"/>
          <w:szCs w:val="24"/>
          <w:lang w:val="es-PR"/>
        </w:rPr>
        <w:t xml:space="preserve"> </w:t>
      </w:r>
      <w:r w:rsidR="00B61BDE" w:rsidRPr="000331E3">
        <w:rPr>
          <w:rFonts w:ascii="Book Antiqua" w:hAnsi="Book Antiqua"/>
          <w:color w:val="000000"/>
          <w:szCs w:val="24"/>
          <w:lang w:val="es-PR"/>
        </w:rPr>
        <w:t>en coordinación con la Junta de Planificación</w:t>
      </w:r>
      <w:r w:rsidR="004C6486" w:rsidRPr="000331E3">
        <w:rPr>
          <w:rFonts w:ascii="Book Antiqua" w:hAnsi="Book Antiqua"/>
          <w:color w:val="000000"/>
          <w:szCs w:val="24"/>
          <w:lang w:val="es-PR"/>
        </w:rPr>
        <w:t xml:space="preserve">, </w:t>
      </w:r>
      <w:r w:rsidRPr="000331E3">
        <w:rPr>
          <w:rFonts w:ascii="Book Antiqua" w:hAnsi="Book Antiqua"/>
          <w:color w:val="000000"/>
          <w:szCs w:val="24"/>
          <w:lang w:val="es-PR"/>
        </w:rPr>
        <w:t>enmendará</w:t>
      </w:r>
      <w:r w:rsidR="004C6486" w:rsidRPr="000331E3">
        <w:rPr>
          <w:rFonts w:ascii="Book Antiqua" w:hAnsi="Book Antiqua"/>
          <w:color w:val="000000"/>
          <w:szCs w:val="24"/>
          <w:lang w:val="es-PR"/>
        </w:rPr>
        <w:t>n</w:t>
      </w:r>
      <w:r w:rsidRPr="000331E3">
        <w:rPr>
          <w:rFonts w:ascii="Book Antiqua" w:hAnsi="Book Antiqua"/>
          <w:color w:val="000000"/>
          <w:szCs w:val="24"/>
          <w:lang w:val="es-PR"/>
        </w:rPr>
        <w:t xml:space="preserve"> </w:t>
      </w:r>
      <w:r w:rsidR="004C6486" w:rsidRPr="000331E3">
        <w:rPr>
          <w:rFonts w:ascii="Book Antiqua" w:hAnsi="Book Antiqua"/>
          <w:color w:val="000000"/>
          <w:szCs w:val="24"/>
          <w:lang w:val="es-PR"/>
        </w:rPr>
        <w:t>su</w:t>
      </w:r>
      <w:r w:rsidRPr="000331E3">
        <w:rPr>
          <w:rFonts w:ascii="Book Antiqua" w:hAnsi="Book Antiqua"/>
          <w:color w:val="000000"/>
          <w:szCs w:val="24"/>
          <w:lang w:val="es-PR"/>
        </w:rPr>
        <w:t xml:space="preserve"> Plan de </w:t>
      </w:r>
      <w:r w:rsidR="005C0E96" w:rsidRPr="000331E3">
        <w:rPr>
          <w:rFonts w:ascii="Book Antiqua" w:hAnsi="Book Antiqua"/>
          <w:color w:val="000000"/>
          <w:szCs w:val="24"/>
          <w:lang w:val="es-PR"/>
        </w:rPr>
        <w:t xml:space="preserve">Ordenación </w:t>
      </w:r>
      <w:r w:rsidRPr="000331E3">
        <w:rPr>
          <w:rFonts w:ascii="Book Antiqua" w:hAnsi="Book Antiqua"/>
          <w:color w:val="000000"/>
          <w:szCs w:val="24"/>
          <w:lang w:val="es-PR"/>
        </w:rPr>
        <w:t xml:space="preserve">Territorial consistente con las disposiciones de esta Ley en un plazo que no excederá de un (1) año. </w:t>
      </w:r>
    </w:p>
    <w:p w14:paraId="1EC92EF2" w14:textId="13411311" w:rsidR="00090BCA" w:rsidRPr="000331E3" w:rsidRDefault="009C7B33">
      <w:pPr>
        <w:spacing w:line="480" w:lineRule="auto"/>
        <w:ind w:left="360" w:firstLine="360"/>
        <w:jc w:val="both"/>
        <w:rPr>
          <w:rFonts w:ascii="Book Antiqua" w:hAnsi="Book Antiqua"/>
          <w:color w:val="000000"/>
          <w:szCs w:val="24"/>
          <w:lang w:val="es-PR"/>
        </w:rPr>
      </w:pPr>
      <w:r w:rsidRPr="000331E3">
        <w:rPr>
          <w:rFonts w:ascii="Book Antiqua" w:hAnsi="Book Antiqua"/>
          <w:color w:val="000000"/>
          <w:szCs w:val="24"/>
          <w:lang w:val="es-PR"/>
        </w:rPr>
        <w:t>Sección 10.-Uso de los ingresos por concepto de cánones.</w:t>
      </w:r>
    </w:p>
    <w:p w14:paraId="1F1508B8" w14:textId="57AB9B16" w:rsidR="00090BCA" w:rsidRPr="006B7309" w:rsidRDefault="009C7B33" w:rsidP="006B7309">
      <w:pPr>
        <w:spacing w:line="480" w:lineRule="auto"/>
        <w:ind w:left="360" w:firstLine="360"/>
        <w:jc w:val="both"/>
        <w:rPr>
          <w:rFonts w:ascii="Book Antiqua" w:hAnsi="Book Antiqua"/>
          <w:color w:val="000000"/>
          <w:szCs w:val="24"/>
          <w:lang w:val="en"/>
        </w:rPr>
      </w:pPr>
      <w:r w:rsidRPr="000331E3">
        <w:rPr>
          <w:rFonts w:ascii="Book Antiqua" w:hAnsi="Book Antiqua"/>
          <w:color w:val="000000"/>
          <w:szCs w:val="24"/>
          <w:lang w:val="es-PR"/>
        </w:rPr>
        <w:lastRenderedPageBreak/>
        <w:t xml:space="preserve">El Departamento </w:t>
      </w:r>
      <w:r w:rsidR="001D09C6" w:rsidRPr="000331E3">
        <w:rPr>
          <w:rFonts w:ascii="Book Antiqua" w:hAnsi="Book Antiqua"/>
          <w:color w:val="000000"/>
          <w:szCs w:val="24"/>
          <w:lang w:val="es-PR"/>
        </w:rPr>
        <w:t xml:space="preserve">de Recursos Naturales y Ambientales </w:t>
      </w:r>
      <w:r w:rsidRPr="000331E3">
        <w:rPr>
          <w:rFonts w:ascii="Book Antiqua" w:hAnsi="Book Antiqua"/>
          <w:color w:val="000000"/>
          <w:szCs w:val="24"/>
          <w:lang w:val="es-PR"/>
        </w:rPr>
        <w:t xml:space="preserve">vendrá obligado a utilizar, por lo menos, el cincuenta por ciento (50%) de los ingresos que obtenga del cobro de los cánones impuestos a las propiedades que se beneficien de las disposiciones de esta Ley, en el mantenimiento y desarrollo de la Reserva Natural, La Parguera y la zona costera del Suroeste de Puerto Rico e islas e islotes adyacentes. </w:t>
      </w:r>
      <w:r w:rsidR="004340C9" w:rsidRPr="000331E3">
        <w:rPr>
          <w:rFonts w:ascii="Book Antiqua" w:hAnsi="Book Antiqua"/>
          <w:color w:val="000000"/>
          <w:szCs w:val="24"/>
          <w:lang w:val="es-PR"/>
        </w:rPr>
        <w:t xml:space="preserve">El Departamento de Recursos Naturales y Ambientales establecerá mediante acuerdo con el Municipio de Lajas la transferencia de los ingresos que obtenga del cobro </w:t>
      </w:r>
      <w:r w:rsidR="00A01BA7" w:rsidRPr="000331E3">
        <w:rPr>
          <w:rFonts w:ascii="Book Antiqua" w:hAnsi="Book Antiqua"/>
          <w:color w:val="000000"/>
          <w:szCs w:val="24"/>
          <w:lang w:val="es-PR"/>
        </w:rPr>
        <w:t xml:space="preserve">de dichos cánones con el fin de </w:t>
      </w:r>
      <w:r w:rsidR="00E06378" w:rsidRPr="000331E3">
        <w:rPr>
          <w:rFonts w:ascii="Book Antiqua" w:hAnsi="Book Antiqua"/>
          <w:color w:val="000000"/>
          <w:szCs w:val="24"/>
          <w:lang w:val="es-PR"/>
        </w:rPr>
        <w:t>mitigar</w:t>
      </w:r>
      <w:r w:rsidR="004101A6" w:rsidRPr="000331E3">
        <w:rPr>
          <w:rFonts w:ascii="Book Antiqua" w:hAnsi="Book Antiqua"/>
          <w:color w:val="000000"/>
          <w:szCs w:val="24"/>
          <w:lang w:val="es-PR"/>
        </w:rPr>
        <w:t xml:space="preserve"> el impacto económico </w:t>
      </w:r>
      <w:r w:rsidR="00054710" w:rsidRPr="000331E3">
        <w:rPr>
          <w:rFonts w:ascii="Book Antiqua" w:hAnsi="Book Antiqua"/>
          <w:color w:val="000000"/>
          <w:szCs w:val="24"/>
          <w:lang w:val="es-PR"/>
        </w:rPr>
        <w:t>de los servicios esenciales que brinda a la comunidad de La Parguera</w:t>
      </w:r>
      <w:r w:rsidR="006B7309">
        <w:rPr>
          <w:rFonts w:ascii="Book Antiqua" w:hAnsi="Book Antiqua"/>
          <w:color w:val="000000"/>
          <w:szCs w:val="24"/>
          <w:lang w:val="es-PR"/>
        </w:rPr>
        <w:t xml:space="preserve"> </w:t>
      </w:r>
      <w:r w:rsidR="006B7309" w:rsidRPr="006B7309">
        <w:rPr>
          <w:rFonts w:ascii="Book Antiqua" w:hAnsi="Book Antiqua"/>
          <w:color w:val="000000"/>
          <w:szCs w:val="24"/>
          <w:lang w:val="en"/>
        </w:rPr>
        <w:t xml:space="preserve">de </w:t>
      </w:r>
      <w:proofErr w:type="spellStart"/>
      <w:r w:rsidR="006B7309" w:rsidRPr="006B7309">
        <w:rPr>
          <w:rFonts w:ascii="Book Antiqua" w:hAnsi="Book Antiqua"/>
          <w:color w:val="000000"/>
          <w:szCs w:val="24"/>
          <w:lang w:val="en"/>
        </w:rPr>
        <w:t>conformidad</w:t>
      </w:r>
      <w:proofErr w:type="spellEnd"/>
      <w:r w:rsidR="006B7309" w:rsidRPr="006B7309">
        <w:rPr>
          <w:rFonts w:ascii="Book Antiqua" w:hAnsi="Book Antiqua"/>
          <w:color w:val="000000"/>
          <w:szCs w:val="24"/>
          <w:lang w:val="en"/>
        </w:rPr>
        <w:t xml:space="preserve"> con </w:t>
      </w:r>
      <w:proofErr w:type="spellStart"/>
      <w:r w:rsidR="006B7309" w:rsidRPr="006B7309">
        <w:rPr>
          <w:rFonts w:ascii="Book Antiqua" w:hAnsi="Book Antiqua"/>
          <w:color w:val="000000"/>
          <w:szCs w:val="24"/>
          <w:lang w:val="en"/>
        </w:rPr>
        <w:t>esta</w:t>
      </w:r>
      <w:proofErr w:type="spellEnd"/>
      <w:r w:rsidR="006B7309" w:rsidRPr="006B7309">
        <w:rPr>
          <w:rFonts w:ascii="Book Antiqua" w:hAnsi="Book Antiqua"/>
          <w:color w:val="000000"/>
          <w:szCs w:val="24"/>
          <w:lang w:val="en"/>
        </w:rPr>
        <w:t xml:space="preserve"> </w:t>
      </w:r>
      <w:proofErr w:type="spellStart"/>
      <w:r w:rsidR="006B7309" w:rsidRPr="006B7309">
        <w:rPr>
          <w:rFonts w:ascii="Book Antiqua" w:hAnsi="Book Antiqua"/>
          <w:color w:val="000000"/>
          <w:szCs w:val="24"/>
          <w:lang w:val="en"/>
        </w:rPr>
        <w:t>Sección</w:t>
      </w:r>
      <w:proofErr w:type="spellEnd"/>
      <w:r w:rsidR="006B7309" w:rsidRPr="006B7309">
        <w:rPr>
          <w:rFonts w:ascii="Book Antiqua" w:hAnsi="Book Antiqua"/>
          <w:color w:val="000000"/>
          <w:szCs w:val="24"/>
          <w:lang w:val="en"/>
        </w:rPr>
        <w:t xml:space="preserve">. Cada </w:t>
      </w:r>
      <w:proofErr w:type="spellStart"/>
      <w:r w:rsidR="006B7309" w:rsidRPr="006B7309">
        <w:rPr>
          <w:rFonts w:ascii="Book Antiqua" w:hAnsi="Book Antiqua"/>
          <w:color w:val="000000"/>
          <w:szCs w:val="24"/>
          <w:lang w:val="en"/>
        </w:rPr>
        <w:t>año</w:t>
      </w:r>
      <w:proofErr w:type="spellEnd"/>
      <w:r w:rsidR="006B7309" w:rsidRPr="006B7309">
        <w:rPr>
          <w:rFonts w:ascii="Book Antiqua" w:hAnsi="Book Antiqua"/>
          <w:color w:val="000000"/>
          <w:szCs w:val="24"/>
          <w:lang w:val="en"/>
        </w:rPr>
        <w:t xml:space="preserve"> fiscal que la </w:t>
      </w:r>
      <w:proofErr w:type="spellStart"/>
      <w:r w:rsidR="006B7309" w:rsidRPr="006B7309">
        <w:rPr>
          <w:rFonts w:ascii="Book Antiqua" w:hAnsi="Book Antiqua"/>
          <w:color w:val="000000"/>
          <w:szCs w:val="24"/>
          <w:lang w:val="en"/>
        </w:rPr>
        <w:t>cantidad</w:t>
      </w:r>
      <w:proofErr w:type="spellEnd"/>
      <w:r w:rsidR="006B7309" w:rsidRPr="006B7309">
        <w:rPr>
          <w:rFonts w:ascii="Book Antiqua" w:hAnsi="Book Antiqua"/>
          <w:color w:val="000000"/>
          <w:szCs w:val="24"/>
          <w:lang w:val="en"/>
        </w:rPr>
        <w:t xml:space="preserve"> </w:t>
      </w:r>
      <w:proofErr w:type="spellStart"/>
      <w:r w:rsidR="006B7309" w:rsidRPr="006B7309">
        <w:rPr>
          <w:rFonts w:ascii="Book Antiqua" w:hAnsi="Book Antiqua"/>
          <w:color w:val="000000"/>
          <w:szCs w:val="24"/>
          <w:lang w:val="en"/>
        </w:rPr>
        <w:t>recaudada</w:t>
      </w:r>
      <w:proofErr w:type="spellEnd"/>
      <w:r w:rsidR="006B7309" w:rsidRPr="006B7309">
        <w:rPr>
          <w:rFonts w:ascii="Book Antiqua" w:hAnsi="Book Antiqua"/>
          <w:color w:val="000000"/>
          <w:szCs w:val="24"/>
          <w:lang w:val="en"/>
        </w:rPr>
        <w:t xml:space="preserve"> </w:t>
      </w:r>
      <w:proofErr w:type="spellStart"/>
      <w:r w:rsidR="006B7309" w:rsidRPr="006B7309">
        <w:rPr>
          <w:rFonts w:ascii="Book Antiqua" w:hAnsi="Book Antiqua"/>
          <w:color w:val="000000"/>
          <w:szCs w:val="24"/>
          <w:lang w:val="en"/>
        </w:rPr>
        <w:t>por</w:t>
      </w:r>
      <w:proofErr w:type="spellEnd"/>
      <w:r w:rsidR="006B7309" w:rsidRPr="006B7309">
        <w:rPr>
          <w:rFonts w:ascii="Book Antiqua" w:hAnsi="Book Antiqua"/>
          <w:color w:val="000000"/>
          <w:szCs w:val="24"/>
          <w:lang w:val="en"/>
        </w:rPr>
        <w:t xml:space="preserve"> </w:t>
      </w:r>
      <w:proofErr w:type="spellStart"/>
      <w:r w:rsidR="006B7309" w:rsidRPr="006B7309">
        <w:rPr>
          <w:rFonts w:ascii="Book Antiqua" w:hAnsi="Book Antiqua"/>
          <w:color w:val="000000"/>
          <w:szCs w:val="24"/>
          <w:lang w:val="en"/>
        </w:rPr>
        <w:t>concepto</w:t>
      </w:r>
      <w:proofErr w:type="spellEnd"/>
      <w:r w:rsidR="006B7309" w:rsidRPr="006B7309">
        <w:rPr>
          <w:rFonts w:ascii="Book Antiqua" w:hAnsi="Book Antiqua"/>
          <w:color w:val="000000"/>
          <w:szCs w:val="24"/>
          <w:lang w:val="en"/>
        </w:rPr>
        <w:t xml:space="preserve"> de </w:t>
      </w:r>
      <w:proofErr w:type="spellStart"/>
      <w:r w:rsidR="006B7309" w:rsidRPr="006B7309">
        <w:rPr>
          <w:rFonts w:ascii="Book Antiqua" w:hAnsi="Book Antiqua"/>
          <w:color w:val="000000"/>
          <w:szCs w:val="24"/>
          <w:lang w:val="en"/>
        </w:rPr>
        <w:t>esta</w:t>
      </w:r>
      <w:proofErr w:type="spellEnd"/>
      <w:r w:rsidR="006B7309" w:rsidRPr="006B7309">
        <w:rPr>
          <w:rFonts w:ascii="Book Antiqua" w:hAnsi="Book Antiqua"/>
          <w:color w:val="000000"/>
          <w:szCs w:val="24"/>
          <w:lang w:val="en"/>
        </w:rPr>
        <w:t xml:space="preserve"> Ley </w:t>
      </w:r>
      <w:proofErr w:type="spellStart"/>
      <w:r w:rsidR="006B7309" w:rsidRPr="006B7309">
        <w:rPr>
          <w:rFonts w:ascii="Book Antiqua" w:hAnsi="Book Antiqua"/>
          <w:color w:val="000000"/>
          <w:szCs w:val="24"/>
          <w:lang w:val="en"/>
        </w:rPr>
        <w:t>exceda</w:t>
      </w:r>
      <w:proofErr w:type="spellEnd"/>
      <w:r w:rsidR="006B7309" w:rsidRPr="006B7309">
        <w:rPr>
          <w:rFonts w:ascii="Book Antiqua" w:hAnsi="Book Antiqua"/>
          <w:color w:val="000000"/>
          <w:szCs w:val="24"/>
          <w:lang w:val="en"/>
        </w:rPr>
        <w:t xml:space="preserve"> un </w:t>
      </w:r>
      <w:proofErr w:type="spellStart"/>
      <w:r w:rsidR="006B7309" w:rsidRPr="006B7309">
        <w:rPr>
          <w:rFonts w:ascii="Book Antiqua" w:hAnsi="Book Antiqua"/>
          <w:color w:val="000000"/>
          <w:szCs w:val="24"/>
          <w:lang w:val="en"/>
        </w:rPr>
        <w:t>millón</w:t>
      </w:r>
      <w:proofErr w:type="spellEnd"/>
      <w:r w:rsidR="006B7309" w:rsidRPr="006B7309">
        <w:rPr>
          <w:rFonts w:ascii="Book Antiqua" w:hAnsi="Book Antiqua"/>
          <w:color w:val="000000"/>
          <w:szCs w:val="24"/>
          <w:lang w:val="en"/>
        </w:rPr>
        <w:t xml:space="preserve"> de </w:t>
      </w:r>
      <w:proofErr w:type="spellStart"/>
      <w:r w:rsidR="006B7309" w:rsidRPr="006B7309">
        <w:rPr>
          <w:rFonts w:ascii="Book Antiqua" w:hAnsi="Book Antiqua"/>
          <w:color w:val="000000"/>
          <w:szCs w:val="24"/>
          <w:lang w:val="en"/>
        </w:rPr>
        <w:t>dólares</w:t>
      </w:r>
      <w:proofErr w:type="spellEnd"/>
      <w:r w:rsidR="006B7309" w:rsidRPr="006B7309">
        <w:rPr>
          <w:rFonts w:ascii="Book Antiqua" w:hAnsi="Book Antiqua"/>
          <w:color w:val="000000"/>
          <w:szCs w:val="24"/>
          <w:lang w:val="en"/>
        </w:rPr>
        <w:t xml:space="preserve">, </w:t>
      </w:r>
      <w:proofErr w:type="spellStart"/>
      <w:r w:rsidR="006B7309" w:rsidRPr="006B7309">
        <w:rPr>
          <w:rFonts w:ascii="Book Antiqua" w:hAnsi="Book Antiqua"/>
          <w:color w:val="000000"/>
          <w:szCs w:val="24"/>
          <w:lang w:val="en"/>
        </w:rPr>
        <w:t>el</w:t>
      </w:r>
      <w:proofErr w:type="spellEnd"/>
      <w:r w:rsidR="006B7309" w:rsidRPr="006B7309">
        <w:rPr>
          <w:rFonts w:ascii="Book Antiqua" w:hAnsi="Book Antiqua"/>
          <w:color w:val="000000"/>
          <w:szCs w:val="24"/>
          <w:lang w:val="en"/>
        </w:rPr>
        <w:t xml:space="preserve"> </w:t>
      </w:r>
      <w:proofErr w:type="spellStart"/>
      <w:r w:rsidR="006B7309" w:rsidRPr="006B7309">
        <w:rPr>
          <w:rFonts w:ascii="Book Antiqua" w:hAnsi="Book Antiqua"/>
          <w:color w:val="000000"/>
          <w:szCs w:val="24"/>
          <w:lang w:val="en"/>
        </w:rPr>
        <w:t>por</w:t>
      </w:r>
      <w:proofErr w:type="spellEnd"/>
      <w:r w:rsidR="006B7309" w:rsidRPr="006B7309">
        <w:rPr>
          <w:rFonts w:ascii="Book Antiqua" w:hAnsi="Book Antiqua"/>
          <w:color w:val="000000"/>
          <w:szCs w:val="24"/>
          <w:lang w:val="en"/>
        </w:rPr>
        <w:t xml:space="preserve"> </w:t>
      </w:r>
      <w:proofErr w:type="spellStart"/>
      <w:r w:rsidR="006B7309" w:rsidRPr="006B7309">
        <w:rPr>
          <w:rFonts w:ascii="Book Antiqua" w:hAnsi="Book Antiqua"/>
          <w:color w:val="000000"/>
          <w:szCs w:val="24"/>
          <w:lang w:val="en"/>
        </w:rPr>
        <w:t>ciento</w:t>
      </w:r>
      <w:proofErr w:type="spellEnd"/>
      <w:r w:rsidR="006B7309" w:rsidRPr="006B7309">
        <w:rPr>
          <w:rFonts w:ascii="Book Antiqua" w:hAnsi="Book Antiqua"/>
          <w:color w:val="000000"/>
          <w:szCs w:val="24"/>
          <w:lang w:val="en"/>
        </w:rPr>
        <w:t xml:space="preserve"> que </w:t>
      </w:r>
      <w:proofErr w:type="spellStart"/>
      <w:r w:rsidR="006B7309" w:rsidRPr="006B7309">
        <w:rPr>
          <w:rFonts w:ascii="Book Antiqua" w:hAnsi="Book Antiqua"/>
          <w:color w:val="000000"/>
          <w:szCs w:val="24"/>
          <w:lang w:val="en"/>
        </w:rPr>
        <w:t>transferirá</w:t>
      </w:r>
      <w:proofErr w:type="spellEnd"/>
      <w:r w:rsidR="006B7309" w:rsidRPr="006B7309">
        <w:rPr>
          <w:rFonts w:ascii="Book Antiqua" w:hAnsi="Book Antiqua"/>
          <w:color w:val="000000"/>
          <w:szCs w:val="24"/>
          <w:lang w:val="en"/>
        </w:rPr>
        <w:t xml:space="preserve"> </w:t>
      </w:r>
      <w:proofErr w:type="spellStart"/>
      <w:r w:rsidR="006B7309" w:rsidRPr="006B7309">
        <w:rPr>
          <w:rFonts w:ascii="Book Antiqua" w:hAnsi="Book Antiqua"/>
          <w:color w:val="000000"/>
          <w:szCs w:val="24"/>
          <w:lang w:val="en"/>
        </w:rPr>
        <w:t>el</w:t>
      </w:r>
      <w:proofErr w:type="spellEnd"/>
      <w:r w:rsidR="006B7309" w:rsidRPr="006B7309">
        <w:rPr>
          <w:rFonts w:ascii="Book Antiqua" w:hAnsi="Book Antiqua"/>
          <w:color w:val="000000"/>
          <w:szCs w:val="24"/>
          <w:lang w:val="en"/>
        </w:rPr>
        <w:t xml:space="preserve"> Departamento al Municipio </w:t>
      </w:r>
      <w:proofErr w:type="spellStart"/>
      <w:r w:rsidR="006B7309" w:rsidRPr="006B7309">
        <w:rPr>
          <w:rFonts w:ascii="Book Antiqua" w:hAnsi="Book Antiqua"/>
          <w:color w:val="000000"/>
          <w:szCs w:val="24"/>
          <w:lang w:val="en"/>
        </w:rPr>
        <w:t>será</w:t>
      </w:r>
      <w:proofErr w:type="spellEnd"/>
      <w:r w:rsidR="006B7309" w:rsidRPr="006B7309">
        <w:rPr>
          <w:rFonts w:ascii="Book Antiqua" w:hAnsi="Book Antiqua"/>
          <w:color w:val="000000"/>
          <w:szCs w:val="24"/>
          <w:lang w:val="en"/>
        </w:rPr>
        <w:t xml:space="preserve"> </w:t>
      </w:r>
      <w:proofErr w:type="spellStart"/>
      <w:r w:rsidR="006B7309" w:rsidRPr="006B7309">
        <w:rPr>
          <w:rFonts w:ascii="Book Antiqua" w:hAnsi="Book Antiqua"/>
          <w:color w:val="000000"/>
          <w:szCs w:val="24"/>
          <w:lang w:val="en"/>
        </w:rPr>
        <w:t>el</w:t>
      </w:r>
      <w:proofErr w:type="spellEnd"/>
      <w:r w:rsidR="006B7309" w:rsidRPr="006B7309">
        <w:rPr>
          <w:rFonts w:ascii="Book Antiqua" w:hAnsi="Book Antiqua"/>
          <w:color w:val="000000"/>
          <w:szCs w:val="24"/>
          <w:lang w:val="en"/>
        </w:rPr>
        <w:t xml:space="preserve"> </w:t>
      </w:r>
      <w:proofErr w:type="spellStart"/>
      <w:r w:rsidR="006B7309" w:rsidRPr="006B7309">
        <w:rPr>
          <w:rFonts w:ascii="Book Antiqua" w:hAnsi="Book Antiqua"/>
          <w:color w:val="000000"/>
          <w:szCs w:val="24"/>
          <w:lang w:val="en"/>
        </w:rPr>
        <w:t>cinco</w:t>
      </w:r>
      <w:proofErr w:type="spellEnd"/>
      <w:r w:rsidR="006B7309" w:rsidRPr="006B7309">
        <w:rPr>
          <w:rFonts w:ascii="Book Antiqua" w:hAnsi="Book Antiqua"/>
          <w:color w:val="000000"/>
          <w:szCs w:val="24"/>
          <w:lang w:val="en"/>
        </w:rPr>
        <w:t xml:space="preserve"> </w:t>
      </w:r>
      <w:proofErr w:type="spellStart"/>
      <w:r w:rsidR="006B7309" w:rsidRPr="006B7309">
        <w:rPr>
          <w:rFonts w:ascii="Book Antiqua" w:hAnsi="Book Antiqua"/>
          <w:color w:val="000000"/>
          <w:szCs w:val="24"/>
          <w:lang w:val="en"/>
        </w:rPr>
        <w:t>por</w:t>
      </w:r>
      <w:proofErr w:type="spellEnd"/>
      <w:r w:rsidR="006B7309" w:rsidRPr="006B7309">
        <w:rPr>
          <w:rFonts w:ascii="Book Antiqua" w:hAnsi="Book Antiqua"/>
          <w:color w:val="000000"/>
          <w:szCs w:val="24"/>
          <w:lang w:val="en"/>
        </w:rPr>
        <w:t xml:space="preserve"> </w:t>
      </w:r>
      <w:proofErr w:type="spellStart"/>
      <w:r w:rsidR="006B7309" w:rsidRPr="006B7309">
        <w:rPr>
          <w:rFonts w:ascii="Book Antiqua" w:hAnsi="Book Antiqua"/>
          <w:color w:val="000000"/>
          <w:szCs w:val="24"/>
          <w:lang w:val="en"/>
        </w:rPr>
        <w:t>ciento</w:t>
      </w:r>
      <w:proofErr w:type="spellEnd"/>
      <w:r w:rsidR="006B7309" w:rsidRPr="006B7309">
        <w:rPr>
          <w:rFonts w:ascii="Book Antiqua" w:hAnsi="Book Antiqua"/>
          <w:color w:val="000000"/>
          <w:szCs w:val="24"/>
          <w:lang w:val="en"/>
        </w:rPr>
        <w:t xml:space="preserve"> (5%) de lo </w:t>
      </w:r>
      <w:proofErr w:type="spellStart"/>
      <w:r w:rsidR="006B7309" w:rsidRPr="006B7309">
        <w:rPr>
          <w:rFonts w:ascii="Book Antiqua" w:hAnsi="Book Antiqua"/>
          <w:color w:val="000000"/>
          <w:szCs w:val="24"/>
          <w:lang w:val="en"/>
        </w:rPr>
        <w:t>obtenido</w:t>
      </w:r>
      <w:proofErr w:type="spellEnd"/>
      <w:r w:rsidR="006B7309" w:rsidRPr="006B7309">
        <w:rPr>
          <w:rFonts w:ascii="Book Antiqua" w:hAnsi="Book Antiqua"/>
          <w:color w:val="000000"/>
          <w:szCs w:val="24"/>
          <w:lang w:val="en"/>
        </w:rPr>
        <w:t xml:space="preserve"> </w:t>
      </w:r>
      <w:proofErr w:type="spellStart"/>
      <w:r w:rsidR="006B7309" w:rsidRPr="006B7309">
        <w:rPr>
          <w:rFonts w:ascii="Book Antiqua" w:hAnsi="Book Antiqua"/>
          <w:color w:val="000000"/>
          <w:szCs w:val="24"/>
          <w:lang w:val="en"/>
        </w:rPr>
        <w:t>por</w:t>
      </w:r>
      <w:proofErr w:type="spellEnd"/>
      <w:r w:rsidR="006B7309" w:rsidRPr="006B7309">
        <w:rPr>
          <w:rFonts w:ascii="Book Antiqua" w:hAnsi="Book Antiqua"/>
          <w:color w:val="000000"/>
          <w:szCs w:val="24"/>
          <w:lang w:val="en"/>
        </w:rPr>
        <w:t xml:space="preserve"> </w:t>
      </w:r>
      <w:proofErr w:type="spellStart"/>
      <w:r w:rsidR="006B7309" w:rsidRPr="006B7309">
        <w:rPr>
          <w:rFonts w:ascii="Book Antiqua" w:hAnsi="Book Antiqua"/>
          <w:color w:val="000000"/>
          <w:szCs w:val="24"/>
          <w:lang w:val="en"/>
        </w:rPr>
        <w:t>el</w:t>
      </w:r>
      <w:proofErr w:type="spellEnd"/>
      <w:r w:rsidR="006B7309" w:rsidRPr="006B7309">
        <w:rPr>
          <w:rFonts w:ascii="Book Antiqua" w:hAnsi="Book Antiqua"/>
          <w:color w:val="000000"/>
          <w:szCs w:val="24"/>
          <w:lang w:val="en"/>
        </w:rPr>
        <w:t xml:space="preserve"> Departamento; </w:t>
      </w:r>
      <w:proofErr w:type="spellStart"/>
      <w:r w:rsidR="006B7309" w:rsidRPr="006B7309">
        <w:rPr>
          <w:rFonts w:ascii="Book Antiqua" w:hAnsi="Book Antiqua"/>
          <w:color w:val="000000"/>
          <w:szCs w:val="24"/>
          <w:lang w:val="en"/>
        </w:rPr>
        <w:t>mientras</w:t>
      </w:r>
      <w:proofErr w:type="spellEnd"/>
      <w:r w:rsidR="006B7309" w:rsidRPr="006B7309">
        <w:rPr>
          <w:rFonts w:ascii="Book Antiqua" w:hAnsi="Book Antiqua"/>
          <w:color w:val="000000"/>
          <w:szCs w:val="24"/>
          <w:lang w:val="en"/>
        </w:rPr>
        <w:t xml:space="preserve">, </w:t>
      </w:r>
      <w:proofErr w:type="spellStart"/>
      <w:r w:rsidR="006B7309" w:rsidRPr="006B7309">
        <w:rPr>
          <w:rFonts w:ascii="Book Antiqua" w:hAnsi="Book Antiqua"/>
          <w:color w:val="000000"/>
          <w:szCs w:val="24"/>
          <w:lang w:val="en"/>
        </w:rPr>
        <w:t>cada</w:t>
      </w:r>
      <w:proofErr w:type="spellEnd"/>
      <w:r w:rsidR="006B7309" w:rsidRPr="006B7309">
        <w:rPr>
          <w:rFonts w:ascii="Book Antiqua" w:hAnsi="Book Antiqua"/>
          <w:color w:val="000000"/>
          <w:szCs w:val="24"/>
          <w:lang w:val="en"/>
        </w:rPr>
        <w:t xml:space="preserve"> </w:t>
      </w:r>
      <w:proofErr w:type="spellStart"/>
      <w:r w:rsidR="006B7309" w:rsidRPr="006B7309">
        <w:rPr>
          <w:rFonts w:ascii="Book Antiqua" w:hAnsi="Book Antiqua"/>
          <w:color w:val="000000"/>
          <w:szCs w:val="24"/>
          <w:lang w:val="en"/>
        </w:rPr>
        <w:t>año</w:t>
      </w:r>
      <w:proofErr w:type="spellEnd"/>
      <w:r w:rsidR="006B7309" w:rsidRPr="006B7309">
        <w:rPr>
          <w:rFonts w:ascii="Book Antiqua" w:hAnsi="Book Antiqua"/>
          <w:color w:val="000000"/>
          <w:szCs w:val="24"/>
          <w:lang w:val="en"/>
        </w:rPr>
        <w:t xml:space="preserve"> fiscal que la </w:t>
      </w:r>
      <w:proofErr w:type="spellStart"/>
      <w:r w:rsidR="006B7309" w:rsidRPr="006B7309">
        <w:rPr>
          <w:rFonts w:ascii="Book Antiqua" w:hAnsi="Book Antiqua"/>
          <w:color w:val="000000"/>
          <w:szCs w:val="24"/>
          <w:lang w:val="en"/>
        </w:rPr>
        <w:t>cantidad</w:t>
      </w:r>
      <w:proofErr w:type="spellEnd"/>
      <w:r w:rsidR="006B7309" w:rsidRPr="006B7309">
        <w:rPr>
          <w:rFonts w:ascii="Book Antiqua" w:hAnsi="Book Antiqua"/>
          <w:color w:val="000000"/>
          <w:szCs w:val="24"/>
          <w:lang w:val="en"/>
        </w:rPr>
        <w:t xml:space="preserve"> </w:t>
      </w:r>
      <w:proofErr w:type="spellStart"/>
      <w:r w:rsidR="006B7309" w:rsidRPr="006B7309">
        <w:rPr>
          <w:rFonts w:ascii="Book Antiqua" w:hAnsi="Book Antiqua"/>
          <w:color w:val="000000"/>
          <w:szCs w:val="24"/>
          <w:lang w:val="en"/>
        </w:rPr>
        <w:t>recaudada</w:t>
      </w:r>
      <w:proofErr w:type="spellEnd"/>
      <w:r w:rsidR="006B7309" w:rsidRPr="006B7309">
        <w:rPr>
          <w:rFonts w:ascii="Book Antiqua" w:hAnsi="Book Antiqua"/>
          <w:color w:val="000000"/>
          <w:szCs w:val="24"/>
          <w:lang w:val="en"/>
        </w:rPr>
        <w:t xml:space="preserve"> sea </w:t>
      </w:r>
      <w:proofErr w:type="spellStart"/>
      <w:r w:rsidR="006B7309" w:rsidRPr="006B7309">
        <w:rPr>
          <w:rFonts w:ascii="Book Antiqua" w:hAnsi="Book Antiqua"/>
          <w:color w:val="000000"/>
          <w:szCs w:val="24"/>
          <w:lang w:val="en"/>
        </w:rPr>
        <w:t>menor</w:t>
      </w:r>
      <w:proofErr w:type="spellEnd"/>
      <w:r w:rsidR="006B7309" w:rsidRPr="006B7309">
        <w:rPr>
          <w:rFonts w:ascii="Book Antiqua" w:hAnsi="Book Antiqua"/>
          <w:color w:val="000000"/>
          <w:szCs w:val="24"/>
          <w:lang w:val="en"/>
        </w:rPr>
        <w:t xml:space="preserve"> a un </w:t>
      </w:r>
      <w:proofErr w:type="spellStart"/>
      <w:r w:rsidR="006B7309" w:rsidRPr="006B7309">
        <w:rPr>
          <w:rFonts w:ascii="Book Antiqua" w:hAnsi="Book Antiqua"/>
          <w:color w:val="000000"/>
          <w:szCs w:val="24"/>
          <w:lang w:val="en"/>
        </w:rPr>
        <w:t>millón</w:t>
      </w:r>
      <w:proofErr w:type="spellEnd"/>
      <w:r w:rsidR="006B7309" w:rsidRPr="006B7309">
        <w:rPr>
          <w:rFonts w:ascii="Book Antiqua" w:hAnsi="Book Antiqua"/>
          <w:color w:val="000000"/>
          <w:szCs w:val="24"/>
          <w:lang w:val="en"/>
        </w:rPr>
        <w:t xml:space="preserve"> de </w:t>
      </w:r>
      <w:proofErr w:type="spellStart"/>
      <w:r w:rsidR="006B7309" w:rsidRPr="006B7309">
        <w:rPr>
          <w:rFonts w:ascii="Book Antiqua" w:hAnsi="Book Antiqua"/>
          <w:color w:val="000000"/>
          <w:szCs w:val="24"/>
          <w:lang w:val="en"/>
        </w:rPr>
        <w:t>dólares</w:t>
      </w:r>
      <w:proofErr w:type="spellEnd"/>
      <w:r w:rsidR="006B7309" w:rsidRPr="006B7309">
        <w:rPr>
          <w:rFonts w:ascii="Book Antiqua" w:hAnsi="Book Antiqua"/>
          <w:color w:val="000000"/>
          <w:szCs w:val="24"/>
          <w:lang w:val="en"/>
        </w:rPr>
        <w:t xml:space="preserve">, </w:t>
      </w:r>
      <w:proofErr w:type="spellStart"/>
      <w:r w:rsidR="006B7309" w:rsidRPr="006B7309">
        <w:rPr>
          <w:rFonts w:ascii="Book Antiqua" w:hAnsi="Book Antiqua"/>
          <w:color w:val="000000"/>
          <w:szCs w:val="24"/>
          <w:lang w:val="en"/>
        </w:rPr>
        <w:t>el</w:t>
      </w:r>
      <w:proofErr w:type="spellEnd"/>
      <w:r w:rsidR="006B7309" w:rsidRPr="006B7309">
        <w:rPr>
          <w:rFonts w:ascii="Book Antiqua" w:hAnsi="Book Antiqua"/>
          <w:color w:val="000000"/>
          <w:szCs w:val="24"/>
          <w:lang w:val="en"/>
        </w:rPr>
        <w:t xml:space="preserve"> </w:t>
      </w:r>
      <w:proofErr w:type="spellStart"/>
      <w:r w:rsidR="006B7309" w:rsidRPr="006B7309">
        <w:rPr>
          <w:rFonts w:ascii="Book Antiqua" w:hAnsi="Book Antiqua"/>
          <w:color w:val="000000"/>
          <w:szCs w:val="24"/>
          <w:lang w:val="en"/>
        </w:rPr>
        <w:t>por</w:t>
      </w:r>
      <w:proofErr w:type="spellEnd"/>
      <w:r w:rsidR="006B7309" w:rsidRPr="006B7309">
        <w:rPr>
          <w:rFonts w:ascii="Book Antiqua" w:hAnsi="Book Antiqua"/>
          <w:color w:val="000000"/>
          <w:szCs w:val="24"/>
          <w:lang w:val="en"/>
        </w:rPr>
        <w:t xml:space="preserve"> </w:t>
      </w:r>
      <w:proofErr w:type="spellStart"/>
      <w:r w:rsidR="006B7309" w:rsidRPr="006B7309">
        <w:rPr>
          <w:rFonts w:ascii="Book Antiqua" w:hAnsi="Book Antiqua"/>
          <w:color w:val="000000"/>
          <w:szCs w:val="24"/>
          <w:lang w:val="en"/>
        </w:rPr>
        <w:t>ciento</w:t>
      </w:r>
      <w:proofErr w:type="spellEnd"/>
      <w:r w:rsidR="006B7309" w:rsidRPr="006B7309">
        <w:rPr>
          <w:rFonts w:ascii="Book Antiqua" w:hAnsi="Book Antiqua"/>
          <w:color w:val="000000"/>
          <w:szCs w:val="24"/>
          <w:lang w:val="en"/>
        </w:rPr>
        <w:t xml:space="preserve"> que </w:t>
      </w:r>
      <w:proofErr w:type="spellStart"/>
      <w:r w:rsidR="006B7309" w:rsidRPr="006B7309">
        <w:rPr>
          <w:rFonts w:ascii="Book Antiqua" w:hAnsi="Book Antiqua"/>
          <w:color w:val="000000"/>
          <w:szCs w:val="24"/>
          <w:lang w:val="en"/>
        </w:rPr>
        <w:t>transferirá</w:t>
      </w:r>
      <w:proofErr w:type="spellEnd"/>
      <w:r w:rsidR="006B7309" w:rsidRPr="006B7309">
        <w:rPr>
          <w:rFonts w:ascii="Book Antiqua" w:hAnsi="Book Antiqua"/>
          <w:color w:val="000000"/>
          <w:szCs w:val="24"/>
          <w:lang w:val="en"/>
        </w:rPr>
        <w:t xml:space="preserve"> </w:t>
      </w:r>
      <w:proofErr w:type="spellStart"/>
      <w:r w:rsidR="006B7309" w:rsidRPr="006B7309">
        <w:rPr>
          <w:rFonts w:ascii="Book Antiqua" w:hAnsi="Book Antiqua"/>
          <w:color w:val="000000"/>
          <w:szCs w:val="24"/>
          <w:lang w:val="en"/>
        </w:rPr>
        <w:t>el</w:t>
      </w:r>
      <w:proofErr w:type="spellEnd"/>
      <w:r w:rsidR="006B7309" w:rsidRPr="006B7309">
        <w:rPr>
          <w:rFonts w:ascii="Book Antiqua" w:hAnsi="Book Antiqua"/>
          <w:color w:val="000000"/>
          <w:szCs w:val="24"/>
          <w:lang w:val="en"/>
        </w:rPr>
        <w:t xml:space="preserve"> Departamento al Municipio </w:t>
      </w:r>
      <w:proofErr w:type="spellStart"/>
      <w:r w:rsidR="006B7309" w:rsidRPr="006B7309">
        <w:rPr>
          <w:rFonts w:ascii="Book Antiqua" w:hAnsi="Book Antiqua"/>
          <w:color w:val="000000"/>
          <w:szCs w:val="24"/>
          <w:lang w:val="en"/>
        </w:rPr>
        <w:t>será</w:t>
      </w:r>
      <w:proofErr w:type="spellEnd"/>
      <w:r w:rsidR="006B7309" w:rsidRPr="006B7309">
        <w:rPr>
          <w:rFonts w:ascii="Book Antiqua" w:hAnsi="Book Antiqua"/>
          <w:color w:val="000000"/>
          <w:szCs w:val="24"/>
          <w:lang w:val="en"/>
        </w:rPr>
        <w:t xml:space="preserve"> </w:t>
      </w:r>
      <w:proofErr w:type="spellStart"/>
      <w:r w:rsidR="006B7309" w:rsidRPr="006B7309">
        <w:rPr>
          <w:rFonts w:ascii="Book Antiqua" w:hAnsi="Book Antiqua"/>
          <w:color w:val="000000"/>
          <w:szCs w:val="24"/>
          <w:lang w:val="en"/>
        </w:rPr>
        <w:t>el</w:t>
      </w:r>
      <w:proofErr w:type="spellEnd"/>
      <w:r w:rsidR="006B7309" w:rsidRPr="006B7309">
        <w:rPr>
          <w:rFonts w:ascii="Book Antiqua" w:hAnsi="Book Antiqua"/>
          <w:color w:val="000000"/>
          <w:szCs w:val="24"/>
          <w:lang w:val="en"/>
        </w:rPr>
        <w:t xml:space="preserve"> </w:t>
      </w:r>
      <w:proofErr w:type="spellStart"/>
      <w:r w:rsidR="006B7309" w:rsidRPr="006B7309">
        <w:rPr>
          <w:rFonts w:ascii="Book Antiqua" w:hAnsi="Book Antiqua"/>
          <w:color w:val="000000"/>
          <w:szCs w:val="24"/>
          <w:lang w:val="en"/>
        </w:rPr>
        <w:t>diez</w:t>
      </w:r>
      <w:proofErr w:type="spellEnd"/>
      <w:r w:rsidR="006B7309" w:rsidRPr="006B7309">
        <w:rPr>
          <w:rFonts w:ascii="Book Antiqua" w:hAnsi="Book Antiqua"/>
          <w:color w:val="000000"/>
          <w:szCs w:val="24"/>
          <w:lang w:val="en"/>
        </w:rPr>
        <w:t xml:space="preserve"> </w:t>
      </w:r>
      <w:proofErr w:type="spellStart"/>
      <w:r w:rsidR="006B7309" w:rsidRPr="006B7309">
        <w:rPr>
          <w:rFonts w:ascii="Book Antiqua" w:hAnsi="Book Antiqua"/>
          <w:color w:val="000000"/>
          <w:szCs w:val="24"/>
          <w:lang w:val="en"/>
        </w:rPr>
        <w:t>por</w:t>
      </w:r>
      <w:proofErr w:type="spellEnd"/>
      <w:r w:rsidR="006B7309" w:rsidRPr="006B7309">
        <w:rPr>
          <w:rFonts w:ascii="Book Antiqua" w:hAnsi="Book Antiqua"/>
          <w:color w:val="000000"/>
          <w:szCs w:val="24"/>
          <w:lang w:val="en"/>
        </w:rPr>
        <w:t xml:space="preserve"> </w:t>
      </w:r>
      <w:proofErr w:type="spellStart"/>
      <w:r w:rsidR="006B7309" w:rsidRPr="006B7309">
        <w:rPr>
          <w:rFonts w:ascii="Book Antiqua" w:hAnsi="Book Antiqua"/>
          <w:color w:val="000000"/>
          <w:szCs w:val="24"/>
          <w:lang w:val="en"/>
        </w:rPr>
        <w:t>ciento</w:t>
      </w:r>
      <w:proofErr w:type="spellEnd"/>
      <w:r w:rsidR="006B7309" w:rsidRPr="006B7309">
        <w:rPr>
          <w:rFonts w:ascii="Book Antiqua" w:hAnsi="Book Antiqua"/>
          <w:color w:val="000000"/>
          <w:szCs w:val="24"/>
          <w:lang w:val="en"/>
        </w:rPr>
        <w:t xml:space="preserve"> (10%). Los </w:t>
      </w:r>
      <w:proofErr w:type="spellStart"/>
      <w:r w:rsidR="006B7309" w:rsidRPr="006B7309">
        <w:rPr>
          <w:rFonts w:ascii="Book Antiqua" w:hAnsi="Book Antiqua"/>
          <w:color w:val="000000"/>
          <w:szCs w:val="24"/>
          <w:lang w:val="en"/>
        </w:rPr>
        <w:t>ingresos</w:t>
      </w:r>
      <w:proofErr w:type="spellEnd"/>
      <w:r w:rsidR="006B7309" w:rsidRPr="006B7309">
        <w:rPr>
          <w:rFonts w:ascii="Book Antiqua" w:hAnsi="Book Antiqua"/>
          <w:color w:val="000000"/>
          <w:szCs w:val="24"/>
          <w:lang w:val="en"/>
        </w:rPr>
        <w:t xml:space="preserve"> que </w:t>
      </w:r>
      <w:proofErr w:type="spellStart"/>
      <w:r w:rsidR="006B7309" w:rsidRPr="006B7309">
        <w:rPr>
          <w:rFonts w:ascii="Book Antiqua" w:hAnsi="Book Antiqua"/>
          <w:color w:val="000000"/>
          <w:szCs w:val="24"/>
          <w:lang w:val="en"/>
        </w:rPr>
        <w:t>autoriza</w:t>
      </w:r>
      <w:proofErr w:type="spellEnd"/>
      <w:r w:rsidR="006B7309" w:rsidRPr="006B7309">
        <w:rPr>
          <w:rFonts w:ascii="Book Antiqua" w:hAnsi="Book Antiqua"/>
          <w:color w:val="000000"/>
          <w:szCs w:val="24"/>
          <w:lang w:val="en"/>
        </w:rPr>
        <w:t xml:space="preserve"> </w:t>
      </w:r>
      <w:proofErr w:type="spellStart"/>
      <w:r w:rsidR="006B7309" w:rsidRPr="006B7309">
        <w:rPr>
          <w:rFonts w:ascii="Book Antiqua" w:hAnsi="Book Antiqua"/>
          <w:color w:val="000000"/>
          <w:szCs w:val="24"/>
          <w:lang w:val="en"/>
        </w:rPr>
        <w:t>esta</w:t>
      </w:r>
      <w:proofErr w:type="spellEnd"/>
      <w:r w:rsidR="006B7309" w:rsidRPr="006B7309">
        <w:rPr>
          <w:rFonts w:ascii="Book Antiqua" w:hAnsi="Book Antiqua"/>
          <w:color w:val="000000"/>
          <w:szCs w:val="24"/>
          <w:lang w:val="en"/>
        </w:rPr>
        <w:t xml:space="preserve"> </w:t>
      </w:r>
      <w:proofErr w:type="spellStart"/>
      <w:r w:rsidR="006B7309" w:rsidRPr="006B7309">
        <w:rPr>
          <w:rFonts w:ascii="Book Antiqua" w:hAnsi="Book Antiqua"/>
          <w:color w:val="000000"/>
          <w:szCs w:val="24"/>
          <w:lang w:val="en"/>
        </w:rPr>
        <w:t>Sección</w:t>
      </w:r>
      <w:proofErr w:type="spellEnd"/>
      <w:r w:rsidR="006B7309" w:rsidRPr="006B7309">
        <w:rPr>
          <w:rFonts w:ascii="Book Antiqua" w:hAnsi="Book Antiqua"/>
          <w:color w:val="000000"/>
          <w:szCs w:val="24"/>
          <w:lang w:val="en"/>
        </w:rPr>
        <w:t xml:space="preserve"> </w:t>
      </w:r>
      <w:proofErr w:type="spellStart"/>
      <w:r w:rsidR="006B7309" w:rsidRPr="006B7309">
        <w:rPr>
          <w:rFonts w:ascii="Book Antiqua" w:hAnsi="Book Antiqua"/>
          <w:color w:val="000000"/>
          <w:szCs w:val="24"/>
          <w:lang w:val="en"/>
        </w:rPr>
        <w:t>serán</w:t>
      </w:r>
      <w:proofErr w:type="spellEnd"/>
      <w:r w:rsidR="006B7309" w:rsidRPr="006B7309">
        <w:rPr>
          <w:rFonts w:ascii="Book Antiqua" w:hAnsi="Book Antiqua"/>
          <w:color w:val="000000"/>
          <w:szCs w:val="24"/>
          <w:lang w:val="en"/>
        </w:rPr>
        <w:t xml:space="preserve"> </w:t>
      </w:r>
      <w:proofErr w:type="spellStart"/>
      <w:r w:rsidR="006B7309" w:rsidRPr="006B7309">
        <w:rPr>
          <w:rFonts w:ascii="Book Antiqua" w:hAnsi="Book Antiqua"/>
          <w:color w:val="000000"/>
          <w:szCs w:val="24"/>
          <w:lang w:val="en"/>
        </w:rPr>
        <w:t>transferidos</w:t>
      </w:r>
      <w:proofErr w:type="spellEnd"/>
      <w:r w:rsidR="006B7309" w:rsidRPr="006B7309">
        <w:rPr>
          <w:rFonts w:ascii="Book Antiqua" w:hAnsi="Book Antiqua"/>
          <w:color w:val="000000"/>
          <w:szCs w:val="24"/>
          <w:lang w:val="en"/>
        </w:rPr>
        <w:t xml:space="preserve"> </w:t>
      </w:r>
      <w:proofErr w:type="spellStart"/>
      <w:r w:rsidR="006B7309" w:rsidRPr="006B7309">
        <w:rPr>
          <w:rFonts w:ascii="Book Antiqua" w:hAnsi="Book Antiqua"/>
          <w:color w:val="000000"/>
          <w:szCs w:val="24"/>
          <w:lang w:val="en"/>
        </w:rPr>
        <w:t>por</w:t>
      </w:r>
      <w:proofErr w:type="spellEnd"/>
      <w:r w:rsidR="006B7309" w:rsidRPr="006B7309">
        <w:rPr>
          <w:rFonts w:ascii="Book Antiqua" w:hAnsi="Book Antiqua"/>
          <w:color w:val="000000"/>
          <w:szCs w:val="24"/>
          <w:lang w:val="en"/>
        </w:rPr>
        <w:t xml:space="preserve"> </w:t>
      </w:r>
      <w:proofErr w:type="spellStart"/>
      <w:r w:rsidR="006B7309" w:rsidRPr="006B7309">
        <w:rPr>
          <w:rFonts w:ascii="Book Antiqua" w:hAnsi="Book Antiqua"/>
          <w:color w:val="000000"/>
          <w:szCs w:val="24"/>
          <w:lang w:val="en"/>
        </w:rPr>
        <w:t>parte</w:t>
      </w:r>
      <w:proofErr w:type="spellEnd"/>
      <w:r w:rsidR="006B7309" w:rsidRPr="006B7309">
        <w:rPr>
          <w:rFonts w:ascii="Book Antiqua" w:hAnsi="Book Antiqua"/>
          <w:color w:val="000000"/>
          <w:szCs w:val="24"/>
          <w:lang w:val="en"/>
        </w:rPr>
        <w:t xml:space="preserve"> del Departamento de </w:t>
      </w:r>
      <w:proofErr w:type="spellStart"/>
      <w:r w:rsidR="006B7309" w:rsidRPr="006B7309">
        <w:rPr>
          <w:rFonts w:ascii="Book Antiqua" w:hAnsi="Book Antiqua"/>
          <w:color w:val="000000"/>
          <w:szCs w:val="24"/>
          <w:lang w:val="en"/>
        </w:rPr>
        <w:t>Recursos</w:t>
      </w:r>
      <w:proofErr w:type="spellEnd"/>
      <w:r w:rsidR="006B7309" w:rsidRPr="006B7309">
        <w:rPr>
          <w:rFonts w:ascii="Book Antiqua" w:hAnsi="Book Antiqua"/>
          <w:color w:val="000000"/>
          <w:szCs w:val="24"/>
          <w:lang w:val="en"/>
        </w:rPr>
        <w:t xml:space="preserve"> Naturales y </w:t>
      </w:r>
      <w:proofErr w:type="spellStart"/>
      <w:r w:rsidR="006B7309" w:rsidRPr="006B7309">
        <w:rPr>
          <w:rFonts w:ascii="Book Antiqua" w:hAnsi="Book Antiqua"/>
          <w:color w:val="000000"/>
          <w:szCs w:val="24"/>
          <w:lang w:val="en"/>
        </w:rPr>
        <w:t>Ambientales</w:t>
      </w:r>
      <w:proofErr w:type="spellEnd"/>
      <w:r w:rsidR="006B7309" w:rsidRPr="006B7309">
        <w:rPr>
          <w:rFonts w:ascii="Book Antiqua" w:hAnsi="Book Antiqua"/>
          <w:color w:val="000000"/>
          <w:szCs w:val="24"/>
          <w:lang w:val="en"/>
        </w:rPr>
        <w:t xml:space="preserve"> </w:t>
      </w:r>
      <w:proofErr w:type="spellStart"/>
      <w:r w:rsidR="006B7309" w:rsidRPr="006B7309">
        <w:rPr>
          <w:rFonts w:ascii="Book Antiqua" w:hAnsi="Book Antiqua"/>
          <w:color w:val="000000"/>
          <w:szCs w:val="24"/>
          <w:lang w:val="en"/>
        </w:rPr>
        <w:t>en</w:t>
      </w:r>
      <w:proofErr w:type="spellEnd"/>
      <w:r w:rsidR="006B7309" w:rsidRPr="006B7309">
        <w:rPr>
          <w:rFonts w:ascii="Book Antiqua" w:hAnsi="Book Antiqua"/>
          <w:color w:val="000000"/>
          <w:szCs w:val="24"/>
          <w:lang w:val="en"/>
        </w:rPr>
        <w:t xml:space="preserve"> </w:t>
      </w:r>
      <w:proofErr w:type="spellStart"/>
      <w:r w:rsidR="006B7309" w:rsidRPr="006B7309">
        <w:rPr>
          <w:rFonts w:ascii="Book Antiqua" w:hAnsi="Book Antiqua"/>
          <w:color w:val="000000"/>
          <w:szCs w:val="24"/>
          <w:lang w:val="en"/>
        </w:rPr>
        <w:t>pagos</w:t>
      </w:r>
      <w:proofErr w:type="spellEnd"/>
      <w:r w:rsidR="006B7309" w:rsidRPr="006B7309">
        <w:rPr>
          <w:rFonts w:ascii="Book Antiqua" w:hAnsi="Book Antiqua"/>
          <w:color w:val="000000"/>
          <w:szCs w:val="24"/>
          <w:lang w:val="en"/>
        </w:rPr>
        <w:t xml:space="preserve"> </w:t>
      </w:r>
      <w:proofErr w:type="spellStart"/>
      <w:r w:rsidR="006B7309" w:rsidRPr="006B7309">
        <w:rPr>
          <w:rFonts w:ascii="Book Antiqua" w:hAnsi="Book Antiqua"/>
          <w:color w:val="000000"/>
          <w:szCs w:val="24"/>
          <w:lang w:val="en"/>
        </w:rPr>
        <w:t>mensuales</w:t>
      </w:r>
      <w:proofErr w:type="spellEnd"/>
      <w:r w:rsidR="006B7309" w:rsidRPr="006B7309">
        <w:rPr>
          <w:rFonts w:ascii="Book Antiqua" w:hAnsi="Book Antiqua"/>
          <w:color w:val="000000"/>
          <w:szCs w:val="24"/>
          <w:lang w:val="en"/>
        </w:rPr>
        <w:t xml:space="preserve"> al Municipio de Lajas</w:t>
      </w:r>
      <w:r w:rsidR="006B7309">
        <w:rPr>
          <w:rFonts w:ascii="Book Antiqua" w:hAnsi="Book Antiqua"/>
          <w:color w:val="000000"/>
          <w:szCs w:val="24"/>
          <w:lang w:val="en"/>
        </w:rPr>
        <w:t>.</w:t>
      </w:r>
    </w:p>
    <w:p w14:paraId="53FC86AB" w14:textId="1602F264" w:rsidR="000F1914" w:rsidRPr="000331E3" w:rsidRDefault="00B64BE4">
      <w:pPr>
        <w:spacing w:line="480" w:lineRule="auto"/>
        <w:ind w:left="360" w:firstLine="360"/>
        <w:jc w:val="both"/>
        <w:rPr>
          <w:rFonts w:ascii="Book Antiqua" w:hAnsi="Book Antiqua"/>
          <w:color w:val="000000"/>
          <w:szCs w:val="24"/>
          <w:lang w:val="es-PR"/>
        </w:rPr>
      </w:pPr>
      <w:r w:rsidRPr="000331E3">
        <w:rPr>
          <w:rFonts w:ascii="Book Antiqua" w:hAnsi="Book Antiqua"/>
          <w:color w:val="000000"/>
          <w:szCs w:val="24"/>
          <w:lang w:val="es-PR"/>
        </w:rPr>
        <w:t>Sección 11.-</w:t>
      </w:r>
      <w:r w:rsidR="0003488C" w:rsidRPr="000331E3">
        <w:rPr>
          <w:rFonts w:ascii="Book Antiqua" w:hAnsi="Book Antiqua"/>
          <w:color w:val="000000"/>
          <w:szCs w:val="24"/>
          <w:lang w:val="es-PR"/>
        </w:rPr>
        <w:t>Transmisibilidad</w:t>
      </w:r>
    </w:p>
    <w:p w14:paraId="3CD2898A" w14:textId="6250B871" w:rsidR="0003488C" w:rsidRPr="000331E3" w:rsidRDefault="00BE4841">
      <w:pPr>
        <w:spacing w:line="480" w:lineRule="auto"/>
        <w:ind w:left="360" w:firstLine="360"/>
        <w:jc w:val="both"/>
        <w:rPr>
          <w:rFonts w:ascii="Book Antiqua" w:hAnsi="Book Antiqua"/>
          <w:color w:val="000000"/>
          <w:szCs w:val="24"/>
          <w:lang w:val="es-PR"/>
        </w:rPr>
      </w:pPr>
      <w:r w:rsidRPr="000331E3">
        <w:rPr>
          <w:rFonts w:ascii="Book Antiqua" w:hAnsi="Book Antiqua"/>
          <w:color w:val="000000"/>
          <w:szCs w:val="24"/>
          <w:lang w:val="es-PR"/>
        </w:rPr>
        <w:t xml:space="preserve">Las concesiones otorgadas no serán transmisibles por actos inter vivos.  </w:t>
      </w:r>
      <w:r w:rsidR="0034329A" w:rsidRPr="000331E3">
        <w:rPr>
          <w:rFonts w:ascii="Book Antiqua" w:hAnsi="Book Antiqua"/>
          <w:color w:val="000000"/>
          <w:szCs w:val="24"/>
          <w:lang w:val="es-PR"/>
        </w:rPr>
        <w:t>E</w:t>
      </w:r>
      <w:r w:rsidRPr="000331E3">
        <w:rPr>
          <w:rFonts w:ascii="Book Antiqua" w:hAnsi="Book Antiqua"/>
          <w:color w:val="000000"/>
          <w:szCs w:val="24"/>
          <w:lang w:val="es-PR"/>
        </w:rPr>
        <w:t xml:space="preserve">n los casos de fallecimiento del concesionario, sus causahabientes, a título de herencia o legado, podrán subrogarse en los derechos y obligaciones de aquél en el plazo de un año.  Transcurrido dicho plazo sin manifestación expresa al DRNA, se </w:t>
      </w:r>
      <w:r w:rsidRPr="000331E3">
        <w:rPr>
          <w:rFonts w:ascii="Book Antiqua" w:hAnsi="Book Antiqua"/>
          <w:color w:val="000000"/>
          <w:szCs w:val="24"/>
          <w:lang w:val="es-PR"/>
        </w:rPr>
        <w:lastRenderedPageBreak/>
        <w:t>entenderá que renuncian a la concesión.  Dicha subrogación beneficiará a los herederos o legatarios por el plazo remanente de la vigencia de la concesión</w:t>
      </w:r>
      <w:r w:rsidR="0034329A" w:rsidRPr="000331E3">
        <w:rPr>
          <w:rFonts w:ascii="Book Antiqua" w:hAnsi="Book Antiqua"/>
          <w:color w:val="000000"/>
          <w:szCs w:val="24"/>
          <w:lang w:val="es-PR"/>
        </w:rPr>
        <w:t>.</w:t>
      </w:r>
    </w:p>
    <w:p w14:paraId="28C8CE5D" w14:textId="7B7B94FA" w:rsidR="002F1B43" w:rsidRPr="000331E3" w:rsidRDefault="00B46D86">
      <w:pPr>
        <w:spacing w:line="480" w:lineRule="auto"/>
        <w:ind w:left="360" w:firstLine="360"/>
        <w:jc w:val="both"/>
        <w:rPr>
          <w:rFonts w:ascii="Book Antiqua" w:hAnsi="Book Antiqua"/>
          <w:color w:val="000000"/>
          <w:szCs w:val="24"/>
          <w:lang w:val="es-PR"/>
        </w:rPr>
      </w:pPr>
      <w:r w:rsidRPr="000331E3">
        <w:rPr>
          <w:rFonts w:ascii="Book Antiqua" w:hAnsi="Book Antiqua"/>
          <w:color w:val="000000"/>
          <w:szCs w:val="24"/>
          <w:lang w:val="es-PR"/>
        </w:rPr>
        <w:t>Sección 12.-Exclusión de disposiciones del Código Civil</w:t>
      </w:r>
    </w:p>
    <w:p w14:paraId="2D2BE34D" w14:textId="12E99355" w:rsidR="00B46D86" w:rsidRPr="000331E3" w:rsidRDefault="00B46D86">
      <w:pPr>
        <w:spacing w:line="480" w:lineRule="auto"/>
        <w:ind w:left="360" w:firstLine="360"/>
        <w:jc w:val="both"/>
        <w:rPr>
          <w:rFonts w:ascii="Book Antiqua" w:hAnsi="Book Antiqua"/>
          <w:color w:val="000000"/>
          <w:szCs w:val="24"/>
          <w:lang w:val="es-PR"/>
        </w:rPr>
      </w:pPr>
      <w:r w:rsidRPr="000331E3">
        <w:rPr>
          <w:rFonts w:ascii="Book Antiqua" w:hAnsi="Book Antiqua"/>
          <w:color w:val="000000"/>
          <w:szCs w:val="24"/>
          <w:lang w:val="es-PR"/>
        </w:rPr>
        <w:t>Quedará excluida de esta ley la aplica</w:t>
      </w:r>
      <w:r w:rsidR="004C7F19" w:rsidRPr="000331E3">
        <w:rPr>
          <w:rFonts w:ascii="Book Antiqua" w:hAnsi="Book Antiqua"/>
          <w:color w:val="000000"/>
          <w:szCs w:val="24"/>
          <w:lang w:val="es-PR"/>
        </w:rPr>
        <w:t>ción de las disposiciones de derecho de superficie del Código Civil de</w:t>
      </w:r>
      <w:r w:rsidR="003B5A4C" w:rsidRPr="000331E3">
        <w:rPr>
          <w:rFonts w:ascii="Book Antiqua" w:hAnsi="Book Antiqua"/>
          <w:color w:val="000000"/>
          <w:szCs w:val="24"/>
          <w:lang w:val="es-PR"/>
        </w:rPr>
        <w:t xml:space="preserve"> Puerto Rico</w:t>
      </w:r>
      <w:r w:rsidR="0059099A" w:rsidRPr="000331E3">
        <w:rPr>
          <w:rFonts w:ascii="Book Antiqua" w:hAnsi="Book Antiqua"/>
          <w:color w:val="000000"/>
          <w:szCs w:val="24"/>
          <w:lang w:val="es-PR"/>
        </w:rPr>
        <w:t xml:space="preserve"> de 2020</w:t>
      </w:r>
      <w:r w:rsidR="00F16112" w:rsidRPr="000331E3">
        <w:rPr>
          <w:rFonts w:ascii="Book Antiqua" w:hAnsi="Book Antiqua"/>
          <w:color w:val="000000"/>
          <w:szCs w:val="24"/>
          <w:lang w:val="es-PR"/>
        </w:rPr>
        <w:t>, Ley 55-2020, según enmendada.</w:t>
      </w:r>
    </w:p>
    <w:p w14:paraId="11D7441A" w14:textId="5603E528" w:rsidR="00076A95" w:rsidRPr="000331E3" w:rsidRDefault="002B7374">
      <w:pPr>
        <w:spacing w:line="480" w:lineRule="auto"/>
        <w:ind w:left="360" w:firstLine="360"/>
        <w:jc w:val="both"/>
        <w:rPr>
          <w:rFonts w:ascii="Book Antiqua" w:hAnsi="Book Antiqua"/>
          <w:color w:val="000000"/>
          <w:szCs w:val="24"/>
          <w:lang w:val="es-PR"/>
        </w:rPr>
      </w:pPr>
      <w:r w:rsidRPr="000331E3">
        <w:rPr>
          <w:rFonts w:ascii="Book Antiqua" w:hAnsi="Book Antiqua"/>
          <w:color w:val="000000"/>
          <w:szCs w:val="24"/>
          <w:lang w:val="es-PR"/>
        </w:rPr>
        <w:t>Sección</w:t>
      </w:r>
      <w:r w:rsidR="000F18DC" w:rsidRPr="000331E3">
        <w:rPr>
          <w:rFonts w:ascii="Book Antiqua" w:hAnsi="Book Antiqua"/>
          <w:color w:val="000000"/>
          <w:szCs w:val="24"/>
          <w:lang w:val="es-PR"/>
        </w:rPr>
        <w:t xml:space="preserve"> 1</w:t>
      </w:r>
      <w:r w:rsidR="00FD0CEE" w:rsidRPr="000331E3">
        <w:rPr>
          <w:rFonts w:ascii="Book Antiqua" w:hAnsi="Book Antiqua"/>
          <w:color w:val="000000"/>
          <w:szCs w:val="24"/>
          <w:lang w:val="es-PR"/>
        </w:rPr>
        <w:t>3</w:t>
      </w:r>
      <w:r w:rsidR="000F18DC" w:rsidRPr="000331E3">
        <w:rPr>
          <w:rFonts w:ascii="Book Antiqua" w:hAnsi="Book Antiqua"/>
          <w:color w:val="000000"/>
          <w:szCs w:val="24"/>
          <w:lang w:val="es-PR"/>
        </w:rPr>
        <w:t>.-Separabilidad</w:t>
      </w:r>
    </w:p>
    <w:p w14:paraId="507BFAC6" w14:textId="689CEDFE" w:rsidR="000F18DC" w:rsidRPr="000331E3" w:rsidRDefault="00D5288B">
      <w:pPr>
        <w:spacing w:line="480" w:lineRule="auto"/>
        <w:ind w:left="360" w:firstLine="360"/>
        <w:jc w:val="both"/>
        <w:rPr>
          <w:rFonts w:ascii="Book Antiqua" w:hAnsi="Book Antiqua"/>
          <w:color w:val="000000"/>
          <w:szCs w:val="24"/>
          <w:lang w:val="es-PR"/>
        </w:rPr>
      </w:pPr>
      <w:r w:rsidRPr="000331E3">
        <w:rPr>
          <w:rFonts w:ascii="Book Antiqua" w:hAnsi="Book Antiqua"/>
          <w:color w:val="000000"/>
          <w:szCs w:val="24"/>
          <w:lang w:val="es-PR"/>
        </w:rPr>
        <w:t xml:space="preserve">Si cualquier parte, </w:t>
      </w:r>
      <w:r w:rsidR="004D466B" w:rsidRPr="000331E3">
        <w:rPr>
          <w:rFonts w:ascii="Book Antiqua" w:hAnsi="Book Antiqua"/>
          <w:color w:val="000000"/>
          <w:szCs w:val="24"/>
          <w:lang w:val="es-PR"/>
        </w:rPr>
        <w:t xml:space="preserve">cláusula, </w:t>
      </w:r>
      <w:r w:rsidRPr="000331E3">
        <w:rPr>
          <w:rFonts w:ascii="Book Antiqua" w:hAnsi="Book Antiqua"/>
          <w:color w:val="000000"/>
          <w:szCs w:val="24"/>
          <w:lang w:val="es-PR"/>
        </w:rPr>
        <w:t>párrafo, artículo o sección de esta ley fuere declarado inconstitucional, o nulo, por un Tribunal competente, la sentencia a tal efecto</w:t>
      </w:r>
      <w:r w:rsidR="000D6639" w:rsidRPr="000331E3">
        <w:rPr>
          <w:rFonts w:ascii="Book Antiqua" w:hAnsi="Book Antiqua"/>
          <w:color w:val="000000"/>
          <w:szCs w:val="24"/>
          <w:lang w:val="es-PR"/>
        </w:rPr>
        <w:t xml:space="preserve"> dictada no afectará, perjudicará ni invalidará el resto de </w:t>
      </w:r>
      <w:r w:rsidR="00EC0474" w:rsidRPr="000331E3">
        <w:rPr>
          <w:rFonts w:ascii="Book Antiqua" w:hAnsi="Book Antiqua"/>
          <w:color w:val="000000"/>
          <w:szCs w:val="24"/>
          <w:lang w:val="es-PR"/>
        </w:rPr>
        <w:t>esta</w:t>
      </w:r>
      <w:r w:rsidR="000D6639" w:rsidRPr="000331E3">
        <w:rPr>
          <w:rFonts w:ascii="Book Antiqua" w:hAnsi="Book Antiqua"/>
          <w:color w:val="000000"/>
          <w:szCs w:val="24"/>
          <w:lang w:val="es-PR"/>
        </w:rPr>
        <w:t xml:space="preserve">.  El efecto de dicha sentencia quedará limitado a la parte, </w:t>
      </w:r>
      <w:r w:rsidR="004D466B" w:rsidRPr="000331E3">
        <w:rPr>
          <w:rFonts w:ascii="Book Antiqua" w:hAnsi="Book Antiqua"/>
          <w:color w:val="000000"/>
          <w:szCs w:val="24"/>
          <w:lang w:val="es-PR"/>
        </w:rPr>
        <w:t>cl</w:t>
      </w:r>
      <w:r w:rsidR="00070552" w:rsidRPr="000331E3">
        <w:rPr>
          <w:rFonts w:ascii="Book Antiqua" w:hAnsi="Book Antiqua"/>
          <w:color w:val="000000"/>
          <w:szCs w:val="24"/>
          <w:lang w:val="es-PR"/>
        </w:rPr>
        <w:t xml:space="preserve">áusula, </w:t>
      </w:r>
      <w:r w:rsidR="000D6639" w:rsidRPr="000331E3">
        <w:rPr>
          <w:rFonts w:ascii="Book Antiqua" w:hAnsi="Book Antiqua"/>
          <w:color w:val="000000"/>
          <w:szCs w:val="24"/>
          <w:lang w:val="es-PR"/>
        </w:rPr>
        <w:t>párrafo, artículo</w:t>
      </w:r>
      <w:r w:rsidR="00521C1A" w:rsidRPr="000331E3">
        <w:rPr>
          <w:rFonts w:ascii="Book Antiqua" w:hAnsi="Book Antiqua"/>
          <w:color w:val="000000"/>
          <w:szCs w:val="24"/>
          <w:lang w:val="es-PR"/>
        </w:rPr>
        <w:t xml:space="preserve">, sección o parte de </w:t>
      </w:r>
      <w:r w:rsidR="000F1914" w:rsidRPr="000331E3">
        <w:rPr>
          <w:rFonts w:ascii="Book Antiqua" w:hAnsi="Book Antiqua"/>
          <w:color w:val="000000"/>
          <w:szCs w:val="24"/>
          <w:lang w:val="es-PR"/>
        </w:rPr>
        <w:t>esta</w:t>
      </w:r>
      <w:r w:rsidR="00521C1A" w:rsidRPr="000331E3">
        <w:rPr>
          <w:rFonts w:ascii="Book Antiqua" w:hAnsi="Book Antiqua"/>
          <w:color w:val="000000"/>
          <w:szCs w:val="24"/>
          <w:lang w:val="es-PR"/>
        </w:rPr>
        <w:t xml:space="preserve"> que así hu</w:t>
      </w:r>
      <w:r w:rsidR="00C56D30" w:rsidRPr="000331E3">
        <w:rPr>
          <w:rFonts w:ascii="Book Antiqua" w:hAnsi="Book Antiqua"/>
          <w:color w:val="000000"/>
          <w:szCs w:val="24"/>
          <w:lang w:val="es-PR"/>
        </w:rPr>
        <w:t>b</w:t>
      </w:r>
      <w:r w:rsidR="00521C1A" w:rsidRPr="000331E3">
        <w:rPr>
          <w:rFonts w:ascii="Book Antiqua" w:hAnsi="Book Antiqua"/>
          <w:color w:val="000000"/>
          <w:szCs w:val="24"/>
          <w:lang w:val="es-PR"/>
        </w:rPr>
        <w:t>iere sido declarado nulo o inconstitucional.</w:t>
      </w:r>
    </w:p>
    <w:p w14:paraId="43181208" w14:textId="096A4095" w:rsidR="00090BCA" w:rsidRPr="000331E3" w:rsidRDefault="000331E3">
      <w:pPr>
        <w:spacing w:line="480" w:lineRule="auto"/>
        <w:ind w:left="360" w:firstLine="360"/>
        <w:jc w:val="both"/>
        <w:rPr>
          <w:rFonts w:ascii="Book Antiqua" w:hAnsi="Book Antiqua"/>
          <w:color w:val="000000"/>
          <w:szCs w:val="24"/>
          <w:lang w:val="es-PR"/>
        </w:rPr>
      </w:pPr>
      <w:r w:rsidRPr="000331E3">
        <w:rPr>
          <w:rFonts w:ascii="Book Antiqua" w:hAnsi="Book Antiqua"/>
          <w:color w:val="000000"/>
          <w:szCs w:val="24"/>
          <w:lang w:val="es-PR"/>
        </w:rPr>
        <w:t>Sección 14</w:t>
      </w:r>
      <w:r w:rsidR="009C7B33" w:rsidRPr="000331E3">
        <w:rPr>
          <w:rFonts w:ascii="Book Antiqua" w:hAnsi="Book Antiqua"/>
          <w:color w:val="000000"/>
          <w:szCs w:val="24"/>
          <w:lang w:val="es-PR"/>
        </w:rPr>
        <w:t>.-Vigencia.</w:t>
      </w:r>
    </w:p>
    <w:p w14:paraId="5A45D2E8" w14:textId="77777777" w:rsidR="00090BCA" w:rsidRPr="000331E3" w:rsidRDefault="009C7B33" w:rsidP="00E805B8">
      <w:pPr>
        <w:spacing w:line="480" w:lineRule="auto"/>
        <w:ind w:left="360" w:firstLine="360"/>
        <w:jc w:val="both"/>
        <w:rPr>
          <w:lang w:val="es-PR"/>
        </w:rPr>
      </w:pPr>
      <w:r w:rsidRPr="000331E3">
        <w:rPr>
          <w:rFonts w:ascii="Book Antiqua" w:hAnsi="Book Antiqua"/>
          <w:color w:val="000000"/>
          <w:szCs w:val="24"/>
          <w:lang w:val="es-PR"/>
        </w:rPr>
        <w:t xml:space="preserve">Esta Ley comenzará a regir inmediatamente luego de su aprobación. </w:t>
      </w:r>
    </w:p>
    <w:sectPr w:rsidR="00090BCA" w:rsidRPr="000331E3">
      <w:type w:val="continuous"/>
      <w:pgSz w:w="12240" w:h="15840"/>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9C2090" w14:textId="77777777" w:rsidR="00FD459E" w:rsidRDefault="00FD459E">
      <w:r>
        <w:separator/>
      </w:r>
    </w:p>
  </w:endnote>
  <w:endnote w:type="continuationSeparator" w:id="0">
    <w:p w14:paraId="71BB5632" w14:textId="77777777" w:rsidR="00FD459E" w:rsidRDefault="00FD45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697DAC" w14:textId="77777777" w:rsidR="00FD459E" w:rsidRDefault="00FD459E">
      <w:r>
        <w:separator/>
      </w:r>
    </w:p>
  </w:footnote>
  <w:footnote w:type="continuationSeparator" w:id="0">
    <w:p w14:paraId="0A761609" w14:textId="77777777" w:rsidR="00FD459E" w:rsidRDefault="00FD45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15FFE" w14:textId="77777777" w:rsidR="00090BCA" w:rsidRDefault="009C7B33">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EE1BF" w14:textId="77777777" w:rsidR="00090BCA" w:rsidRDefault="009C7B33">
    <w:pPr>
      <w:pStyle w:val="Header"/>
      <w:jc w:val="right"/>
    </w:pPr>
    <w:r>
      <w:t>A-003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hyphenationZone w:val="425"/>
  <w:drawingGridVerticalSpacing w:val="156"/>
  <w:displayHorizontalDrawingGridEvery w:val="0"/>
  <w:displayVerticalDrawingGridEvery w:val="2"/>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643C7F68"/>
    <w:rsid w:val="000331E3"/>
    <w:rsid w:val="0003488C"/>
    <w:rsid w:val="00035DCC"/>
    <w:rsid w:val="00054710"/>
    <w:rsid w:val="00070552"/>
    <w:rsid w:val="00076A95"/>
    <w:rsid w:val="00090BCA"/>
    <w:rsid w:val="000C1AF7"/>
    <w:rsid w:val="000C35D0"/>
    <w:rsid w:val="000D6639"/>
    <w:rsid w:val="000E70CC"/>
    <w:rsid w:val="000F18DC"/>
    <w:rsid w:val="000F1914"/>
    <w:rsid w:val="0011708D"/>
    <w:rsid w:val="001453DA"/>
    <w:rsid w:val="00147592"/>
    <w:rsid w:val="001822CB"/>
    <w:rsid w:val="001B01AC"/>
    <w:rsid w:val="001B1AA6"/>
    <w:rsid w:val="001D029C"/>
    <w:rsid w:val="001D09C6"/>
    <w:rsid w:val="00215A75"/>
    <w:rsid w:val="0022667D"/>
    <w:rsid w:val="00227A60"/>
    <w:rsid w:val="00253454"/>
    <w:rsid w:val="00283B4C"/>
    <w:rsid w:val="00284293"/>
    <w:rsid w:val="002968FA"/>
    <w:rsid w:val="002B4CD1"/>
    <w:rsid w:val="002B7374"/>
    <w:rsid w:val="002C35AA"/>
    <w:rsid w:val="002D0327"/>
    <w:rsid w:val="002D66CF"/>
    <w:rsid w:val="002E1F25"/>
    <w:rsid w:val="002F1B43"/>
    <w:rsid w:val="00300421"/>
    <w:rsid w:val="0031607B"/>
    <w:rsid w:val="00340EBB"/>
    <w:rsid w:val="0034329A"/>
    <w:rsid w:val="00346333"/>
    <w:rsid w:val="003541CE"/>
    <w:rsid w:val="0037026A"/>
    <w:rsid w:val="003710E8"/>
    <w:rsid w:val="003A5D7B"/>
    <w:rsid w:val="003B5A4C"/>
    <w:rsid w:val="003D2FFD"/>
    <w:rsid w:val="003E0AD1"/>
    <w:rsid w:val="0040118B"/>
    <w:rsid w:val="00402720"/>
    <w:rsid w:val="004101A6"/>
    <w:rsid w:val="00421202"/>
    <w:rsid w:val="004340C9"/>
    <w:rsid w:val="00454DCB"/>
    <w:rsid w:val="00460B81"/>
    <w:rsid w:val="00461895"/>
    <w:rsid w:val="00470634"/>
    <w:rsid w:val="0048669C"/>
    <w:rsid w:val="00486AF7"/>
    <w:rsid w:val="004C6486"/>
    <w:rsid w:val="004C7F19"/>
    <w:rsid w:val="004D466B"/>
    <w:rsid w:val="004E4278"/>
    <w:rsid w:val="004F4233"/>
    <w:rsid w:val="004F74AE"/>
    <w:rsid w:val="0050528E"/>
    <w:rsid w:val="00513943"/>
    <w:rsid w:val="00521C1A"/>
    <w:rsid w:val="00530C67"/>
    <w:rsid w:val="00566409"/>
    <w:rsid w:val="0059099A"/>
    <w:rsid w:val="005A214A"/>
    <w:rsid w:val="005A4E01"/>
    <w:rsid w:val="005A632D"/>
    <w:rsid w:val="005C0E96"/>
    <w:rsid w:val="005D6C4C"/>
    <w:rsid w:val="005E2DBA"/>
    <w:rsid w:val="005E4C98"/>
    <w:rsid w:val="006A36F7"/>
    <w:rsid w:val="006B7309"/>
    <w:rsid w:val="006C526C"/>
    <w:rsid w:val="006C6E82"/>
    <w:rsid w:val="007012DE"/>
    <w:rsid w:val="00701CD5"/>
    <w:rsid w:val="00706F3E"/>
    <w:rsid w:val="007261EC"/>
    <w:rsid w:val="007352F2"/>
    <w:rsid w:val="0074535F"/>
    <w:rsid w:val="00747772"/>
    <w:rsid w:val="00766C4F"/>
    <w:rsid w:val="007A2165"/>
    <w:rsid w:val="007C04EE"/>
    <w:rsid w:val="007E0E1D"/>
    <w:rsid w:val="007F0A48"/>
    <w:rsid w:val="007F1E82"/>
    <w:rsid w:val="00810EA2"/>
    <w:rsid w:val="0081182D"/>
    <w:rsid w:val="008468C3"/>
    <w:rsid w:val="00872C01"/>
    <w:rsid w:val="008A1C84"/>
    <w:rsid w:val="008A24DC"/>
    <w:rsid w:val="008A3CFD"/>
    <w:rsid w:val="008F3020"/>
    <w:rsid w:val="00927B8F"/>
    <w:rsid w:val="0093635C"/>
    <w:rsid w:val="009572AF"/>
    <w:rsid w:val="00962134"/>
    <w:rsid w:val="00997E03"/>
    <w:rsid w:val="009C5AA5"/>
    <w:rsid w:val="009C7B33"/>
    <w:rsid w:val="009F0C72"/>
    <w:rsid w:val="00A01BA7"/>
    <w:rsid w:val="00A16735"/>
    <w:rsid w:val="00A1720E"/>
    <w:rsid w:val="00A303B6"/>
    <w:rsid w:val="00A40E12"/>
    <w:rsid w:val="00A459DA"/>
    <w:rsid w:val="00A66A58"/>
    <w:rsid w:val="00A80FD3"/>
    <w:rsid w:val="00A817B2"/>
    <w:rsid w:val="00AD1DBF"/>
    <w:rsid w:val="00AD2C6F"/>
    <w:rsid w:val="00AE72C0"/>
    <w:rsid w:val="00AF479B"/>
    <w:rsid w:val="00B10736"/>
    <w:rsid w:val="00B10B43"/>
    <w:rsid w:val="00B132CE"/>
    <w:rsid w:val="00B21414"/>
    <w:rsid w:val="00B46D86"/>
    <w:rsid w:val="00B5225D"/>
    <w:rsid w:val="00B61BDE"/>
    <w:rsid w:val="00B64BE4"/>
    <w:rsid w:val="00B70537"/>
    <w:rsid w:val="00B74CBF"/>
    <w:rsid w:val="00BA36EC"/>
    <w:rsid w:val="00BB2318"/>
    <w:rsid w:val="00BC224A"/>
    <w:rsid w:val="00BD6A11"/>
    <w:rsid w:val="00BE4841"/>
    <w:rsid w:val="00BF5E73"/>
    <w:rsid w:val="00C56D30"/>
    <w:rsid w:val="00C65131"/>
    <w:rsid w:val="00C776AB"/>
    <w:rsid w:val="00C778BD"/>
    <w:rsid w:val="00CA1DE8"/>
    <w:rsid w:val="00CA4C8D"/>
    <w:rsid w:val="00D25209"/>
    <w:rsid w:val="00D5288B"/>
    <w:rsid w:val="00D631F8"/>
    <w:rsid w:val="00D97FDD"/>
    <w:rsid w:val="00DB32FF"/>
    <w:rsid w:val="00DC4C16"/>
    <w:rsid w:val="00E01823"/>
    <w:rsid w:val="00E019F2"/>
    <w:rsid w:val="00E06378"/>
    <w:rsid w:val="00E41083"/>
    <w:rsid w:val="00E64077"/>
    <w:rsid w:val="00E805B8"/>
    <w:rsid w:val="00EC0474"/>
    <w:rsid w:val="00EF3710"/>
    <w:rsid w:val="00F04937"/>
    <w:rsid w:val="00F15697"/>
    <w:rsid w:val="00F16112"/>
    <w:rsid w:val="00F26030"/>
    <w:rsid w:val="00FC1BA4"/>
    <w:rsid w:val="00FD0CEE"/>
    <w:rsid w:val="00FD459E"/>
    <w:rsid w:val="00FE6A15"/>
    <w:rsid w:val="643C7F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7DE2D8"/>
  <w15:docId w15:val="{5A2A90F1-2245-4A52-BCD2-84C53BE3C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imes New Roman" w:eastAsia="Times New Roman" w:hAnsi="Times New Roman" w:cs="Times New Roman"/>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Title2">
    <w:name w:val="Title2"/>
    <w:basedOn w:val="Normal"/>
    <w:next w:val="Normal"/>
    <w:qFormat/>
    <w:pPr>
      <w:tabs>
        <w:tab w:val="left" w:pos="648"/>
        <w:tab w:val="right" w:pos="7776"/>
        <w:tab w:val="left" w:pos="7848"/>
      </w:tabs>
    </w:pPr>
  </w:style>
  <w:style w:type="character" w:styleId="LineNumber">
    <w:name w:val="line number"/>
    <w:basedOn w:val="DefaultParagraphFont"/>
    <w:rsid w:val="00E805B8"/>
  </w:style>
  <w:style w:type="paragraph" w:styleId="Footer">
    <w:name w:val="footer"/>
    <w:basedOn w:val="Normal"/>
    <w:link w:val="FooterChar"/>
    <w:rsid w:val="0081182D"/>
    <w:pPr>
      <w:tabs>
        <w:tab w:val="center" w:pos="4680"/>
        <w:tab w:val="right" w:pos="9360"/>
      </w:tabs>
    </w:pPr>
  </w:style>
  <w:style w:type="character" w:customStyle="1" w:styleId="FooterChar">
    <w:name w:val="Footer Char"/>
    <w:basedOn w:val="DefaultParagraphFont"/>
    <w:link w:val="Footer"/>
    <w:rsid w:val="0081182D"/>
    <w:rPr>
      <w:rFonts w:ascii="Times New Roman" w:eastAsia="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707001">
      <w:bodyDiv w:val="1"/>
      <w:marLeft w:val="0"/>
      <w:marRight w:val="0"/>
      <w:marTop w:val="0"/>
      <w:marBottom w:val="0"/>
      <w:divBdr>
        <w:top w:val="none" w:sz="0" w:space="0" w:color="auto"/>
        <w:left w:val="none" w:sz="0" w:space="0" w:color="auto"/>
        <w:bottom w:val="none" w:sz="0" w:space="0" w:color="auto"/>
        <w:right w:val="none" w:sz="0" w:space="0" w:color="auto"/>
      </w:divBdr>
    </w:div>
    <w:div w:id="605816716">
      <w:bodyDiv w:val="1"/>
      <w:marLeft w:val="0"/>
      <w:marRight w:val="0"/>
      <w:marTop w:val="0"/>
      <w:marBottom w:val="0"/>
      <w:divBdr>
        <w:top w:val="none" w:sz="0" w:space="0" w:color="auto"/>
        <w:left w:val="none" w:sz="0" w:space="0" w:color="auto"/>
        <w:bottom w:val="none" w:sz="0" w:space="0" w:color="auto"/>
        <w:right w:val="none" w:sz="0" w:space="0" w:color="auto"/>
      </w:divBdr>
    </w:div>
    <w:div w:id="1080909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5B6506-2DB6-4C42-8955-29E3209F0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2979</Words>
  <Characters>16242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crivera</dc:creator>
  <cp:lastModifiedBy>Victor E. Vélez Cucuta</cp:lastModifiedBy>
  <cp:revision>2</cp:revision>
  <cp:lastPrinted>2025-06-23T22:38:00Z</cp:lastPrinted>
  <dcterms:created xsi:type="dcterms:W3CDTF">2025-06-23T22:39:00Z</dcterms:created>
  <dcterms:modified xsi:type="dcterms:W3CDTF">2025-06-23T22:39:00Z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99B9109E49194B4EBDEF7BC8CC58D77F_11</vt:lpwstr>
  </property>
</Properties>
</file>