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A0495" w14:textId="77777777" w:rsidR="000B1F7F" w:rsidRPr="000B1F7F" w:rsidRDefault="000B1F7F" w:rsidP="000B1F7F">
      <w:pPr>
        <w:jc w:val="center"/>
        <w:rPr>
          <w:rFonts w:ascii="Book Antiqua" w:hAnsi="Book Antiqua"/>
          <w:color w:val="000000" w:themeColor="text1"/>
          <w:sz w:val="28"/>
          <w:szCs w:val="28"/>
          <w:lang w:val="es-PR"/>
        </w:rPr>
      </w:pPr>
      <w:r w:rsidRPr="000B1F7F">
        <w:rPr>
          <w:rFonts w:ascii="Book Antiqua" w:hAnsi="Book Antiqua"/>
          <w:color w:val="000000" w:themeColor="text1"/>
          <w:sz w:val="28"/>
          <w:szCs w:val="28"/>
          <w:lang w:val="es-PR"/>
        </w:rPr>
        <w:t>GOBIERNO DE PUERTO RICO</w:t>
      </w:r>
    </w:p>
    <w:p w14:paraId="22BEAFC2" w14:textId="77777777" w:rsidR="000B1F7F" w:rsidRPr="000B1F7F" w:rsidRDefault="000B1F7F" w:rsidP="000B1F7F">
      <w:pPr>
        <w:jc w:val="center"/>
        <w:rPr>
          <w:rFonts w:ascii="Book Antiqua" w:hAnsi="Book Antiqua"/>
          <w:color w:val="000000" w:themeColor="text1"/>
          <w:sz w:val="28"/>
          <w:szCs w:val="16"/>
          <w:lang w:val="es-PR"/>
        </w:rPr>
      </w:pPr>
    </w:p>
    <w:p w14:paraId="0869610C" w14:textId="77777777" w:rsidR="000B1F7F" w:rsidRPr="000B1F7F" w:rsidRDefault="000B1F7F" w:rsidP="000B1F7F">
      <w:pPr>
        <w:pStyle w:val="Title2"/>
        <w:rPr>
          <w:rFonts w:ascii="Book Antiqua" w:hAnsi="Book Antiqua"/>
          <w:color w:val="000000" w:themeColor="text1"/>
          <w:lang w:val="es-PR"/>
        </w:rPr>
      </w:pPr>
      <w:r w:rsidRPr="000B1F7F">
        <w:rPr>
          <w:rFonts w:ascii="Book Antiqua" w:hAnsi="Book Antiqua"/>
          <w:color w:val="000000" w:themeColor="text1"/>
          <w:lang w:val="es-PR"/>
        </w:rPr>
        <w:t>20</w:t>
      </w:r>
      <w:r w:rsidRPr="000B1F7F">
        <w:rPr>
          <w:rFonts w:ascii="Book Antiqua" w:hAnsi="Book Antiqua"/>
          <w:color w:val="000000" w:themeColor="text1"/>
          <w:vertAlign w:val="superscript"/>
          <w:lang w:val="es-PR"/>
        </w:rPr>
        <w:t>ma.</w:t>
      </w:r>
      <w:r w:rsidRPr="000B1F7F">
        <w:rPr>
          <w:rFonts w:ascii="Book Antiqua" w:hAnsi="Book Antiqua"/>
          <w:color w:val="000000" w:themeColor="text1"/>
          <w:lang w:val="es-PR"/>
        </w:rPr>
        <w:tab/>
        <w:t>Asamblea</w:t>
      </w:r>
      <w:r w:rsidRPr="000B1F7F">
        <w:rPr>
          <w:rFonts w:ascii="Book Antiqua" w:hAnsi="Book Antiqua"/>
          <w:color w:val="000000" w:themeColor="text1"/>
          <w:lang w:val="es-PR"/>
        </w:rPr>
        <w:tab/>
        <w:t>1</w:t>
      </w:r>
      <w:r w:rsidRPr="000B1F7F">
        <w:rPr>
          <w:rFonts w:ascii="Book Antiqua" w:hAnsi="Book Antiqua"/>
          <w:color w:val="000000" w:themeColor="text1"/>
          <w:vertAlign w:val="superscript"/>
          <w:lang w:val="es-PR"/>
        </w:rPr>
        <w:t>ra.</w:t>
      </w:r>
      <w:r w:rsidRPr="000B1F7F">
        <w:rPr>
          <w:rFonts w:ascii="Book Antiqua" w:hAnsi="Book Antiqua"/>
          <w:color w:val="000000" w:themeColor="text1"/>
          <w:lang w:val="es-PR"/>
        </w:rPr>
        <w:tab/>
        <w:t>Sesión</w:t>
      </w:r>
    </w:p>
    <w:p w14:paraId="4DBCCC58" w14:textId="77777777" w:rsidR="000B1F7F" w:rsidRPr="000B1F7F" w:rsidRDefault="000B1F7F" w:rsidP="000B1F7F">
      <w:pPr>
        <w:pStyle w:val="Title2"/>
        <w:rPr>
          <w:rFonts w:ascii="Book Antiqua" w:hAnsi="Book Antiqua"/>
          <w:color w:val="000000" w:themeColor="text1"/>
          <w:lang w:val="es-PR"/>
        </w:rPr>
      </w:pPr>
      <w:r w:rsidRPr="000B1F7F">
        <w:rPr>
          <w:rFonts w:ascii="Book Antiqua" w:hAnsi="Book Antiqua"/>
          <w:color w:val="000000" w:themeColor="text1"/>
          <w:lang w:val="es-PR"/>
        </w:rPr>
        <w:tab/>
        <w:t>Legislativa</w:t>
      </w:r>
      <w:r w:rsidRPr="000B1F7F">
        <w:rPr>
          <w:rFonts w:ascii="Book Antiqua" w:hAnsi="Book Antiqua"/>
          <w:color w:val="000000" w:themeColor="text1"/>
          <w:lang w:val="es-PR"/>
        </w:rPr>
        <w:tab/>
      </w:r>
      <w:r w:rsidRPr="000B1F7F">
        <w:rPr>
          <w:rFonts w:ascii="Book Antiqua" w:hAnsi="Book Antiqua"/>
          <w:color w:val="000000" w:themeColor="text1"/>
          <w:lang w:val="es-PR"/>
        </w:rPr>
        <w:tab/>
        <w:t>Ordinaria</w:t>
      </w:r>
    </w:p>
    <w:p w14:paraId="5EF834A4" w14:textId="77777777" w:rsidR="000B1F7F" w:rsidRPr="000B1F7F" w:rsidRDefault="000B1F7F" w:rsidP="000B1F7F">
      <w:pPr>
        <w:rPr>
          <w:rFonts w:ascii="Book Antiqua" w:hAnsi="Book Antiqua"/>
          <w:color w:val="000000" w:themeColor="text1"/>
          <w:lang w:val="es-PR"/>
        </w:rPr>
      </w:pPr>
    </w:p>
    <w:p w14:paraId="365C69DF" w14:textId="5EB097FC" w:rsidR="002670C1" w:rsidRPr="000B1F7F" w:rsidRDefault="000B1F7F" w:rsidP="000B1F7F">
      <w:pPr>
        <w:jc w:val="center"/>
        <w:rPr>
          <w:rFonts w:ascii="Book Antiqua" w:hAnsi="Book Antiqua"/>
          <w:b/>
          <w:color w:val="000000" w:themeColor="text1"/>
          <w:sz w:val="36"/>
          <w:lang w:val="es-PR"/>
        </w:rPr>
      </w:pPr>
      <w:r w:rsidRPr="000B1F7F">
        <w:rPr>
          <w:rFonts w:ascii="Book Antiqua" w:hAnsi="Book Antiqua"/>
          <w:b/>
          <w:color w:val="000000" w:themeColor="text1"/>
          <w:sz w:val="36"/>
          <w:lang w:val="es-PR"/>
        </w:rPr>
        <w:t>CÁMARA DE REPRESENTANTES</w:t>
      </w:r>
    </w:p>
    <w:p w14:paraId="12565B8B" w14:textId="77777777" w:rsidR="002670C1" w:rsidRPr="007F0E20" w:rsidRDefault="002670C1" w:rsidP="002670C1">
      <w:pPr>
        <w:jc w:val="center"/>
        <w:rPr>
          <w:rFonts w:ascii="Book Antiqua" w:hAnsi="Book Antiqua" w:cs="Tahoma"/>
          <w:b/>
          <w:sz w:val="20"/>
          <w:szCs w:val="20"/>
          <w:lang w:val="es-ES_tradnl"/>
        </w:rPr>
      </w:pPr>
    </w:p>
    <w:p w14:paraId="16029A92" w14:textId="1495C728" w:rsidR="002670C1" w:rsidRPr="007F0E20" w:rsidRDefault="002670C1" w:rsidP="002670C1">
      <w:pPr>
        <w:jc w:val="center"/>
        <w:rPr>
          <w:rFonts w:ascii="Book Antiqua" w:hAnsi="Book Antiqua" w:cs="Tahoma"/>
          <w:b/>
          <w:sz w:val="52"/>
          <w:szCs w:val="52"/>
          <w:lang w:val="es-ES_tradnl"/>
        </w:rPr>
      </w:pPr>
      <w:r w:rsidRPr="007F0E20">
        <w:rPr>
          <w:rFonts w:ascii="Book Antiqua" w:hAnsi="Book Antiqua" w:cs="Tahoma"/>
          <w:b/>
          <w:sz w:val="52"/>
          <w:szCs w:val="52"/>
          <w:lang w:val="es-ES_tradnl"/>
        </w:rPr>
        <w:t xml:space="preserve">R. </w:t>
      </w:r>
      <w:r w:rsidR="00893A1A">
        <w:rPr>
          <w:rFonts w:ascii="Book Antiqua" w:hAnsi="Book Antiqua" w:cs="Tahoma"/>
          <w:b/>
          <w:sz w:val="52"/>
          <w:szCs w:val="52"/>
          <w:lang w:val="es-ES_tradnl"/>
        </w:rPr>
        <w:t xml:space="preserve">C. </w:t>
      </w:r>
      <w:r w:rsidR="000B1F7F">
        <w:rPr>
          <w:rFonts w:ascii="Book Antiqua" w:hAnsi="Book Antiqua" w:cs="Tahoma"/>
          <w:b/>
          <w:sz w:val="52"/>
          <w:szCs w:val="52"/>
          <w:lang w:val="es-ES_tradnl"/>
        </w:rPr>
        <w:t>de la</w:t>
      </w:r>
      <w:r w:rsidRPr="007F0E20">
        <w:rPr>
          <w:rFonts w:ascii="Book Antiqua" w:hAnsi="Book Antiqua" w:cs="Tahoma"/>
          <w:b/>
          <w:sz w:val="52"/>
          <w:szCs w:val="52"/>
          <w:lang w:val="es-ES_tradnl"/>
        </w:rPr>
        <w:t xml:space="preserve"> C. </w:t>
      </w:r>
      <w:r w:rsidR="007E31EB">
        <w:rPr>
          <w:rFonts w:ascii="Book Antiqua" w:hAnsi="Book Antiqua" w:cs="Tahoma"/>
          <w:b/>
          <w:sz w:val="52"/>
          <w:szCs w:val="52"/>
          <w:lang w:val="es-ES_tradnl"/>
        </w:rPr>
        <w:t>37</w:t>
      </w:r>
    </w:p>
    <w:p w14:paraId="7CF099EB" w14:textId="77777777" w:rsidR="002670C1" w:rsidRPr="000B1F7F" w:rsidRDefault="002670C1" w:rsidP="002670C1">
      <w:pPr>
        <w:jc w:val="center"/>
        <w:rPr>
          <w:rFonts w:ascii="Book Antiqua" w:hAnsi="Book Antiqua" w:cs="Tahoma"/>
          <w:bCs/>
          <w:lang w:val="es-ES_tradnl"/>
        </w:rPr>
      </w:pPr>
    </w:p>
    <w:p w14:paraId="70B1AF18" w14:textId="77777777" w:rsidR="005A06D8" w:rsidRDefault="005A06D8" w:rsidP="002670C1">
      <w:pPr>
        <w:jc w:val="center"/>
        <w:rPr>
          <w:rFonts w:ascii="Book Antiqua" w:hAnsi="Book Antiqua" w:cs="Tahoma"/>
          <w:b/>
          <w:sz w:val="28"/>
          <w:szCs w:val="28"/>
          <w:lang w:val="es-ES_tradnl"/>
        </w:rPr>
      </w:pPr>
    </w:p>
    <w:p w14:paraId="354DC621" w14:textId="5CF438FD" w:rsidR="002670C1" w:rsidRPr="007F0E20" w:rsidRDefault="0007779D" w:rsidP="002670C1">
      <w:pPr>
        <w:jc w:val="center"/>
        <w:rPr>
          <w:rFonts w:ascii="Book Antiqua" w:hAnsi="Book Antiqua" w:cs="Tahoma"/>
          <w:b/>
          <w:sz w:val="28"/>
          <w:szCs w:val="28"/>
          <w:lang w:val="es-ES_tradnl"/>
        </w:rPr>
      </w:pPr>
      <w:r>
        <w:rPr>
          <w:rFonts w:ascii="Book Antiqua" w:hAnsi="Book Antiqua" w:cs="Tahoma"/>
          <w:b/>
          <w:sz w:val="28"/>
          <w:szCs w:val="28"/>
          <w:lang w:val="es-ES_tradnl"/>
        </w:rPr>
        <w:t xml:space="preserve">SEGUNDO </w:t>
      </w:r>
      <w:r w:rsidR="002670C1" w:rsidRPr="007F0E20">
        <w:rPr>
          <w:rFonts w:ascii="Book Antiqua" w:hAnsi="Book Antiqua" w:cs="Tahoma"/>
          <w:b/>
          <w:sz w:val="28"/>
          <w:szCs w:val="28"/>
          <w:lang w:val="es-ES_tradnl"/>
        </w:rPr>
        <w:t>INFORME</w:t>
      </w:r>
      <w:r w:rsidR="00632DBA" w:rsidRPr="007F0E20">
        <w:rPr>
          <w:rFonts w:ascii="Book Antiqua" w:hAnsi="Book Antiqua" w:cs="Tahoma"/>
          <w:b/>
          <w:sz w:val="28"/>
          <w:szCs w:val="28"/>
          <w:lang w:val="es-ES_tradnl"/>
        </w:rPr>
        <w:t xml:space="preserve"> POSITIVO</w:t>
      </w:r>
    </w:p>
    <w:p w14:paraId="03B6C046" w14:textId="77777777" w:rsidR="002670C1" w:rsidRPr="000B1F7F" w:rsidRDefault="002670C1" w:rsidP="002670C1">
      <w:pPr>
        <w:jc w:val="center"/>
        <w:rPr>
          <w:rFonts w:ascii="Book Antiqua" w:hAnsi="Book Antiqua" w:cs="Tahoma"/>
          <w:b/>
          <w:lang w:val="es-ES_tradnl"/>
        </w:rPr>
      </w:pPr>
    </w:p>
    <w:p w14:paraId="6BCEAAA8" w14:textId="3736657E" w:rsidR="00EF143E" w:rsidRDefault="001F453E" w:rsidP="008E42F5">
      <w:pPr>
        <w:jc w:val="center"/>
        <w:rPr>
          <w:rFonts w:ascii="Book Antiqua" w:hAnsi="Book Antiqua"/>
          <w:color w:val="000000" w:themeColor="text1"/>
          <w:sz w:val="22"/>
          <w:szCs w:val="18"/>
          <w:lang w:val="es-PR"/>
        </w:rPr>
      </w:pPr>
      <w:r>
        <w:rPr>
          <w:rFonts w:ascii="Book Antiqua" w:hAnsi="Book Antiqua"/>
          <w:color w:val="000000" w:themeColor="text1"/>
          <w:lang w:val="es-ES_tradnl"/>
        </w:rPr>
        <w:t xml:space="preserve">23 </w:t>
      </w:r>
      <w:r w:rsidR="008E42F5" w:rsidRPr="00160853">
        <w:rPr>
          <w:rFonts w:ascii="Book Antiqua" w:hAnsi="Book Antiqua"/>
          <w:color w:val="000000" w:themeColor="text1"/>
          <w:sz w:val="22"/>
          <w:szCs w:val="18"/>
          <w:lang w:val="es-PR"/>
        </w:rPr>
        <w:t xml:space="preserve">DE </w:t>
      </w:r>
      <w:r w:rsidR="00BF3E77">
        <w:rPr>
          <w:rFonts w:ascii="Book Antiqua" w:hAnsi="Book Antiqua"/>
          <w:color w:val="000000" w:themeColor="text1"/>
          <w:sz w:val="22"/>
          <w:szCs w:val="18"/>
          <w:lang w:val="es-PR"/>
        </w:rPr>
        <w:t>JUNIO</w:t>
      </w:r>
      <w:r w:rsidR="008E42F5" w:rsidRPr="00160853">
        <w:rPr>
          <w:rFonts w:ascii="Book Antiqua" w:hAnsi="Book Antiqua"/>
          <w:color w:val="000000" w:themeColor="text1"/>
          <w:sz w:val="22"/>
          <w:szCs w:val="18"/>
          <w:lang w:val="es-PR"/>
        </w:rPr>
        <w:t xml:space="preserve"> DE 2025</w:t>
      </w:r>
    </w:p>
    <w:p w14:paraId="32DEC64E" w14:textId="77777777" w:rsidR="008E42F5" w:rsidRPr="007E5D67" w:rsidRDefault="008E42F5" w:rsidP="002670C1">
      <w:pPr>
        <w:jc w:val="both"/>
        <w:rPr>
          <w:rFonts w:ascii="Book Antiqua" w:hAnsi="Book Antiqua" w:cs="Tahoma"/>
          <w:sz w:val="36"/>
          <w:szCs w:val="36"/>
          <w:lang w:val="es-ES_tradnl"/>
        </w:rPr>
      </w:pPr>
    </w:p>
    <w:p w14:paraId="7275E7F6" w14:textId="77777777" w:rsidR="002670C1" w:rsidRDefault="002670C1" w:rsidP="0007779D">
      <w:pPr>
        <w:spacing w:before="120" w:after="120"/>
        <w:jc w:val="both"/>
        <w:rPr>
          <w:rFonts w:ascii="Book Antiqua" w:hAnsi="Book Antiqua" w:cs="Tahoma"/>
          <w:b/>
          <w:lang w:val="es-ES_tradnl"/>
        </w:rPr>
      </w:pPr>
      <w:r w:rsidRPr="007F0E20">
        <w:rPr>
          <w:rFonts w:ascii="Book Antiqua" w:hAnsi="Book Antiqua" w:cs="Tahoma"/>
          <w:b/>
          <w:lang w:val="es-ES_tradnl"/>
        </w:rPr>
        <w:t>A LA CÁMARA DE REPRESENTANTES DE PUERTO RICO:</w:t>
      </w:r>
    </w:p>
    <w:p w14:paraId="15C46C53" w14:textId="77777777" w:rsidR="007E5D67" w:rsidRPr="00357DF7" w:rsidRDefault="007E5D67" w:rsidP="0007779D">
      <w:pPr>
        <w:spacing w:before="120" w:after="120"/>
        <w:jc w:val="both"/>
        <w:rPr>
          <w:rFonts w:ascii="Book Antiqua" w:hAnsi="Book Antiqua" w:cs="Tahoma"/>
          <w:b/>
          <w:sz w:val="20"/>
          <w:szCs w:val="20"/>
          <w:lang w:val="es-ES_tradnl"/>
        </w:rPr>
      </w:pPr>
    </w:p>
    <w:p w14:paraId="1D4B3230" w14:textId="174B1EEC" w:rsidR="00BF384D" w:rsidRDefault="002670C1" w:rsidP="0007779D">
      <w:pPr>
        <w:spacing w:before="120" w:after="120"/>
        <w:jc w:val="both"/>
        <w:rPr>
          <w:rFonts w:ascii="Book Antiqua" w:hAnsi="Book Antiqua"/>
          <w:lang w:val="es-PR"/>
        </w:rPr>
      </w:pPr>
      <w:r w:rsidRPr="007F0E20">
        <w:rPr>
          <w:rFonts w:ascii="Book Antiqua" w:hAnsi="Book Antiqua" w:cs="Tahoma"/>
          <w:lang w:val="es-ES_tradnl"/>
        </w:rPr>
        <w:tab/>
        <w:t xml:space="preserve">La Comisión de </w:t>
      </w:r>
      <w:r w:rsidR="000B1F7F">
        <w:rPr>
          <w:rFonts w:ascii="Book Antiqua" w:hAnsi="Book Antiqua" w:cs="Tahoma"/>
          <w:lang w:val="es-ES_tradnl"/>
        </w:rPr>
        <w:t>Educación</w:t>
      </w:r>
      <w:r w:rsidRPr="007F0E20">
        <w:rPr>
          <w:rFonts w:ascii="Book Antiqua" w:hAnsi="Book Antiqua" w:cs="Tahoma"/>
          <w:lang w:val="es-ES_tradnl"/>
        </w:rPr>
        <w:t xml:space="preserve"> de la Cámara de Representantes de Puerto Rico,</w:t>
      </w:r>
      <w:r w:rsidR="00476691" w:rsidRPr="007F0E20">
        <w:rPr>
          <w:rFonts w:ascii="Book Antiqua" w:hAnsi="Book Antiqua" w:cs="Tahoma"/>
          <w:lang w:val="es-ES_tradnl"/>
        </w:rPr>
        <w:t xml:space="preserve"> previo estudio y consideración</w:t>
      </w:r>
      <w:r w:rsidR="0062204F" w:rsidRPr="007F0E20">
        <w:rPr>
          <w:rFonts w:ascii="Book Antiqua" w:hAnsi="Book Antiqua" w:cs="Tahoma"/>
          <w:lang w:val="es-ES_tradnl"/>
        </w:rPr>
        <w:t xml:space="preserve"> de la </w:t>
      </w:r>
      <w:r w:rsidR="00272050">
        <w:rPr>
          <w:rFonts w:ascii="Book Antiqua" w:hAnsi="Book Antiqua" w:cs="Tahoma"/>
          <w:lang w:val="es-ES_tradnl"/>
        </w:rPr>
        <w:t>Resolución</w:t>
      </w:r>
      <w:r w:rsidR="000B1F7F">
        <w:rPr>
          <w:rFonts w:ascii="Book Antiqua" w:hAnsi="Book Antiqua" w:cs="Tahoma"/>
          <w:lang w:val="es-ES_tradnl"/>
        </w:rPr>
        <w:t xml:space="preserve"> C</w:t>
      </w:r>
      <w:r w:rsidR="00272050">
        <w:rPr>
          <w:rFonts w:ascii="Book Antiqua" w:hAnsi="Book Antiqua" w:cs="Tahoma"/>
          <w:lang w:val="es-ES_tradnl"/>
        </w:rPr>
        <w:t>onjunta d</w:t>
      </w:r>
      <w:r w:rsidR="0062204F" w:rsidRPr="007F0E20">
        <w:rPr>
          <w:rFonts w:ascii="Book Antiqua" w:hAnsi="Book Antiqua" w:cs="Tahoma"/>
          <w:lang w:val="es-ES_tradnl"/>
        </w:rPr>
        <w:t>e la C</w:t>
      </w:r>
      <w:r w:rsidR="00272050">
        <w:rPr>
          <w:rFonts w:ascii="Book Antiqua" w:hAnsi="Book Antiqua" w:cs="Tahoma"/>
          <w:lang w:val="es-ES_tradnl"/>
        </w:rPr>
        <w:t>ámara</w:t>
      </w:r>
      <w:r w:rsidR="0062204F" w:rsidRPr="007F0E20">
        <w:rPr>
          <w:rFonts w:ascii="Book Antiqua" w:hAnsi="Book Antiqua" w:cs="Tahoma"/>
          <w:lang w:val="es-ES_tradnl"/>
        </w:rPr>
        <w:t xml:space="preserve"> </w:t>
      </w:r>
      <w:r w:rsidR="007E31EB">
        <w:rPr>
          <w:rFonts w:ascii="Book Antiqua" w:hAnsi="Book Antiqua" w:cs="Tahoma"/>
          <w:lang w:val="es-ES_tradnl"/>
        </w:rPr>
        <w:t>37</w:t>
      </w:r>
      <w:r w:rsidR="00272050">
        <w:rPr>
          <w:rFonts w:ascii="Book Antiqua" w:hAnsi="Book Antiqua" w:cs="Tahoma"/>
          <w:lang w:val="es-ES_tradnl"/>
        </w:rPr>
        <w:t xml:space="preserve"> (en adelante R. C. de la C. </w:t>
      </w:r>
      <w:r w:rsidR="007E31EB">
        <w:rPr>
          <w:rFonts w:ascii="Book Antiqua" w:hAnsi="Book Antiqua" w:cs="Tahoma"/>
          <w:lang w:val="es-ES_tradnl"/>
        </w:rPr>
        <w:t>37</w:t>
      </w:r>
      <w:r w:rsidR="00272050">
        <w:rPr>
          <w:rFonts w:ascii="Book Antiqua" w:hAnsi="Book Antiqua" w:cs="Tahoma"/>
          <w:lang w:val="es-ES_tradnl"/>
        </w:rPr>
        <w:t>)</w:t>
      </w:r>
      <w:r w:rsidR="00CD5EE6" w:rsidRPr="007F0E20">
        <w:rPr>
          <w:rFonts w:ascii="Book Antiqua" w:hAnsi="Book Antiqua" w:cs="Tahoma"/>
          <w:lang w:val="es-ES_tradnl"/>
        </w:rPr>
        <w:t xml:space="preserve">, </w:t>
      </w:r>
      <w:r w:rsidR="000E15AD" w:rsidRPr="007F0E20">
        <w:rPr>
          <w:rFonts w:ascii="Book Antiqua" w:hAnsi="Book Antiqua" w:cs="Tahoma"/>
          <w:lang w:val="es-ES_tradnl"/>
        </w:rPr>
        <w:t xml:space="preserve">tiene a bien someter su </w:t>
      </w:r>
      <w:r w:rsidR="0007779D">
        <w:rPr>
          <w:rFonts w:ascii="Book Antiqua" w:hAnsi="Book Antiqua"/>
          <w:lang w:val="es-PR"/>
        </w:rPr>
        <w:t>Segundo</w:t>
      </w:r>
      <w:r w:rsidR="0007779D">
        <w:rPr>
          <w:rFonts w:ascii="Book Antiqua" w:hAnsi="Book Antiqua" w:cs="Tahoma"/>
          <w:lang w:val="es-ES_tradnl"/>
        </w:rPr>
        <w:t xml:space="preserve"> </w:t>
      </w:r>
      <w:r w:rsidR="00BF3E77">
        <w:rPr>
          <w:rFonts w:ascii="Book Antiqua" w:hAnsi="Book Antiqua" w:cs="Tahoma"/>
          <w:lang w:val="es-ES_tradnl"/>
        </w:rPr>
        <w:t>I</w:t>
      </w:r>
      <w:r w:rsidR="000E15AD" w:rsidRPr="007F0E20">
        <w:rPr>
          <w:rFonts w:ascii="Book Antiqua" w:hAnsi="Book Antiqua" w:cs="Tahoma"/>
          <w:lang w:val="es-ES_tradnl"/>
        </w:rPr>
        <w:t xml:space="preserve">nforme </w:t>
      </w:r>
      <w:r w:rsidR="00BF3E77">
        <w:rPr>
          <w:rFonts w:ascii="Book Antiqua" w:hAnsi="Book Antiqua" w:cs="Tahoma"/>
          <w:lang w:val="es-ES_tradnl"/>
        </w:rPr>
        <w:t xml:space="preserve">Positivo </w:t>
      </w:r>
      <w:r w:rsidR="000E15AD" w:rsidRPr="007F0E20">
        <w:rPr>
          <w:rFonts w:ascii="Book Antiqua" w:hAnsi="Book Antiqua" w:cs="Tahoma"/>
          <w:lang w:val="es-ES_tradnl"/>
        </w:rPr>
        <w:t>recom</w:t>
      </w:r>
      <w:r w:rsidRPr="007F0E20">
        <w:rPr>
          <w:rFonts w:ascii="Book Antiqua" w:hAnsi="Book Antiqua" w:cs="Tahoma"/>
          <w:lang w:val="es-ES_tradnl"/>
        </w:rPr>
        <w:t>enda</w:t>
      </w:r>
      <w:r w:rsidR="000E15AD" w:rsidRPr="007F0E20">
        <w:rPr>
          <w:rFonts w:ascii="Book Antiqua" w:hAnsi="Book Antiqua" w:cs="Tahoma"/>
          <w:lang w:val="es-ES_tradnl"/>
        </w:rPr>
        <w:t>ndo</w:t>
      </w:r>
      <w:r w:rsidR="00F774F8">
        <w:rPr>
          <w:rFonts w:ascii="Book Antiqua" w:hAnsi="Book Antiqua" w:cs="Tahoma"/>
          <w:lang w:val="es-ES_tradnl"/>
        </w:rPr>
        <w:t xml:space="preserve"> </w:t>
      </w:r>
      <w:r w:rsidR="006B3654" w:rsidRPr="007F0E20">
        <w:rPr>
          <w:rFonts w:ascii="Book Antiqua" w:hAnsi="Book Antiqua" w:cs="Tahoma"/>
          <w:lang w:val="es-ES_tradnl"/>
        </w:rPr>
        <w:t xml:space="preserve">la </w:t>
      </w:r>
      <w:r w:rsidR="006B3654" w:rsidRPr="00272050">
        <w:rPr>
          <w:rFonts w:ascii="Book Antiqua" w:hAnsi="Book Antiqua" w:cs="Tahoma"/>
          <w:lang w:val="es-ES_tradnl"/>
        </w:rPr>
        <w:t>aprobación</w:t>
      </w:r>
      <w:r w:rsidR="006B3654" w:rsidRPr="00FD6CB7">
        <w:rPr>
          <w:rFonts w:ascii="Book Antiqua" w:hAnsi="Book Antiqua"/>
          <w:lang w:val="es-PR"/>
        </w:rPr>
        <w:t xml:space="preserve"> </w:t>
      </w:r>
      <w:r w:rsidR="00F774F8" w:rsidRPr="00FD6CB7">
        <w:rPr>
          <w:rFonts w:ascii="Book Antiqua" w:hAnsi="Book Antiqua"/>
          <w:lang w:val="es-PR"/>
        </w:rPr>
        <w:t>a este Honorable Cuerpo Legislativo</w:t>
      </w:r>
      <w:r w:rsidR="008E42F5">
        <w:rPr>
          <w:rFonts w:ascii="Book Antiqua" w:hAnsi="Book Antiqua" w:cs="Tahoma"/>
          <w:lang w:val="es-ES_tradnl"/>
        </w:rPr>
        <w:t>.</w:t>
      </w:r>
      <w:r w:rsidR="00F774F8">
        <w:rPr>
          <w:rFonts w:ascii="Book Antiqua" w:hAnsi="Book Antiqua" w:cs="Tahoma"/>
          <w:lang w:val="es-ES_tradnl"/>
        </w:rPr>
        <w:t xml:space="preserve"> </w:t>
      </w:r>
      <w:r w:rsidR="00F774F8" w:rsidRPr="00060087">
        <w:rPr>
          <w:rFonts w:ascii="Book Antiqua" w:hAnsi="Book Antiqua"/>
          <w:lang w:val="es-PR"/>
        </w:rPr>
        <w:t>Asimismo, insta a considerar e incorporar las enmiendas sugeridas</w:t>
      </w:r>
      <w:r w:rsidR="007E5D67">
        <w:rPr>
          <w:rFonts w:ascii="Book Antiqua" w:hAnsi="Book Antiqua"/>
          <w:lang w:val="es-PR"/>
        </w:rPr>
        <w:t xml:space="preserve"> al título y contenido de la medida</w:t>
      </w:r>
      <w:r w:rsidR="00F774F8" w:rsidRPr="00060087">
        <w:rPr>
          <w:rFonts w:ascii="Book Antiqua" w:hAnsi="Book Antiqua"/>
          <w:lang w:val="es-PR"/>
        </w:rPr>
        <w:t xml:space="preserve">, las cuales se detallan minuciosamente en el </w:t>
      </w:r>
      <w:proofErr w:type="spellStart"/>
      <w:r w:rsidR="00F774F8" w:rsidRPr="00060087">
        <w:rPr>
          <w:rFonts w:ascii="Book Antiqua" w:hAnsi="Book Antiqua"/>
          <w:lang w:val="es-PR"/>
        </w:rPr>
        <w:t>entirillado</w:t>
      </w:r>
      <w:proofErr w:type="spellEnd"/>
      <w:r w:rsidR="00F774F8" w:rsidRPr="00060087">
        <w:rPr>
          <w:rFonts w:ascii="Book Antiqua" w:hAnsi="Book Antiqua"/>
          <w:lang w:val="es-PR"/>
        </w:rPr>
        <w:t xml:space="preserve"> electrónico adjunto.</w:t>
      </w:r>
    </w:p>
    <w:p w14:paraId="0406B9CD" w14:textId="77777777" w:rsidR="007E5D67" w:rsidRPr="007E5D67" w:rsidRDefault="007E5D67" w:rsidP="0007779D">
      <w:pPr>
        <w:spacing w:before="120" w:after="120"/>
        <w:jc w:val="both"/>
        <w:rPr>
          <w:rFonts w:ascii="Book Antiqua" w:hAnsi="Book Antiqua"/>
          <w:sz w:val="32"/>
          <w:szCs w:val="32"/>
          <w:lang w:val="es-PR"/>
        </w:rPr>
      </w:pPr>
    </w:p>
    <w:p w14:paraId="3A74B34E" w14:textId="77777777" w:rsidR="002670C1" w:rsidRDefault="002670C1" w:rsidP="0007779D">
      <w:pPr>
        <w:spacing w:before="120" w:after="120"/>
        <w:jc w:val="center"/>
        <w:rPr>
          <w:rFonts w:ascii="Book Antiqua" w:hAnsi="Book Antiqua" w:cs="Tahoma"/>
          <w:b/>
          <w:lang w:val="es-ES_tradnl"/>
        </w:rPr>
      </w:pPr>
      <w:r w:rsidRPr="00A67E77">
        <w:rPr>
          <w:rFonts w:ascii="Book Antiqua" w:hAnsi="Book Antiqua" w:cs="Tahoma"/>
          <w:b/>
          <w:lang w:val="es-ES_tradnl"/>
        </w:rPr>
        <w:t>ALCANCE Y ANÁLISIS DE LA MEDIDA</w:t>
      </w:r>
    </w:p>
    <w:p w14:paraId="5D595610" w14:textId="77777777" w:rsidR="007E5D67" w:rsidRPr="007E5D67" w:rsidRDefault="007E5D67" w:rsidP="0007779D">
      <w:pPr>
        <w:spacing w:before="120" w:after="120"/>
        <w:jc w:val="center"/>
        <w:rPr>
          <w:rFonts w:ascii="Book Antiqua" w:hAnsi="Book Antiqua" w:cs="Tahoma"/>
          <w:b/>
          <w:sz w:val="4"/>
          <w:szCs w:val="4"/>
          <w:lang w:val="es-ES_tradnl"/>
        </w:rPr>
      </w:pPr>
    </w:p>
    <w:p w14:paraId="7DE38C9D" w14:textId="43CEE669" w:rsidR="009300B4" w:rsidRPr="00FC7460" w:rsidRDefault="00BF3E77" w:rsidP="0007779D">
      <w:pPr>
        <w:suppressLineNumbers/>
        <w:tabs>
          <w:tab w:val="left" w:pos="7440"/>
        </w:tabs>
        <w:spacing w:before="120" w:after="120"/>
        <w:ind w:right="43"/>
        <w:jc w:val="both"/>
        <w:rPr>
          <w:rFonts w:ascii="Book Antiqua" w:hAnsi="Book Antiqua"/>
          <w:lang w:val="es-ES_tradnl"/>
        </w:rPr>
      </w:pPr>
      <w:r>
        <w:rPr>
          <w:rFonts w:ascii="Book Antiqua" w:hAnsi="Book Antiqua" w:cs="Tahoma"/>
          <w:lang w:val="es-PR"/>
        </w:rPr>
        <w:t xml:space="preserve">                     </w:t>
      </w:r>
      <w:r w:rsidR="008E42F5" w:rsidRPr="00BF3E77">
        <w:rPr>
          <w:rFonts w:ascii="Book Antiqua" w:hAnsi="Book Antiqua" w:cs="Tahoma"/>
          <w:lang w:val="es-PR"/>
        </w:rPr>
        <w:t xml:space="preserve">La </w:t>
      </w:r>
      <w:r w:rsidR="00272050" w:rsidRPr="00BF3E77">
        <w:rPr>
          <w:rFonts w:ascii="Book Antiqua" w:hAnsi="Book Antiqua" w:cs="Tahoma"/>
          <w:lang w:val="es-PR"/>
        </w:rPr>
        <w:t xml:space="preserve">R. C. de la C. </w:t>
      </w:r>
      <w:r w:rsidR="007E31EB" w:rsidRPr="00BF3E77">
        <w:rPr>
          <w:rFonts w:ascii="Book Antiqua" w:hAnsi="Book Antiqua" w:cs="Tahoma"/>
          <w:lang w:val="es-PR"/>
        </w:rPr>
        <w:t>37</w:t>
      </w:r>
      <w:r w:rsidR="00FD4C66" w:rsidRPr="00BF3E77">
        <w:rPr>
          <w:rFonts w:ascii="Book Antiqua" w:hAnsi="Book Antiqua" w:cs="Tahoma"/>
          <w:lang w:val="es-PR"/>
        </w:rPr>
        <w:t>,</w:t>
      </w:r>
      <w:r w:rsidR="005F33E8" w:rsidRPr="00BF3E77">
        <w:rPr>
          <w:rFonts w:ascii="Book Antiqua" w:hAnsi="Book Antiqua" w:cs="Tahoma"/>
          <w:lang w:val="es-PR"/>
        </w:rPr>
        <w:t xml:space="preserve"> tiene como propósito </w:t>
      </w:r>
      <w:r w:rsidR="00144825" w:rsidRPr="00BF3E77">
        <w:rPr>
          <w:rFonts w:ascii="Book Antiqua" w:hAnsi="Book Antiqua" w:cs="Tahoma"/>
          <w:lang w:val="es-PR"/>
        </w:rPr>
        <w:t>ordenar al Comité de Evaluación y Disposición</w:t>
      </w:r>
      <w:r w:rsidR="005C6971" w:rsidRPr="00BF3E77">
        <w:rPr>
          <w:rFonts w:ascii="Book Antiqua" w:hAnsi="Book Antiqua" w:cs="Tahoma"/>
          <w:lang w:val="es-PR"/>
        </w:rPr>
        <w:t xml:space="preserve"> </w:t>
      </w:r>
      <w:r w:rsidR="00144825" w:rsidRPr="00BF3E77">
        <w:rPr>
          <w:rFonts w:ascii="Book Antiqua" w:hAnsi="Book Antiqua" w:cs="Tahoma"/>
          <w:lang w:val="es-PR"/>
        </w:rPr>
        <w:t xml:space="preserve">de Bienes Inmuebles, creado </w:t>
      </w:r>
      <w:r w:rsidR="009300B4" w:rsidRPr="00BF3E77">
        <w:rPr>
          <w:rFonts w:ascii="Book Antiqua" w:hAnsi="Book Antiqua" w:cs="Tahoma"/>
          <w:lang w:val="es-PR"/>
        </w:rPr>
        <w:t>en virtud de</w:t>
      </w:r>
      <w:r w:rsidR="00144825" w:rsidRPr="00BF3E77">
        <w:rPr>
          <w:rFonts w:ascii="Book Antiqua" w:hAnsi="Book Antiqua" w:cs="Tahoma"/>
          <w:lang w:val="es-PR"/>
        </w:rPr>
        <w:t xml:space="preserve"> la Ley 26-2017, según enmendada,</w:t>
      </w:r>
      <w:r w:rsidR="005C6971" w:rsidRPr="00BF3E77">
        <w:rPr>
          <w:rFonts w:ascii="Book Antiqua" w:hAnsi="Book Antiqua" w:cs="Tahoma"/>
          <w:lang w:val="es-PR"/>
        </w:rPr>
        <w:t xml:space="preserve"> </w:t>
      </w:r>
      <w:r w:rsidR="00144825" w:rsidRPr="00BF3E77">
        <w:rPr>
          <w:rFonts w:ascii="Book Antiqua" w:hAnsi="Book Antiqua" w:cs="Tahoma"/>
          <w:lang w:val="es-PR"/>
        </w:rPr>
        <w:t>conocida como “Ley de Cumplimiento con el Plan Fiscal”</w:t>
      </w:r>
      <w:r>
        <w:rPr>
          <w:rFonts w:ascii="Book Antiqua" w:hAnsi="Book Antiqua" w:cs="Tahoma"/>
          <w:lang w:val="es-PR"/>
        </w:rPr>
        <w:t xml:space="preserve">(en adelante, </w:t>
      </w:r>
      <w:r w:rsidRPr="00BF3E77">
        <w:rPr>
          <w:rFonts w:ascii="Book Antiqua" w:hAnsi="Book Antiqua" w:cs="Tahoma"/>
          <w:lang w:val="es-PR"/>
        </w:rPr>
        <w:t>Ley 26-2017</w:t>
      </w:r>
      <w:r>
        <w:rPr>
          <w:rFonts w:ascii="Book Antiqua" w:hAnsi="Book Antiqua" w:cs="Tahoma"/>
          <w:lang w:val="es-PR"/>
        </w:rPr>
        <w:t>)</w:t>
      </w:r>
      <w:r w:rsidR="00144825" w:rsidRPr="00BF3E77">
        <w:rPr>
          <w:rFonts w:ascii="Book Antiqua" w:hAnsi="Book Antiqua" w:cs="Tahoma"/>
          <w:lang w:val="es-PR"/>
        </w:rPr>
        <w:t xml:space="preserve">, </w:t>
      </w:r>
      <w:r w:rsidR="009300B4" w:rsidRPr="00BF3E77">
        <w:rPr>
          <w:rFonts w:ascii="Book Antiqua" w:hAnsi="Book Antiqua" w:cs="Tahoma"/>
          <w:lang w:val="es-PR"/>
        </w:rPr>
        <w:t>a que evalúe</w:t>
      </w:r>
      <w:r w:rsidR="00144825" w:rsidRPr="00BF3E77">
        <w:rPr>
          <w:rFonts w:ascii="Book Antiqua" w:hAnsi="Book Antiqua" w:cs="Tahoma"/>
          <w:lang w:val="es-PR"/>
        </w:rPr>
        <w:t xml:space="preserve"> conforme a las disposiciones de </w:t>
      </w:r>
      <w:r w:rsidR="009300B4" w:rsidRPr="00BF3E77">
        <w:rPr>
          <w:rFonts w:ascii="Book Antiqua" w:hAnsi="Book Antiqua" w:cs="Tahoma"/>
          <w:lang w:val="es-PR"/>
        </w:rPr>
        <w:t>dicha</w:t>
      </w:r>
      <w:r w:rsidR="00144825" w:rsidRPr="00BF3E77">
        <w:rPr>
          <w:rFonts w:ascii="Book Antiqua" w:hAnsi="Book Antiqua" w:cs="Tahoma"/>
          <w:lang w:val="es-PR"/>
        </w:rPr>
        <w:t xml:space="preserve"> Ley y </w:t>
      </w:r>
      <w:r w:rsidR="009300B4" w:rsidRPr="00BF3E77">
        <w:rPr>
          <w:rFonts w:ascii="Book Antiqua" w:hAnsi="Book Antiqua" w:cs="Tahoma"/>
          <w:lang w:val="es-PR"/>
        </w:rPr>
        <w:t>su</w:t>
      </w:r>
      <w:r w:rsidR="00144825" w:rsidRPr="00BF3E77">
        <w:rPr>
          <w:rFonts w:ascii="Book Antiqua" w:hAnsi="Book Antiqua" w:cs="Tahoma"/>
          <w:lang w:val="es-PR"/>
        </w:rPr>
        <w:t xml:space="preserve"> reglamento, la transferencia o </w:t>
      </w:r>
      <w:r w:rsidR="00FC7460" w:rsidRPr="00BF3E77">
        <w:rPr>
          <w:rFonts w:ascii="Book Antiqua" w:hAnsi="Book Antiqua" w:cs="Tahoma"/>
          <w:lang w:val="es-PR"/>
        </w:rPr>
        <w:t xml:space="preserve">usufructo </w:t>
      </w:r>
      <w:r w:rsidR="009300B4" w:rsidRPr="00BF3E77">
        <w:rPr>
          <w:rFonts w:ascii="Book Antiqua" w:hAnsi="Book Antiqua" w:cs="Tahoma"/>
          <w:lang w:val="es-PR"/>
        </w:rPr>
        <w:t>u</w:t>
      </w:r>
      <w:r w:rsidR="00FC7460" w:rsidRPr="00BF3E77">
        <w:rPr>
          <w:rFonts w:ascii="Book Antiqua" w:hAnsi="Book Antiqua" w:cs="Tahoma"/>
          <w:lang w:val="es-PR"/>
        </w:rPr>
        <w:t xml:space="preserve"> otro negocio</w:t>
      </w:r>
      <w:r w:rsidR="00FC7460" w:rsidRPr="001A11EA">
        <w:rPr>
          <w:rFonts w:ascii="Book Antiqua" w:hAnsi="Book Antiqua"/>
          <w:lang w:val="es-ES_tradnl"/>
        </w:rPr>
        <w:t xml:space="preserve"> jurídico </w:t>
      </w:r>
      <w:r w:rsidR="009300B4">
        <w:rPr>
          <w:rFonts w:ascii="Book Antiqua" w:hAnsi="Book Antiqua"/>
          <w:lang w:val="es-ES_tradnl"/>
        </w:rPr>
        <w:t>aplicables relacionado con las facilidades de las antigua</w:t>
      </w:r>
      <w:r w:rsidR="0061569B">
        <w:rPr>
          <w:rFonts w:ascii="Book Antiqua" w:hAnsi="Book Antiqua"/>
          <w:lang w:val="es-ES_tradnl"/>
        </w:rPr>
        <w:t xml:space="preserve"> </w:t>
      </w:r>
      <w:r w:rsidR="00FC7460" w:rsidRPr="001A11EA">
        <w:rPr>
          <w:rFonts w:ascii="Book Antiqua" w:hAnsi="Book Antiqua"/>
          <w:lang w:val="es-ES_tradnl"/>
        </w:rPr>
        <w:t xml:space="preserve">escuelas Adolfo Grana Rivera, La </w:t>
      </w:r>
      <w:proofErr w:type="spellStart"/>
      <w:r w:rsidR="00FC7460" w:rsidRPr="001A11EA">
        <w:rPr>
          <w:rFonts w:ascii="Book Antiqua" w:hAnsi="Book Antiqua"/>
          <w:lang w:val="es-ES_tradnl"/>
        </w:rPr>
        <w:t>Gelpa</w:t>
      </w:r>
      <w:proofErr w:type="spellEnd"/>
      <w:r w:rsidR="00FC7460" w:rsidRPr="001A11EA">
        <w:rPr>
          <w:rFonts w:ascii="Book Antiqua" w:hAnsi="Book Antiqua"/>
          <w:lang w:val="es-ES_tradnl"/>
        </w:rPr>
        <w:t>, Felipe Quiñones y Enrique "Quique" Ruiz, al Gobierno Municipal de Peñuelas</w:t>
      </w:r>
      <w:r>
        <w:rPr>
          <w:rFonts w:ascii="Book Antiqua" w:hAnsi="Book Antiqua"/>
          <w:lang w:val="es-ES_tradnl"/>
        </w:rPr>
        <w:t>, Puerto Rico</w:t>
      </w:r>
      <w:r w:rsidR="00FC7460" w:rsidRPr="001A11EA">
        <w:rPr>
          <w:rFonts w:ascii="Book Antiqua" w:hAnsi="Book Antiqua"/>
          <w:lang w:val="es-ES_tradnl"/>
        </w:rPr>
        <w:t xml:space="preserve">, con el fin de que </w:t>
      </w:r>
      <w:r w:rsidR="009300B4">
        <w:rPr>
          <w:rFonts w:ascii="Book Antiqua" w:hAnsi="Book Antiqua"/>
          <w:lang w:val="es-ES_tradnl"/>
        </w:rPr>
        <w:t xml:space="preserve">en dichas instalaciones se establezcan </w:t>
      </w:r>
      <w:r w:rsidR="00FC7460" w:rsidRPr="001A11EA">
        <w:rPr>
          <w:rFonts w:ascii="Book Antiqua" w:hAnsi="Book Antiqua"/>
          <w:lang w:val="es-ES_tradnl"/>
        </w:rPr>
        <w:t>programas de servicios comunitarios, actividades recreativas y educativas para niños, jóvenes y adultos, talleres de capacitación, refugios comunitarios, y para otros fines relacionados.</w:t>
      </w:r>
    </w:p>
    <w:p w14:paraId="429EACBA" w14:textId="21020D9F" w:rsidR="00DA6E4B" w:rsidRPr="00B17C0C" w:rsidRDefault="00DA6E4B" w:rsidP="0007779D">
      <w:pPr>
        <w:spacing w:before="120" w:after="120"/>
        <w:ind w:firstLine="708"/>
        <w:jc w:val="both"/>
        <w:rPr>
          <w:rFonts w:ascii="Book Antiqua" w:hAnsi="Book Antiqua"/>
          <w:lang w:val="es-PR"/>
        </w:rPr>
      </w:pPr>
      <w:r w:rsidRPr="00DA6E4B">
        <w:rPr>
          <w:rFonts w:ascii="Book Antiqua" w:hAnsi="Book Antiqua" w:cs="Tahoma"/>
          <w:lang w:val="es-PR"/>
        </w:rPr>
        <w:t>Esta medida responde a la necesidad de maximizar el uso de escuelas en desuso y apoyar a los municipios ante los recortes presupuestarios, permitiéndoles administrar espacios clave para la atención de comunidades vulnerables.</w:t>
      </w:r>
      <w:r w:rsidR="00B17C0C" w:rsidRPr="00B17C0C">
        <w:rPr>
          <w:rFonts w:ascii="Book Antiqua" w:hAnsi="Book Antiqua"/>
          <w:lang w:val="es-PR"/>
        </w:rPr>
        <w:t xml:space="preserve"> </w:t>
      </w:r>
      <w:r w:rsidR="00B17C0C" w:rsidRPr="001D4B48">
        <w:rPr>
          <w:rFonts w:ascii="Book Antiqua" w:hAnsi="Book Antiqua"/>
          <w:lang w:val="es-PR"/>
        </w:rPr>
        <w:t>El Municipio</w:t>
      </w:r>
      <w:r w:rsidR="00B17C0C">
        <w:rPr>
          <w:rFonts w:ascii="Book Antiqua" w:hAnsi="Book Antiqua"/>
          <w:lang w:val="es-PR"/>
        </w:rPr>
        <w:t xml:space="preserve"> de Peñuelas</w:t>
      </w:r>
      <w:r w:rsidR="00BF3E77">
        <w:rPr>
          <w:rFonts w:ascii="Book Antiqua" w:hAnsi="Book Antiqua"/>
          <w:lang w:val="es-PR"/>
        </w:rPr>
        <w:t xml:space="preserve">, </w:t>
      </w:r>
      <w:r w:rsidR="00BF3E77" w:rsidRPr="001A11EA">
        <w:rPr>
          <w:rFonts w:ascii="Book Antiqua" w:hAnsi="Book Antiqua"/>
          <w:lang w:val="es-ES_tradnl"/>
        </w:rPr>
        <w:lastRenderedPageBreak/>
        <w:t>Peñuelas</w:t>
      </w:r>
      <w:r w:rsidR="00BF3E77">
        <w:rPr>
          <w:rFonts w:ascii="Book Antiqua" w:hAnsi="Book Antiqua"/>
          <w:lang w:val="es-ES_tradnl"/>
        </w:rPr>
        <w:t>, Puerto Rico,</w:t>
      </w:r>
      <w:r w:rsidR="00B17C0C" w:rsidRPr="001D4B48">
        <w:rPr>
          <w:rFonts w:ascii="Book Antiqua" w:hAnsi="Book Antiqua"/>
          <w:lang w:val="es-PR"/>
        </w:rPr>
        <w:t xml:space="preserve"> ha delineado un plan estratégico que contempla el uso de estas escuelas como centros comunitarios multifuncionales. Entre los usos propuestos se incluyen la creación de espacios para la atención de diversas poblaciones (niños, jóvenes, adultos mayores), talleres de capacitación técnica y profesional, refugios para emergencias, y áreas para actividades recreativas y deportivas. Estas iniciativas buscan fortalecer la cohesión social y mejorar la calidad de vida en </w:t>
      </w:r>
      <w:r w:rsidR="00BF3E77" w:rsidRPr="00BF3E77">
        <w:rPr>
          <w:rFonts w:ascii="Book Antiqua" w:hAnsi="Book Antiqua"/>
          <w:lang w:val="es-PR"/>
        </w:rPr>
        <w:t>Peñuelas, Puerto Rico</w:t>
      </w:r>
      <w:r w:rsidR="00B17C0C" w:rsidRPr="001D4B48">
        <w:rPr>
          <w:rFonts w:ascii="Book Antiqua" w:hAnsi="Book Antiqua"/>
          <w:lang w:val="es-PR"/>
        </w:rPr>
        <w:t>.</w:t>
      </w:r>
    </w:p>
    <w:p w14:paraId="53259E4F" w14:textId="736A2E9F" w:rsidR="00B17C0C" w:rsidRDefault="000F4532" w:rsidP="0007779D">
      <w:pPr>
        <w:spacing w:before="120" w:after="120"/>
        <w:ind w:firstLine="720"/>
        <w:jc w:val="both"/>
        <w:rPr>
          <w:rFonts w:ascii="Book Antiqua" w:hAnsi="Book Antiqua" w:cs="Tahoma"/>
          <w:lang w:val="es-PR"/>
        </w:rPr>
      </w:pPr>
      <w:r w:rsidRPr="000F4532">
        <w:rPr>
          <w:rFonts w:ascii="Book Antiqua" w:hAnsi="Book Antiqua" w:cs="Tahoma"/>
          <w:lang w:val="es-PR"/>
        </w:rPr>
        <w:t>La Ley 26-2017</w:t>
      </w:r>
      <w:r w:rsidRPr="00517BF4">
        <w:rPr>
          <w:rFonts w:ascii="Book Antiqua" w:hAnsi="Book Antiqua" w:cs="Tahoma"/>
          <w:lang w:val="es-PR"/>
        </w:rPr>
        <w:t>,</w:t>
      </w:r>
      <w:r w:rsidRPr="000F4532">
        <w:rPr>
          <w:rFonts w:ascii="Book Antiqua" w:hAnsi="Book Antiqua" w:cs="Tahoma"/>
          <w:lang w:val="es-PR"/>
        </w:rPr>
        <w:t xml:space="preserve"> establece como política pública la disposición de propiedades inmuebles gubernamentales en desuso, con el fin de promover su reutilización por parte de municipios y entidades sin fines de lucro para fines que redunden en beneficio de la ciudadanía. En ese marco, se reconoce el valor de estas propiedades no solo como bienes físicos, sino como espacios con potencial transformador para el bienestar colectivo. La reutilización de estos inmuebles permite fomentar la participación ciudadana, reactivar sectores económicos, mejorar la calidad de vida en las comunidades y optimizar el uso de los recursos públicos.</w:t>
      </w:r>
      <w:r w:rsidR="00B17C0C">
        <w:rPr>
          <w:rFonts w:ascii="Book Antiqua" w:hAnsi="Book Antiqua" w:cs="Tahoma"/>
          <w:lang w:val="es-PR"/>
        </w:rPr>
        <w:t xml:space="preserve"> </w:t>
      </w:r>
      <w:r w:rsidR="00B17C0C" w:rsidRPr="000F4532">
        <w:rPr>
          <w:rFonts w:ascii="Book Antiqua" w:hAnsi="Book Antiqua" w:cs="Tahoma"/>
          <w:lang w:val="es-PR"/>
        </w:rPr>
        <w:t>Esta iniciativa responde a una necesidad apremiante de poner en uso un inmueble gubernamental actualmente en estado de abandono y deterioro, con el fin de transformarlo en un activo comunitario que pueda ser destinado a proyectos de desarrollo social, educativo y cultural.</w:t>
      </w:r>
    </w:p>
    <w:p w14:paraId="18916F65" w14:textId="48C00B77" w:rsidR="005C6971" w:rsidRPr="001D4B48" w:rsidRDefault="005C6971" w:rsidP="0007779D">
      <w:pPr>
        <w:spacing w:before="120" w:after="120"/>
        <w:ind w:firstLine="708"/>
        <w:jc w:val="both"/>
        <w:rPr>
          <w:rFonts w:ascii="Book Antiqua" w:hAnsi="Book Antiqua"/>
          <w:lang w:val="es-PR"/>
        </w:rPr>
      </w:pPr>
      <w:r w:rsidRPr="001D4B48">
        <w:rPr>
          <w:rFonts w:ascii="Book Antiqua" w:hAnsi="Book Antiqua"/>
          <w:lang w:val="es-PR"/>
        </w:rPr>
        <w:t xml:space="preserve">En cuanto a las escuelas La </w:t>
      </w:r>
      <w:proofErr w:type="spellStart"/>
      <w:r w:rsidRPr="001D4B48">
        <w:rPr>
          <w:rFonts w:ascii="Book Antiqua" w:hAnsi="Book Antiqua"/>
          <w:lang w:val="es-PR"/>
        </w:rPr>
        <w:t>Gelpa</w:t>
      </w:r>
      <w:proofErr w:type="spellEnd"/>
      <w:r w:rsidRPr="001D4B48">
        <w:rPr>
          <w:rFonts w:ascii="Book Antiqua" w:hAnsi="Book Antiqua"/>
          <w:lang w:val="es-PR"/>
        </w:rPr>
        <w:t xml:space="preserve">, Felipe Quiñones y Enrique "Quique" Ruiz, el Municipio de </w:t>
      </w:r>
      <w:r w:rsidR="00BF3E77" w:rsidRPr="001A11EA">
        <w:rPr>
          <w:rFonts w:ascii="Book Antiqua" w:hAnsi="Book Antiqua"/>
          <w:lang w:val="es-ES_tradnl"/>
        </w:rPr>
        <w:t>Peñuelas</w:t>
      </w:r>
      <w:r w:rsidR="00BF3E77">
        <w:rPr>
          <w:rFonts w:ascii="Book Antiqua" w:hAnsi="Book Antiqua"/>
          <w:lang w:val="es-ES_tradnl"/>
        </w:rPr>
        <w:t>, Puerto Rico,</w:t>
      </w:r>
      <w:r w:rsidRPr="001D4B48">
        <w:rPr>
          <w:rFonts w:ascii="Book Antiqua" w:hAnsi="Book Antiqua"/>
          <w:lang w:val="es-PR"/>
        </w:rPr>
        <w:t xml:space="preserve"> ha iniciado el proceso de traspaso de</w:t>
      </w:r>
      <w:r w:rsidR="003F2E04">
        <w:rPr>
          <w:rFonts w:ascii="Book Antiqua" w:hAnsi="Book Antiqua"/>
          <w:lang w:val="es-PR"/>
        </w:rPr>
        <w:t xml:space="preserve"> algunas de</w:t>
      </w:r>
      <w:r w:rsidRPr="001D4B48">
        <w:rPr>
          <w:rFonts w:ascii="Book Antiqua" w:hAnsi="Book Antiqua"/>
          <w:lang w:val="es-PR"/>
        </w:rPr>
        <w:t xml:space="preserve"> estas </w:t>
      </w:r>
      <w:r w:rsidR="003F2E04">
        <w:rPr>
          <w:rFonts w:ascii="Book Antiqua" w:hAnsi="Book Antiqua"/>
          <w:lang w:val="es-PR"/>
        </w:rPr>
        <w:t>facilidades</w:t>
      </w:r>
      <w:r w:rsidRPr="001D4B48">
        <w:rPr>
          <w:rFonts w:ascii="Book Antiqua" w:hAnsi="Book Antiqua"/>
          <w:lang w:val="es-PR"/>
        </w:rPr>
        <w:t xml:space="preserve"> mediante el Comité de Evaluación y Disposición de Bienes Inmuebles</w:t>
      </w:r>
      <w:r w:rsidR="003F2E04">
        <w:rPr>
          <w:rFonts w:ascii="Book Antiqua" w:hAnsi="Book Antiqua"/>
          <w:lang w:val="es-PR"/>
        </w:rPr>
        <w:t>, no obstante, es imperativo que sea ordenado y se establezca un término para lograr esta transferencia</w:t>
      </w:r>
      <w:r w:rsidRPr="001D4B48">
        <w:rPr>
          <w:rFonts w:ascii="Book Antiqua" w:hAnsi="Book Antiqua"/>
          <w:lang w:val="es-PR"/>
        </w:rPr>
        <w:t>. El Municipio</w:t>
      </w:r>
      <w:r w:rsidR="003F2E04">
        <w:rPr>
          <w:rFonts w:ascii="Book Antiqua" w:hAnsi="Book Antiqua"/>
          <w:lang w:val="es-PR"/>
        </w:rPr>
        <w:t xml:space="preserve"> de Peñuelas, Puerto Rico,</w:t>
      </w:r>
      <w:r w:rsidRPr="001D4B48">
        <w:rPr>
          <w:rFonts w:ascii="Book Antiqua" w:hAnsi="Book Antiqua"/>
          <w:lang w:val="es-PR"/>
        </w:rPr>
        <w:t xml:space="preserve"> ha delineado un plan estratégico que contempla el uso de estas escuelas como centros comunitarios multifuncionales. Desde el punto de vista económico, la transferencia de estas instalaciones permitirá optimizar recursos públicos, ya que el Municipio</w:t>
      </w:r>
      <w:r w:rsidR="003F2E04">
        <w:rPr>
          <w:rFonts w:ascii="Book Antiqua" w:hAnsi="Book Antiqua"/>
          <w:lang w:val="es-PR"/>
        </w:rPr>
        <w:t xml:space="preserve"> de Peñuelas, Puerto Rico,</w:t>
      </w:r>
      <w:r w:rsidRPr="001D4B48">
        <w:rPr>
          <w:rFonts w:ascii="Book Antiqua" w:hAnsi="Book Antiqua"/>
          <w:lang w:val="es-PR"/>
        </w:rPr>
        <w:t xml:space="preserve"> asumirá los costos de mantenimiento, liberando al gobierno central de esa responsabilidad. Asimismo, se fomentará la creación de empleos, tanto directos como indirectos, asociados a la administración y uso de estos espacios. Se maximizará el uso de infraestructura existente, reduciendo la necesidad de nuevas construcciones y mejorando la eficiencia del gasto público.</w:t>
      </w:r>
    </w:p>
    <w:p w14:paraId="0604FBAD" w14:textId="0A84A994" w:rsidR="00460E9B" w:rsidRPr="00460E9B" w:rsidRDefault="00460E9B" w:rsidP="0007779D">
      <w:pPr>
        <w:spacing w:before="120" w:after="120"/>
        <w:ind w:firstLine="708"/>
        <w:jc w:val="both"/>
        <w:rPr>
          <w:rFonts w:ascii="Book Antiqua" w:hAnsi="Book Antiqua"/>
          <w:lang w:val="es-PR"/>
        </w:rPr>
      </w:pPr>
      <w:r w:rsidRPr="00460E9B">
        <w:rPr>
          <w:rFonts w:ascii="Book Antiqua" w:hAnsi="Book Antiqua"/>
          <w:lang w:val="es-PR"/>
        </w:rPr>
        <w:t>Legalmente, estas transferencias están sustentadas por la Ley 26-2017 y se llevan a cabo conforme a las disposiciones vigentes. El Departamento de Educación</w:t>
      </w:r>
      <w:r w:rsidR="00BF3E77">
        <w:rPr>
          <w:rFonts w:ascii="Book Antiqua" w:hAnsi="Book Antiqua"/>
          <w:lang w:val="es-PR"/>
        </w:rPr>
        <w:t xml:space="preserve"> de Puerto Rico</w:t>
      </w:r>
      <w:r w:rsidR="003F2E04">
        <w:rPr>
          <w:rFonts w:ascii="Book Antiqua" w:hAnsi="Book Antiqua"/>
          <w:lang w:val="es-PR"/>
        </w:rPr>
        <w:t>,</w:t>
      </w:r>
      <w:r w:rsidRPr="00460E9B">
        <w:rPr>
          <w:rFonts w:ascii="Book Antiqua" w:hAnsi="Book Antiqua"/>
          <w:lang w:val="es-PR"/>
        </w:rPr>
        <w:t xml:space="preserve"> no tiene un uso proyectado para las escuelas en cuestión, por lo que su traspaso al Municipio de Peñuelas</w:t>
      </w:r>
      <w:r w:rsidR="00BF3E77">
        <w:rPr>
          <w:rFonts w:ascii="Book Antiqua" w:hAnsi="Book Antiqua"/>
          <w:lang w:val="es-PR"/>
        </w:rPr>
        <w:t xml:space="preserve">, Puerto Rico, </w:t>
      </w:r>
      <w:r w:rsidRPr="00460E9B">
        <w:rPr>
          <w:rFonts w:ascii="Book Antiqua" w:hAnsi="Book Antiqua"/>
          <w:lang w:val="es-PR"/>
        </w:rPr>
        <w:t xml:space="preserve">representa una alternativa legal, viable y beneficiosa. El </w:t>
      </w:r>
      <w:r w:rsidR="00323857" w:rsidRPr="00460E9B">
        <w:rPr>
          <w:rFonts w:ascii="Book Antiqua" w:hAnsi="Book Antiqua"/>
          <w:lang w:val="es-PR"/>
        </w:rPr>
        <w:t>Municipio de Peñuelas</w:t>
      </w:r>
      <w:r w:rsidR="00323857">
        <w:rPr>
          <w:rFonts w:ascii="Book Antiqua" w:hAnsi="Book Antiqua"/>
          <w:lang w:val="es-PR"/>
        </w:rPr>
        <w:t xml:space="preserve">, Puerto Rico, </w:t>
      </w:r>
      <w:r w:rsidRPr="00460E9B">
        <w:rPr>
          <w:rFonts w:ascii="Book Antiqua" w:hAnsi="Book Antiqua"/>
          <w:lang w:val="es-PR"/>
        </w:rPr>
        <w:t>ha demostrado capacidad administrativa para gestionar de manera eficiente estas propiedades, como evidencia el caso de la Escuela Adolfo Grana Rivera, actualmente bajo su administración mediante un contrato de arrendamiento formal por un período de 20 años.</w:t>
      </w:r>
    </w:p>
    <w:p w14:paraId="0837D88B" w14:textId="4172AAD5" w:rsidR="00460E9B" w:rsidRPr="00460E9B" w:rsidRDefault="00460E9B" w:rsidP="0007779D">
      <w:pPr>
        <w:spacing w:before="120" w:after="120"/>
        <w:ind w:firstLine="708"/>
        <w:jc w:val="both"/>
        <w:rPr>
          <w:rFonts w:ascii="Book Antiqua" w:hAnsi="Book Antiqua"/>
          <w:lang w:val="es-PR"/>
        </w:rPr>
      </w:pPr>
      <w:r w:rsidRPr="00460E9B">
        <w:rPr>
          <w:rFonts w:ascii="Book Antiqua" w:hAnsi="Book Antiqua"/>
          <w:lang w:val="es-PR"/>
        </w:rPr>
        <w:t>Dicha escuela ha sido esencial para asegurar la continuidad de los servicios educativos tras los daños estructurales ocasionados por los sismos a la Escuela de</w:t>
      </w:r>
      <w:r w:rsidR="00323857">
        <w:rPr>
          <w:rFonts w:ascii="Book Antiqua" w:hAnsi="Book Antiqua"/>
          <w:lang w:val="es-PR"/>
        </w:rPr>
        <w:t>l Barrio</w:t>
      </w:r>
      <w:r w:rsidRPr="00460E9B">
        <w:rPr>
          <w:rFonts w:ascii="Book Antiqua" w:hAnsi="Book Antiqua"/>
          <w:lang w:val="es-PR"/>
        </w:rPr>
        <w:t xml:space="preserve"> Santo Domingo</w:t>
      </w:r>
      <w:r w:rsidR="00323857">
        <w:rPr>
          <w:rFonts w:ascii="Book Antiqua" w:hAnsi="Book Antiqua"/>
          <w:lang w:val="es-PR"/>
        </w:rPr>
        <w:t xml:space="preserve"> </w:t>
      </w:r>
      <w:r w:rsidR="00323857" w:rsidRPr="00460E9B">
        <w:rPr>
          <w:rFonts w:ascii="Book Antiqua" w:hAnsi="Book Antiqua"/>
          <w:lang w:val="es-PR"/>
        </w:rPr>
        <w:t>de Peñuelas</w:t>
      </w:r>
      <w:r w:rsidR="00323857">
        <w:rPr>
          <w:rFonts w:ascii="Book Antiqua" w:hAnsi="Book Antiqua"/>
          <w:lang w:val="es-PR"/>
        </w:rPr>
        <w:t>, Puerto Rico</w:t>
      </w:r>
      <w:r w:rsidRPr="00460E9B">
        <w:rPr>
          <w:rFonts w:ascii="Book Antiqua" w:hAnsi="Book Antiqua"/>
          <w:lang w:val="es-PR"/>
        </w:rPr>
        <w:t xml:space="preserve">, cuyos estudiantes y personal fueron reubicados </w:t>
      </w:r>
      <w:r w:rsidRPr="00460E9B">
        <w:rPr>
          <w:rFonts w:ascii="Book Antiqua" w:hAnsi="Book Antiqua"/>
          <w:lang w:val="es-PR"/>
        </w:rPr>
        <w:lastRenderedPageBreak/>
        <w:t xml:space="preserve">en las instalaciones de la </w:t>
      </w:r>
      <w:r w:rsidR="00323857">
        <w:rPr>
          <w:rFonts w:ascii="Book Antiqua" w:hAnsi="Book Antiqua"/>
          <w:lang w:val="es-PR"/>
        </w:rPr>
        <w:t xml:space="preserve">Escuela </w:t>
      </w:r>
      <w:r w:rsidRPr="00460E9B">
        <w:rPr>
          <w:rFonts w:ascii="Book Antiqua" w:hAnsi="Book Antiqua"/>
          <w:lang w:val="es-PR"/>
        </w:rPr>
        <w:t xml:space="preserve">Adolfo Grana Rivera. El </w:t>
      </w:r>
      <w:r w:rsidR="00323857" w:rsidRPr="00460E9B">
        <w:rPr>
          <w:rFonts w:ascii="Book Antiqua" w:hAnsi="Book Antiqua"/>
          <w:lang w:val="es-PR"/>
        </w:rPr>
        <w:t>Municipio de Peñuelas</w:t>
      </w:r>
      <w:r w:rsidR="00323857">
        <w:rPr>
          <w:rFonts w:ascii="Book Antiqua" w:hAnsi="Book Antiqua"/>
          <w:lang w:val="es-PR"/>
        </w:rPr>
        <w:t xml:space="preserve">, Puerto Rico, </w:t>
      </w:r>
      <w:r w:rsidR="00323857" w:rsidRPr="00460E9B">
        <w:rPr>
          <w:rFonts w:ascii="Book Antiqua" w:hAnsi="Book Antiqua"/>
          <w:lang w:val="es-PR"/>
        </w:rPr>
        <w:t>ha</w:t>
      </w:r>
      <w:r w:rsidRPr="00460E9B">
        <w:rPr>
          <w:rFonts w:ascii="Book Antiqua" w:hAnsi="Book Antiqua"/>
          <w:lang w:val="es-PR"/>
        </w:rPr>
        <w:t xml:space="preserve"> asumido el compromiso de preservar y utilizar esta estructura de forma óptima, inicialmente como respuesta a la emergencia sísmica y, posteriormente, como parte de sus programas de desarrollo comunitario.</w:t>
      </w:r>
    </w:p>
    <w:p w14:paraId="100BA8D0" w14:textId="068D6B44" w:rsidR="005C6971" w:rsidRPr="001D4B48" w:rsidRDefault="005C6971" w:rsidP="0007779D">
      <w:pPr>
        <w:spacing w:before="120" w:after="120"/>
        <w:ind w:firstLine="708"/>
        <w:jc w:val="both"/>
        <w:rPr>
          <w:rFonts w:ascii="Book Antiqua" w:hAnsi="Book Antiqua"/>
          <w:lang w:val="es-PR"/>
        </w:rPr>
      </w:pPr>
      <w:r w:rsidRPr="001D4B48">
        <w:rPr>
          <w:rFonts w:ascii="Book Antiqua" w:hAnsi="Book Antiqua"/>
          <w:lang w:val="es-PR"/>
        </w:rPr>
        <w:t xml:space="preserve">Por todo lo anterior, el </w:t>
      </w:r>
      <w:r w:rsidR="00323857" w:rsidRPr="00460E9B">
        <w:rPr>
          <w:rFonts w:ascii="Book Antiqua" w:hAnsi="Book Antiqua"/>
          <w:lang w:val="es-PR"/>
        </w:rPr>
        <w:t>Municipio de Peñuelas</w:t>
      </w:r>
      <w:r w:rsidR="00323857">
        <w:rPr>
          <w:rFonts w:ascii="Book Antiqua" w:hAnsi="Book Antiqua"/>
          <w:lang w:val="es-PR"/>
        </w:rPr>
        <w:t xml:space="preserve">, Puerto Rico, </w:t>
      </w:r>
      <w:r w:rsidRPr="001D4B48">
        <w:rPr>
          <w:rFonts w:ascii="Book Antiqua" w:hAnsi="Book Antiqua"/>
          <w:lang w:val="es-PR"/>
        </w:rPr>
        <w:t>solicita a la Comisión de Educación su respaldo a la transferencia de estos planteles. Se pide facilitar y agilizar el proceso de traspaso, incluyendo la coordinación con el Comité de Evaluación y Disposición de Bienes Inmuebles y la atención a los requisitos administrativos, como la provisión de seguros. También se exhorta a mantener el apoyo legislativo a esta medida, conforme a los términos establecidos por la R</w:t>
      </w:r>
      <w:r w:rsidR="0061569B">
        <w:rPr>
          <w:rFonts w:ascii="Book Antiqua" w:hAnsi="Book Antiqua"/>
          <w:lang w:val="es-PR"/>
        </w:rPr>
        <w:t>.</w:t>
      </w:r>
      <w:r w:rsidRPr="001D4B48">
        <w:rPr>
          <w:rFonts w:ascii="Book Antiqua" w:hAnsi="Book Antiqua"/>
          <w:lang w:val="es-PR"/>
        </w:rPr>
        <w:t xml:space="preserve"> C</w:t>
      </w:r>
      <w:r w:rsidR="0061569B">
        <w:rPr>
          <w:rFonts w:ascii="Book Antiqua" w:hAnsi="Book Antiqua"/>
          <w:lang w:val="es-PR"/>
        </w:rPr>
        <w:t>.</w:t>
      </w:r>
      <w:r w:rsidRPr="001D4B48">
        <w:rPr>
          <w:rFonts w:ascii="Book Antiqua" w:hAnsi="Book Antiqua"/>
          <w:lang w:val="es-PR"/>
        </w:rPr>
        <w:t xml:space="preserve"> de la C</w:t>
      </w:r>
      <w:r w:rsidR="0061569B">
        <w:rPr>
          <w:rFonts w:ascii="Book Antiqua" w:hAnsi="Book Antiqua"/>
          <w:lang w:val="es-PR"/>
        </w:rPr>
        <w:t>.</w:t>
      </w:r>
      <w:r w:rsidRPr="001D4B48">
        <w:rPr>
          <w:rFonts w:ascii="Book Antiqua" w:hAnsi="Book Antiqua"/>
          <w:lang w:val="es-PR"/>
        </w:rPr>
        <w:t xml:space="preserve"> 37.</w:t>
      </w:r>
    </w:p>
    <w:p w14:paraId="0F71BF62" w14:textId="730CBCC9" w:rsidR="001D4B48" w:rsidRPr="00F357A1" w:rsidRDefault="00323857" w:rsidP="0007779D">
      <w:pPr>
        <w:spacing w:before="120" w:after="120"/>
        <w:ind w:firstLine="708"/>
        <w:jc w:val="both"/>
        <w:rPr>
          <w:rFonts w:ascii="Book Antiqua" w:hAnsi="Book Antiqua"/>
          <w:lang w:val="es-PR"/>
        </w:rPr>
      </w:pPr>
      <w:r>
        <w:rPr>
          <w:rFonts w:ascii="Book Antiqua" w:hAnsi="Book Antiqua"/>
          <w:lang w:val="es-PR"/>
        </w:rPr>
        <w:t>E</w:t>
      </w:r>
      <w:r w:rsidR="005C6971" w:rsidRPr="001D4B48">
        <w:rPr>
          <w:rFonts w:ascii="Book Antiqua" w:hAnsi="Book Antiqua"/>
          <w:lang w:val="es-PR"/>
        </w:rPr>
        <w:t>sta propuesta representa una oportunidad única para transformar estructuras educativas inactivas en centros activos de desarrollo comunitario. La experiencia con la Escuela Adolfo Grana Rivera destaca la efectividad del Municipio de Peñuelas</w:t>
      </w:r>
      <w:r>
        <w:rPr>
          <w:rFonts w:ascii="Book Antiqua" w:hAnsi="Book Antiqua"/>
          <w:lang w:val="es-PR"/>
        </w:rPr>
        <w:t>, Puerto Rico,</w:t>
      </w:r>
      <w:r w:rsidR="005C6971" w:rsidRPr="001D4B48">
        <w:rPr>
          <w:rFonts w:ascii="Book Antiqua" w:hAnsi="Book Antiqua"/>
          <w:lang w:val="es-PR"/>
        </w:rPr>
        <w:t xml:space="preserve"> en manejar estos recursos en beneficio del pueblo. </w:t>
      </w:r>
      <w:r w:rsidR="00F357A1" w:rsidRPr="00F357A1">
        <w:rPr>
          <w:rFonts w:ascii="Book Antiqua" w:eastAsia="Book Antiqua" w:hAnsi="Book Antiqua"/>
          <w:lang w:val="es-PR"/>
        </w:rPr>
        <w:t xml:space="preserve">A continuación, presentaremos </w:t>
      </w:r>
      <w:r w:rsidR="00F357A1">
        <w:rPr>
          <w:rFonts w:ascii="Book Antiqua" w:eastAsia="Book Antiqua" w:hAnsi="Book Antiqua"/>
          <w:lang w:val="es-PR"/>
        </w:rPr>
        <w:t xml:space="preserve">un resumen de </w:t>
      </w:r>
      <w:r w:rsidR="00F357A1" w:rsidRPr="00F357A1">
        <w:rPr>
          <w:rFonts w:ascii="Book Antiqua" w:eastAsia="Book Antiqua" w:hAnsi="Book Antiqua"/>
          <w:lang w:val="es-PR"/>
        </w:rPr>
        <w:t xml:space="preserve">las expresiones de las entidades comparecientes, señalando particularmente las recomendaciones de estas.   </w:t>
      </w:r>
    </w:p>
    <w:p w14:paraId="5051C076" w14:textId="77777777" w:rsidR="00F357A1" w:rsidRPr="00357DF7" w:rsidRDefault="00F357A1" w:rsidP="0007779D">
      <w:pPr>
        <w:shd w:val="clear" w:color="auto" w:fill="FFFFFF"/>
        <w:spacing w:before="120" w:after="120"/>
        <w:jc w:val="center"/>
        <w:rPr>
          <w:rFonts w:ascii="Book Antiqua" w:hAnsi="Book Antiqua"/>
          <w:b/>
          <w:sz w:val="32"/>
          <w:szCs w:val="32"/>
          <w:lang w:val="es-PR"/>
        </w:rPr>
      </w:pPr>
    </w:p>
    <w:p w14:paraId="004F8798" w14:textId="1B6016A7" w:rsidR="00F357A1" w:rsidRDefault="00F357A1" w:rsidP="0007779D">
      <w:pPr>
        <w:shd w:val="clear" w:color="auto" w:fill="FFFFFF"/>
        <w:spacing w:before="120" w:after="120"/>
        <w:jc w:val="center"/>
        <w:rPr>
          <w:rFonts w:ascii="Book Antiqua" w:hAnsi="Book Antiqua"/>
          <w:b/>
          <w:lang w:val="es-PR"/>
        </w:rPr>
      </w:pPr>
      <w:r>
        <w:rPr>
          <w:rFonts w:ascii="Book Antiqua" w:hAnsi="Book Antiqua"/>
          <w:b/>
          <w:lang w:val="es-PR"/>
        </w:rPr>
        <w:t>MUNICIPIO DE PEÑUELAS PUERTO RICO</w:t>
      </w:r>
    </w:p>
    <w:p w14:paraId="2C77BB12" w14:textId="77777777" w:rsidR="00856CFD" w:rsidRDefault="00F357A1" w:rsidP="0007779D">
      <w:pPr>
        <w:shd w:val="clear" w:color="auto" w:fill="FFFFFF"/>
        <w:spacing w:before="120" w:after="120"/>
        <w:ind w:firstLine="708"/>
        <w:jc w:val="both"/>
        <w:rPr>
          <w:rFonts w:ascii="Book Antiqua" w:hAnsi="Book Antiqua"/>
          <w:bCs/>
          <w:lang w:val="es-PR"/>
        </w:rPr>
      </w:pPr>
      <w:r w:rsidRPr="00F357A1">
        <w:rPr>
          <w:rFonts w:ascii="Book Antiqua" w:hAnsi="Book Antiqua"/>
          <w:bCs/>
          <w:lang w:val="es-PR"/>
        </w:rPr>
        <w:t xml:space="preserve">El Municipio de Peñuelas presentó </w:t>
      </w:r>
      <w:r>
        <w:rPr>
          <w:rFonts w:ascii="Book Antiqua" w:hAnsi="Book Antiqua"/>
          <w:bCs/>
          <w:lang w:val="es-PR"/>
        </w:rPr>
        <w:t xml:space="preserve">su </w:t>
      </w:r>
      <w:r w:rsidRPr="00F357A1">
        <w:rPr>
          <w:rFonts w:ascii="Book Antiqua" w:hAnsi="Book Antiqua"/>
          <w:bCs/>
          <w:lang w:val="es-PR"/>
        </w:rPr>
        <w:t>ponencia en respaldo a la R</w:t>
      </w:r>
      <w:r w:rsidR="00856CFD">
        <w:rPr>
          <w:rFonts w:ascii="Book Antiqua" w:hAnsi="Book Antiqua"/>
          <w:bCs/>
          <w:lang w:val="es-PR"/>
        </w:rPr>
        <w:t xml:space="preserve">. </w:t>
      </w:r>
      <w:r w:rsidRPr="00F357A1">
        <w:rPr>
          <w:rFonts w:ascii="Book Antiqua" w:hAnsi="Book Antiqua"/>
          <w:bCs/>
          <w:lang w:val="es-PR"/>
        </w:rPr>
        <w:t>C</w:t>
      </w:r>
      <w:r w:rsidR="00856CFD">
        <w:rPr>
          <w:rFonts w:ascii="Book Antiqua" w:hAnsi="Book Antiqua"/>
          <w:bCs/>
          <w:lang w:val="es-PR"/>
        </w:rPr>
        <w:t>.</w:t>
      </w:r>
      <w:r w:rsidRPr="00F357A1">
        <w:rPr>
          <w:rFonts w:ascii="Book Antiqua" w:hAnsi="Book Antiqua"/>
          <w:bCs/>
          <w:lang w:val="es-PR"/>
        </w:rPr>
        <w:t xml:space="preserve"> de la C</w:t>
      </w:r>
      <w:r w:rsidR="00856CFD">
        <w:rPr>
          <w:rFonts w:ascii="Book Antiqua" w:hAnsi="Book Antiqua"/>
          <w:bCs/>
          <w:lang w:val="es-PR"/>
        </w:rPr>
        <w:t>.</w:t>
      </w:r>
      <w:r w:rsidRPr="00F357A1">
        <w:rPr>
          <w:rFonts w:ascii="Book Antiqua" w:hAnsi="Book Antiqua"/>
          <w:bCs/>
          <w:lang w:val="es-PR"/>
        </w:rPr>
        <w:t xml:space="preserve"> 37, mediante la cual se propone la transferencia de los planteles escolares en desuso</w:t>
      </w:r>
      <w:r w:rsidR="00856CFD">
        <w:rPr>
          <w:rFonts w:ascii="Book Antiqua" w:hAnsi="Book Antiqua"/>
          <w:bCs/>
          <w:lang w:val="es-PR"/>
        </w:rPr>
        <w:t>,</w:t>
      </w:r>
      <w:r w:rsidRPr="00F357A1">
        <w:rPr>
          <w:rFonts w:ascii="Book Antiqua" w:hAnsi="Book Antiqua"/>
          <w:bCs/>
          <w:lang w:val="es-PR"/>
        </w:rPr>
        <w:t xml:space="preserve"> </w:t>
      </w:r>
      <w:r w:rsidR="00856CFD">
        <w:rPr>
          <w:rFonts w:ascii="Book Antiqua" w:hAnsi="Book Antiqua"/>
          <w:bCs/>
          <w:lang w:val="es-PR"/>
        </w:rPr>
        <w:t xml:space="preserve">Escuela </w:t>
      </w:r>
      <w:r w:rsidRPr="00F357A1">
        <w:rPr>
          <w:rFonts w:ascii="Book Antiqua" w:hAnsi="Book Antiqua"/>
          <w:bCs/>
          <w:lang w:val="es-PR"/>
        </w:rPr>
        <w:t xml:space="preserve">Adolfo Grana Rivera, La </w:t>
      </w:r>
      <w:proofErr w:type="spellStart"/>
      <w:r w:rsidRPr="00F357A1">
        <w:rPr>
          <w:rFonts w:ascii="Book Antiqua" w:hAnsi="Book Antiqua"/>
          <w:bCs/>
          <w:lang w:val="es-PR"/>
        </w:rPr>
        <w:t>Gelpa</w:t>
      </w:r>
      <w:proofErr w:type="spellEnd"/>
      <w:r w:rsidRPr="00F357A1">
        <w:rPr>
          <w:rFonts w:ascii="Book Antiqua" w:hAnsi="Book Antiqua"/>
          <w:bCs/>
          <w:lang w:val="es-PR"/>
        </w:rPr>
        <w:t xml:space="preserve">, Felipe Quiñones y Enrique “Quique” Ruiz al </w:t>
      </w:r>
      <w:r w:rsidR="00856CFD">
        <w:rPr>
          <w:rFonts w:ascii="Book Antiqua" w:hAnsi="Book Antiqua"/>
          <w:bCs/>
          <w:lang w:val="es-PR"/>
        </w:rPr>
        <w:t>M</w:t>
      </w:r>
      <w:r w:rsidRPr="00F357A1">
        <w:rPr>
          <w:rFonts w:ascii="Book Antiqua" w:hAnsi="Book Antiqua"/>
          <w:bCs/>
          <w:lang w:val="es-PR"/>
        </w:rPr>
        <w:t>unicipio</w:t>
      </w:r>
      <w:r w:rsidR="00856CFD">
        <w:rPr>
          <w:rFonts w:ascii="Book Antiqua" w:hAnsi="Book Antiqua"/>
          <w:bCs/>
          <w:lang w:val="es-PR"/>
        </w:rPr>
        <w:t xml:space="preserve"> de Peñuelas, Puerto Rico</w:t>
      </w:r>
      <w:r w:rsidRPr="00F357A1">
        <w:rPr>
          <w:rFonts w:ascii="Book Antiqua" w:hAnsi="Book Antiqua"/>
          <w:bCs/>
          <w:lang w:val="es-PR"/>
        </w:rPr>
        <w:t xml:space="preserve">. Según expresado, el </w:t>
      </w:r>
      <w:r w:rsidR="00856CFD">
        <w:rPr>
          <w:rFonts w:ascii="Book Antiqua" w:hAnsi="Book Antiqua"/>
          <w:bCs/>
          <w:lang w:val="es-PR"/>
        </w:rPr>
        <w:t>M</w:t>
      </w:r>
      <w:r w:rsidR="00856CFD" w:rsidRPr="00F357A1">
        <w:rPr>
          <w:rFonts w:ascii="Book Antiqua" w:hAnsi="Book Antiqua"/>
          <w:bCs/>
          <w:lang w:val="es-PR"/>
        </w:rPr>
        <w:t>unicipio</w:t>
      </w:r>
      <w:r w:rsidR="00856CFD">
        <w:rPr>
          <w:rFonts w:ascii="Book Antiqua" w:hAnsi="Book Antiqua"/>
          <w:bCs/>
          <w:lang w:val="es-PR"/>
        </w:rPr>
        <w:t xml:space="preserve"> de Peñuelas, Puerto Rico,</w:t>
      </w:r>
      <w:r w:rsidRPr="00F357A1">
        <w:rPr>
          <w:rFonts w:ascii="Book Antiqua" w:hAnsi="Book Antiqua"/>
          <w:bCs/>
          <w:lang w:val="es-PR"/>
        </w:rPr>
        <w:t xml:space="preserve"> ha cumplido con los trámites requeridos ante el Comité de Evaluación y Disposición de Bienes Inmuebles conforme a la Ley 26-2017, destacando que la Escuela Adolfo Grana Rivera ya está bajo su administración mediante contrato de arrendamiento, y actualmente es utilizada como sede temporera de la Escuela de Santo Domingo, afectada por los pasados sismos. </w:t>
      </w:r>
    </w:p>
    <w:p w14:paraId="20EDB054" w14:textId="518312DE" w:rsidR="007E5D67" w:rsidRPr="00F357A1" w:rsidRDefault="00F357A1" w:rsidP="0007779D">
      <w:pPr>
        <w:shd w:val="clear" w:color="auto" w:fill="FFFFFF"/>
        <w:spacing w:before="120" w:after="120"/>
        <w:ind w:firstLine="708"/>
        <w:jc w:val="both"/>
        <w:rPr>
          <w:rFonts w:ascii="Book Antiqua" w:hAnsi="Book Antiqua"/>
          <w:bCs/>
          <w:lang w:val="es-PR"/>
        </w:rPr>
      </w:pPr>
      <w:r w:rsidRPr="00F357A1">
        <w:rPr>
          <w:rFonts w:ascii="Book Antiqua" w:hAnsi="Book Antiqua"/>
          <w:bCs/>
          <w:lang w:val="es-PR"/>
        </w:rPr>
        <w:t>Asimismo, el Municipio informó que se encuentran en proceso de completar la documentación necesaria para formalizar acuerdos similares sobre los demás planteles. El Municipio delineó un plan estratégico para la reutilización de estas estructuras, incluyendo la creación de centros comunitarios, talleres de capacitación, espacios recreativos, refugios para emergencias y otras iniciativas que promuevan el bienestar y el desarrollo integral de los ciudadanos. Además, resaltó que la transferencia evitaría gastos de mantenimiento al gobierno central, optimizaría el uso de infraestructura existente y generaría oportunidades de empleo. Por consiguiente, solicitó el respaldo de esta Honorable Comisión para viabilizar y agilizar el proceso de transferencia, reiterando que la medida representa una alternativa legal, viable y altamente beneficiosa para la comunidad de Peñuelas.</w:t>
      </w:r>
    </w:p>
    <w:p w14:paraId="73AAAB2F" w14:textId="77777777" w:rsidR="00357DF7" w:rsidRPr="00357DF7" w:rsidRDefault="00357DF7" w:rsidP="0007779D">
      <w:pPr>
        <w:shd w:val="clear" w:color="auto" w:fill="FFFFFF"/>
        <w:spacing w:before="120" w:after="120"/>
        <w:jc w:val="center"/>
        <w:rPr>
          <w:rFonts w:ascii="Book Antiqua" w:hAnsi="Book Antiqua"/>
          <w:b/>
          <w:sz w:val="28"/>
          <w:szCs w:val="28"/>
          <w:lang w:val="es-PR"/>
        </w:rPr>
      </w:pPr>
    </w:p>
    <w:p w14:paraId="3A50EEEC" w14:textId="1FA9704E" w:rsidR="00BF3E77" w:rsidRDefault="00BF3E77" w:rsidP="0007779D">
      <w:pPr>
        <w:shd w:val="clear" w:color="auto" w:fill="FFFFFF"/>
        <w:spacing w:before="120" w:after="120"/>
        <w:jc w:val="center"/>
        <w:rPr>
          <w:rFonts w:ascii="Book Antiqua" w:hAnsi="Book Antiqua"/>
          <w:b/>
          <w:lang w:val="es-PR"/>
        </w:rPr>
      </w:pPr>
      <w:r w:rsidRPr="000F4625">
        <w:rPr>
          <w:rFonts w:ascii="Book Antiqua" w:hAnsi="Book Antiqua"/>
          <w:b/>
          <w:lang w:val="es-PR"/>
        </w:rPr>
        <w:lastRenderedPageBreak/>
        <w:t>DETERMINACIÓN DE IMPACTO ECONÓMICO</w:t>
      </w:r>
    </w:p>
    <w:p w14:paraId="68DE16C7" w14:textId="11579F4A" w:rsidR="003F2E04" w:rsidRPr="00F357A1" w:rsidRDefault="003F2E04" w:rsidP="0007779D">
      <w:pPr>
        <w:spacing w:before="120" w:after="120"/>
        <w:ind w:firstLine="720"/>
        <w:jc w:val="both"/>
        <w:rPr>
          <w:rFonts w:ascii="Book Antiqua" w:eastAsia="Book Antiqua" w:hAnsi="Book Antiqua" w:cs="Book Antiqua"/>
          <w:lang w:val="es-PR"/>
        </w:rPr>
      </w:pPr>
      <w:r w:rsidRPr="00DC2E01">
        <w:rPr>
          <w:rFonts w:ascii="Book Antiqua" w:eastAsia="Book Antiqua" w:hAnsi="Book Antiqua" w:cs="Book Antiqua"/>
          <w:lang w:val="es-ES_tradnl"/>
        </w:rPr>
        <w:t xml:space="preserve">La presente pieza legislativa no tendrá impacto </w:t>
      </w:r>
      <w:r>
        <w:rPr>
          <w:rFonts w:ascii="Book Antiqua" w:eastAsia="Book Antiqua" w:hAnsi="Book Antiqua" w:cs="Book Antiqua"/>
          <w:lang w:val="es-ES_tradnl"/>
        </w:rPr>
        <w:t>fiscal</w:t>
      </w:r>
      <w:r w:rsidRPr="00DC2E01">
        <w:rPr>
          <w:rFonts w:ascii="Book Antiqua" w:eastAsia="Book Antiqua" w:hAnsi="Book Antiqua" w:cs="Book Antiqua"/>
          <w:lang w:val="es-ES_tradnl"/>
        </w:rPr>
        <w:t xml:space="preserve"> ya que esta </w:t>
      </w:r>
      <w:r w:rsidRPr="00DC2E01">
        <w:rPr>
          <w:rFonts w:ascii="Book Antiqua" w:eastAsia="Book Antiqua" w:hAnsi="Book Antiqua" w:cs="Book Antiqua"/>
          <w:lang w:val="es-PR"/>
        </w:rPr>
        <w:t>ordena al Comité de Evaluación y Disposición de Propiedades Inmuebles</w:t>
      </w:r>
      <w:r w:rsidRPr="00DC2E01">
        <w:rPr>
          <w:rFonts w:ascii="Book Antiqua" w:hAnsi="Book Antiqua"/>
          <w:lang w:val="es-PR"/>
        </w:rPr>
        <w:t xml:space="preserve"> </w:t>
      </w:r>
      <w:r w:rsidRPr="00DC2E01">
        <w:rPr>
          <w:rFonts w:ascii="Book Antiqua" w:eastAsia="Book Antiqua" w:hAnsi="Book Antiqua" w:cs="Book Antiqua"/>
          <w:lang w:val="es-PR"/>
        </w:rPr>
        <w:t xml:space="preserve">creado mediante la Ley 26-2017, según enmendada, conocida como la “Ley de Cumplimiento con el Plan Fiscal”, evaluar conforme a las disposiciones de la Ley y su Reglamento, la transferencia, usufructo o cualquier otro negocio jurídico </w:t>
      </w:r>
      <w:r w:rsidR="00F357A1" w:rsidRPr="00F357A1">
        <w:rPr>
          <w:rFonts w:ascii="Book Antiqua" w:eastAsia="Book Antiqua" w:hAnsi="Book Antiqua" w:cs="Book Antiqua"/>
          <w:lang w:val="es-PR"/>
        </w:rPr>
        <w:t xml:space="preserve">aplicable respecto a las </w:t>
      </w:r>
      <w:r w:rsidR="00F357A1">
        <w:rPr>
          <w:rFonts w:ascii="Book Antiqua" w:eastAsia="Book Antiqua" w:hAnsi="Book Antiqua" w:cs="Book Antiqua"/>
          <w:lang w:val="es-PR"/>
        </w:rPr>
        <w:t>facilidades</w:t>
      </w:r>
      <w:r w:rsidR="00F357A1" w:rsidRPr="00F357A1">
        <w:rPr>
          <w:rFonts w:ascii="Book Antiqua" w:eastAsia="Book Antiqua" w:hAnsi="Book Antiqua" w:cs="Book Antiqua"/>
          <w:lang w:val="es-PR"/>
        </w:rPr>
        <w:t xml:space="preserve"> escolares en desuso</w:t>
      </w:r>
      <w:r w:rsidR="00F357A1">
        <w:rPr>
          <w:rFonts w:ascii="Book Antiqua" w:eastAsia="Book Antiqua" w:hAnsi="Book Antiqua" w:cs="Book Antiqua"/>
          <w:lang w:val="es-PR"/>
        </w:rPr>
        <w:t xml:space="preserve">, las escuelas: Adolfo Grana Rivera, </w:t>
      </w:r>
      <w:r w:rsidR="00F357A1" w:rsidRPr="00F357A1">
        <w:rPr>
          <w:rFonts w:ascii="Book Antiqua" w:eastAsia="Book Antiqua" w:hAnsi="Book Antiqua" w:cs="Book Antiqua"/>
          <w:lang w:val="es-PR"/>
        </w:rPr>
        <w:t xml:space="preserve">La </w:t>
      </w:r>
      <w:proofErr w:type="spellStart"/>
      <w:r w:rsidR="00F357A1" w:rsidRPr="00F357A1">
        <w:rPr>
          <w:rFonts w:ascii="Book Antiqua" w:eastAsia="Book Antiqua" w:hAnsi="Book Antiqua" w:cs="Book Antiqua"/>
          <w:lang w:val="es-PR"/>
        </w:rPr>
        <w:t>Gelpa</w:t>
      </w:r>
      <w:proofErr w:type="spellEnd"/>
      <w:r w:rsidR="00F357A1" w:rsidRPr="00F357A1">
        <w:rPr>
          <w:rFonts w:ascii="Book Antiqua" w:eastAsia="Book Antiqua" w:hAnsi="Book Antiqua" w:cs="Book Antiqua"/>
          <w:lang w:val="es-PR"/>
        </w:rPr>
        <w:t>, Felipe Quiñones y Enrique “Quique” Ruiz</w:t>
      </w:r>
      <w:r w:rsidR="00F357A1">
        <w:rPr>
          <w:rFonts w:ascii="Book Antiqua" w:eastAsia="Book Antiqua" w:hAnsi="Book Antiqua" w:cs="Book Antiqua"/>
          <w:lang w:val="es-PR"/>
        </w:rPr>
        <w:t xml:space="preserve">, </w:t>
      </w:r>
      <w:r w:rsidR="00F357A1" w:rsidRPr="00F357A1">
        <w:rPr>
          <w:rFonts w:ascii="Book Antiqua" w:eastAsia="Book Antiqua" w:hAnsi="Book Antiqua" w:cs="Book Antiqua"/>
          <w:lang w:val="es-PR"/>
        </w:rPr>
        <w:t>al Municipio de Peñuelas, Puerto Rico.</w:t>
      </w:r>
    </w:p>
    <w:p w14:paraId="69C93892" w14:textId="77777777" w:rsidR="00323857" w:rsidRPr="00357DF7" w:rsidRDefault="00323857" w:rsidP="0007779D">
      <w:pPr>
        <w:spacing w:before="120" w:after="120"/>
        <w:jc w:val="center"/>
        <w:rPr>
          <w:rFonts w:ascii="Book Antiqua" w:hAnsi="Book Antiqua"/>
          <w:b/>
          <w:bCs/>
          <w:sz w:val="28"/>
          <w:szCs w:val="28"/>
          <w:lang w:val="es-ES_tradnl"/>
        </w:rPr>
      </w:pPr>
    </w:p>
    <w:p w14:paraId="4AB29A1C" w14:textId="190ED9E0" w:rsidR="00A67E77" w:rsidRDefault="00C56372" w:rsidP="0007779D">
      <w:pPr>
        <w:spacing w:before="120" w:after="120"/>
        <w:jc w:val="center"/>
        <w:rPr>
          <w:rFonts w:ascii="Book Antiqua" w:hAnsi="Book Antiqua"/>
          <w:b/>
          <w:bCs/>
          <w:lang w:val="es-PR"/>
        </w:rPr>
      </w:pPr>
      <w:r w:rsidRPr="00517BF4">
        <w:rPr>
          <w:rFonts w:ascii="Book Antiqua" w:hAnsi="Book Antiqua"/>
          <w:b/>
          <w:bCs/>
          <w:lang w:val="es-PR"/>
        </w:rPr>
        <w:t>CONCLUSIÓN Y RECOMENDACIÓN</w:t>
      </w:r>
    </w:p>
    <w:p w14:paraId="27B48FD2" w14:textId="053B6237" w:rsidR="00517BF4" w:rsidRPr="00517BF4" w:rsidRDefault="00517BF4" w:rsidP="0007779D">
      <w:pPr>
        <w:spacing w:before="120" w:after="120"/>
        <w:ind w:firstLine="708"/>
        <w:jc w:val="both"/>
        <w:rPr>
          <w:rFonts w:ascii="Book Antiqua" w:hAnsi="Book Antiqua"/>
          <w:lang w:val="es-PR"/>
        </w:rPr>
      </w:pPr>
      <w:r w:rsidRPr="00517BF4">
        <w:rPr>
          <w:rFonts w:ascii="Book Antiqua" w:hAnsi="Book Antiqua"/>
          <w:lang w:val="es-PR"/>
        </w:rPr>
        <w:t xml:space="preserve">La Comisión de Educación ha llevado a cabo un análisis de la </w:t>
      </w:r>
      <w:r>
        <w:rPr>
          <w:rFonts w:ascii="Book Antiqua" w:hAnsi="Book Antiqua" w:cs="Tahoma"/>
          <w:lang w:val="es-ES_tradnl"/>
        </w:rPr>
        <w:t xml:space="preserve">R. C. de la C. </w:t>
      </w:r>
      <w:r w:rsidR="00870BEA">
        <w:rPr>
          <w:rFonts w:ascii="Book Antiqua" w:hAnsi="Book Antiqua" w:cs="Tahoma"/>
          <w:lang w:val="es-ES_tradnl"/>
        </w:rPr>
        <w:t>37</w:t>
      </w:r>
      <w:r w:rsidRPr="00517BF4">
        <w:rPr>
          <w:rFonts w:ascii="Book Antiqua" w:hAnsi="Book Antiqua"/>
          <w:lang w:val="es-PR"/>
        </w:rPr>
        <w:t xml:space="preserve">. Esta propuesta legislativa representa un paso afirmativo en la implementación de la </w:t>
      </w:r>
      <w:r w:rsidR="006F3E81">
        <w:rPr>
          <w:rFonts w:ascii="Book Antiqua" w:hAnsi="Book Antiqua"/>
          <w:lang w:val="es-PR"/>
        </w:rPr>
        <w:t>P</w:t>
      </w:r>
      <w:r w:rsidRPr="00517BF4">
        <w:rPr>
          <w:rFonts w:ascii="Book Antiqua" w:hAnsi="Book Antiqua"/>
          <w:lang w:val="es-PR"/>
        </w:rPr>
        <w:t xml:space="preserve">olítica </w:t>
      </w:r>
      <w:r w:rsidR="006F3E81">
        <w:rPr>
          <w:rFonts w:ascii="Book Antiqua" w:hAnsi="Book Antiqua"/>
          <w:lang w:val="es-PR"/>
        </w:rPr>
        <w:t>P</w:t>
      </w:r>
      <w:r w:rsidRPr="00517BF4">
        <w:rPr>
          <w:rFonts w:ascii="Book Antiqua" w:hAnsi="Book Antiqua"/>
          <w:lang w:val="es-PR"/>
        </w:rPr>
        <w:t>ública establecida para la recuperación y reutilización de propiedades del Estado, fomentando la colaboración entre el Gobierno Central y los municipios. Asimismo, reafirma el compromiso de esta Asamblea Legislativa con el desarrollo sostenible, la revitalización urbana y la promoción de la equidad social en nuestras comunidades.</w:t>
      </w:r>
    </w:p>
    <w:p w14:paraId="3C0C33C4" w14:textId="42BC9327" w:rsidR="00870BEA" w:rsidRPr="00517BF4" w:rsidRDefault="00517BF4" w:rsidP="0007779D">
      <w:pPr>
        <w:spacing w:before="120" w:after="120"/>
        <w:ind w:firstLine="708"/>
        <w:jc w:val="both"/>
        <w:rPr>
          <w:rFonts w:ascii="Book Antiqua" w:hAnsi="Book Antiqua"/>
          <w:lang w:val="es-PR"/>
        </w:rPr>
      </w:pPr>
      <w:r w:rsidRPr="00517BF4">
        <w:rPr>
          <w:rFonts w:ascii="Book Antiqua" w:hAnsi="Book Antiqua"/>
          <w:lang w:val="es-PR"/>
        </w:rPr>
        <w:t xml:space="preserve">Por las razones antes expuestas, esta Comisión entiende que la </w:t>
      </w:r>
      <w:r>
        <w:rPr>
          <w:rFonts w:ascii="Book Antiqua" w:hAnsi="Book Antiqua" w:cs="Tahoma"/>
          <w:lang w:val="es-ES_tradnl"/>
        </w:rPr>
        <w:t xml:space="preserve">R. C. de la C. </w:t>
      </w:r>
      <w:r w:rsidR="00870BEA">
        <w:rPr>
          <w:rFonts w:ascii="Book Antiqua" w:hAnsi="Book Antiqua" w:cs="Tahoma"/>
          <w:lang w:val="es-ES_tradnl"/>
        </w:rPr>
        <w:t>37</w:t>
      </w:r>
      <w:r w:rsidRPr="00517BF4">
        <w:rPr>
          <w:rFonts w:ascii="Book Antiqua" w:hAnsi="Book Antiqua"/>
          <w:lang w:val="es-PR"/>
        </w:rPr>
        <w:t xml:space="preserve"> cumple con los requisitos necesarios para su aprobación. En consecuencia, </w:t>
      </w:r>
      <w:r w:rsidR="00323857">
        <w:rPr>
          <w:rFonts w:ascii="Book Antiqua" w:hAnsi="Book Antiqua"/>
          <w:lang w:val="es-PR"/>
        </w:rPr>
        <w:t xml:space="preserve">mediante el presente </w:t>
      </w:r>
      <w:r w:rsidR="00856CFD">
        <w:rPr>
          <w:rFonts w:ascii="Book Antiqua" w:hAnsi="Book Antiqua"/>
          <w:lang w:val="es-PR"/>
        </w:rPr>
        <w:t xml:space="preserve">Segundo </w:t>
      </w:r>
      <w:r w:rsidR="00323857">
        <w:rPr>
          <w:rFonts w:ascii="Book Antiqua" w:hAnsi="Book Antiqua"/>
          <w:lang w:val="es-PR"/>
        </w:rPr>
        <w:t xml:space="preserve">Informe Positivo, </w:t>
      </w:r>
      <w:r w:rsidRPr="00517BF4">
        <w:rPr>
          <w:rFonts w:ascii="Book Antiqua" w:hAnsi="Book Antiqua"/>
          <w:lang w:val="es-PR"/>
        </w:rPr>
        <w:t xml:space="preserve">recomendamos a este Honorable Cuerpo la aprobación de la medida, con </w:t>
      </w:r>
      <w:r w:rsidR="007E5D67" w:rsidRPr="00060087">
        <w:rPr>
          <w:rFonts w:ascii="Book Antiqua" w:hAnsi="Book Antiqua"/>
          <w:lang w:val="es-PR"/>
        </w:rPr>
        <w:t>las enmiendas sugeridas</w:t>
      </w:r>
      <w:r w:rsidR="007E5D67">
        <w:rPr>
          <w:rFonts w:ascii="Book Antiqua" w:hAnsi="Book Antiqua"/>
          <w:lang w:val="es-PR"/>
        </w:rPr>
        <w:t xml:space="preserve"> al título y contenido de la medida</w:t>
      </w:r>
      <w:r w:rsidR="007E5D67" w:rsidRPr="00060087">
        <w:rPr>
          <w:rFonts w:ascii="Book Antiqua" w:hAnsi="Book Antiqua"/>
          <w:lang w:val="es-PR"/>
        </w:rPr>
        <w:t xml:space="preserve">, las cuales se detallan minuciosamente en el </w:t>
      </w:r>
      <w:proofErr w:type="spellStart"/>
      <w:r w:rsidR="007E5D67" w:rsidRPr="00060087">
        <w:rPr>
          <w:rFonts w:ascii="Book Antiqua" w:hAnsi="Book Antiqua"/>
          <w:lang w:val="es-PR"/>
        </w:rPr>
        <w:t>entirillado</w:t>
      </w:r>
      <w:proofErr w:type="spellEnd"/>
      <w:r w:rsidR="007E5D67" w:rsidRPr="00060087">
        <w:rPr>
          <w:rFonts w:ascii="Book Antiqua" w:hAnsi="Book Antiqua"/>
          <w:lang w:val="es-PR"/>
        </w:rPr>
        <w:t xml:space="preserve"> electrónico adjunto.</w:t>
      </w:r>
    </w:p>
    <w:p w14:paraId="2A95E28D" w14:textId="3574236B" w:rsidR="007F0E20" w:rsidRPr="007F0E20" w:rsidRDefault="00BF384D" w:rsidP="0007779D">
      <w:pPr>
        <w:spacing w:before="120" w:after="120"/>
        <w:jc w:val="both"/>
        <w:rPr>
          <w:rFonts w:ascii="Book Antiqua" w:hAnsi="Book Antiqua" w:cs="Tahoma"/>
          <w:lang w:val="es-ES_tradnl"/>
        </w:rPr>
      </w:pPr>
      <w:r w:rsidRPr="007F0E20">
        <w:rPr>
          <w:rFonts w:ascii="Book Antiqua" w:hAnsi="Book Antiqua" w:cs="Tahoma"/>
          <w:lang w:val="es-ES_tradnl"/>
        </w:rPr>
        <w:t>Respetuosamente sometido,</w:t>
      </w:r>
    </w:p>
    <w:p w14:paraId="3315C7D2" w14:textId="77777777" w:rsidR="007F0E20" w:rsidRDefault="007F0E20" w:rsidP="00BF3E77">
      <w:pPr>
        <w:spacing w:before="240" w:after="240"/>
        <w:rPr>
          <w:rFonts w:ascii="Book Antiqua" w:hAnsi="Book Antiqua" w:cs="Tahoma"/>
          <w:lang w:val="es-ES_tradnl"/>
        </w:rPr>
      </w:pPr>
    </w:p>
    <w:p w14:paraId="105172AF" w14:textId="77777777" w:rsidR="00357DF7" w:rsidRDefault="00357DF7" w:rsidP="00BF3E77">
      <w:pPr>
        <w:spacing w:before="240" w:after="240"/>
        <w:rPr>
          <w:rFonts w:ascii="Book Antiqua" w:hAnsi="Book Antiqua" w:cs="Tahoma"/>
          <w:lang w:val="es-ES_tradnl"/>
        </w:rPr>
      </w:pPr>
    </w:p>
    <w:p w14:paraId="7DDC07B4" w14:textId="71EB1203" w:rsidR="00307416" w:rsidRPr="007F0E20" w:rsidRDefault="000B1F7F" w:rsidP="00BF3E77">
      <w:pPr>
        <w:spacing w:before="240" w:after="240"/>
        <w:rPr>
          <w:rFonts w:ascii="Book Antiqua" w:hAnsi="Book Antiqua"/>
          <w:b/>
          <w:smallCaps/>
          <w:lang w:val="es-ES_tradnl"/>
        </w:rPr>
      </w:pPr>
      <w:proofErr w:type="spellStart"/>
      <w:r w:rsidRPr="005A06D8">
        <w:rPr>
          <w:rFonts w:ascii="Book Antiqua" w:hAnsi="Book Antiqua" w:cs="Tahoma"/>
          <w:b/>
          <w:bCs/>
          <w:lang w:val="es-ES_tradnl"/>
        </w:rPr>
        <w:t>Hon</w:t>
      </w:r>
      <w:proofErr w:type="spellEnd"/>
      <w:r w:rsidRPr="005A06D8">
        <w:rPr>
          <w:rFonts w:ascii="Book Antiqua" w:hAnsi="Book Antiqua" w:cs="Tahoma"/>
          <w:b/>
          <w:bCs/>
          <w:lang w:val="es-ES_tradnl"/>
        </w:rPr>
        <w:t>. Tatiana Pérez Ramírez</w:t>
      </w:r>
      <w:r w:rsidR="00BF384D" w:rsidRPr="005A06D8">
        <w:rPr>
          <w:rFonts w:ascii="Book Antiqua" w:hAnsi="Book Antiqua" w:cs="Tahoma"/>
          <w:b/>
          <w:bCs/>
          <w:lang w:val="es-ES_tradnl"/>
        </w:rPr>
        <w:br/>
      </w:r>
      <w:proofErr w:type="gramStart"/>
      <w:r w:rsidR="00BF384D" w:rsidRPr="007F0E20">
        <w:rPr>
          <w:rFonts w:ascii="Book Antiqua" w:hAnsi="Book Antiqua" w:cs="Tahoma"/>
          <w:lang w:val="es-ES_tradnl"/>
        </w:rPr>
        <w:t>President</w:t>
      </w:r>
      <w:r>
        <w:rPr>
          <w:rFonts w:ascii="Book Antiqua" w:hAnsi="Book Antiqua" w:cs="Tahoma"/>
          <w:lang w:val="es-ES_tradnl"/>
        </w:rPr>
        <w:t>a</w:t>
      </w:r>
      <w:proofErr w:type="gramEnd"/>
      <w:r w:rsidR="00BF384D" w:rsidRPr="007F0E20">
        <w:rPr>
          <w:rFonts w:ascii="Book Antiqua" w:hAnsi="Book Antiqua" w:cs="Tahoma"/>
          <w:lang w:val="es-ES_tradnl"/>
        </w:rPr>
        <w:br/>
        <w:t xml:space="preserve">Comisión de </w:t>
      </w:r>
      <w:r>
        <w:rPr>
          <w:rFonts w:ascii="Book Antiqua" w:hAnsi="Book Antiqua" w:cs="Tahoma"/>
          <w:lang w:val="es-ES_tradnl"/>
        </w:rPr>
        <w:t>Educación</w:t>
      </w:r>
    </w:p>
    <w:sectPr w:rsidR="00307416" w:rsidRPr="007F0E20" w:rsidSect="00D73B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C6F91" w14:textId="77777777" w:rsidR="00BD45DF" w:rsidRDefault="00BD45DF" w:rsidP="00614C2C">
      <w:r>
        <w:separator/>
      </w:r>
    </w:p>
  </w:endnote>
  <w:endnote w:type="continuationSeparator" w:id="0">
    <w:p w14:paraId="7DA9F480" w14:textId="77777777" w:rsidR="00BD45DF" w:rsidRDefault="00BD45D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C4C9754" w14:textId="45D9C9B7" w:rsidR="00BF384D" w:rsidRDefault="00BF384D">
        <w:pPr>
          <w:pStyle w:val="Footer"/>
          <w:jc w:val="center"/>
        </w:pPr>
        <w:r>
          <w:fldChar w:fldCharType="begin"/>
        </w:r>
        <w:r>
          <w:instrText xml:space="preserve"> PAGE   \* MERGEFORMAT </w:instrText>
        </w:r>
        <w:r>
          <w:fldChar w:fldCharType="separate"/>
        </w:r>
        <w:r w:rsidR="00137DEB">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1A3E6" w14:textId="77777777" w:rsidR="00BD45DF" w:rsidRDefault="00BD45DF" w:rsidP="00614C2C">
      <w:r>
        <w:separator/>
      </w:r>
    </w:p>
  </w:footnote>
  <w:footnote w:type="continuationSeparator" w:id="0">
    <w:p w14:paraId="0128EF82" w14:textId="77777777" w:rsidR="00BD45DF" w:rsidRDefault="00BD45DF" w:rsidP="00614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75A15"/>
    <w:rsid w:val="0007779D"/>
    <w:rsid w:val="000836CB"/>
    <w:rsid w:val="000B1F7F"/>
    <w:rsid w:val="000C6264"/>
    <w:rsid w:val="000E15AD"/>
    <w:rsid w:val="000F4532"/>
    <w:rsid w:val="00137DEB"/>
    <w:rsid w:val="00144825"/>
    <w:rsid w:val="00151D57"/>
    <w:rsid w:val="00160853"/>
    <w:rsid w:val="00173884"/>
    <w:rsid w:val="001763F4"/>
    <w:rsid w:val="001905FF"/>
    <w:rsid w:val="001D3E64"/>
    <w:rsid w:val="001D4B48"/>
    <w:rsid w:val="001E5575"/>
    <w:rsid w:val="001F453E"/>
    <w:rsid w:val="00220B04"/>
    <w:rsid w:val="00224DE4"/>
    <w:rsid w:val="00227CE8"/>
    <w:rsid w:val="00233676"/>
    <w:rsid w:val="002670C1"/>
    <w:rsid w:val="00272050"/>
    <w:rsid w:val="0028725D"/>
    <w:rsid w:val="002905BE"/>
    <w:rsid w:val="00295113"/>
    <w:rsid w:val="002954B6"/>
    <w:rsid w:val="002B3C43"/>
    <w:rsid w:val="00302403"/>
    <w:rsid w:val="00307416"/>
    <w:rsid w:val="003139DC"/>
    <w:rsid w:val="00323444"/>
    <w:rsid w:val="00323857"/>
    <w:rsid w:val="00334D8A"/>
    <w:rsid w:val="00336D75"/>
    <w:rsid w:val="0034287C"/>
    <w:rsid w:val="00357DF7"/>
    <w:rsid w:val="00373892"/>
    <w:rsid w:val="003B03D6"/>
    <w:rsid w:val="003B2069"/>
    <w:rsid w:val="003F05CE"/>
    <w:rsid w:val="003F2E04"/>
    <w:rsid w:val="003F3E64"/>
    <w:rsid w:val="00410C54"/>
    <w:rsid w:val="00441207"/>
    <w:rsid w:val="004431F9"/>
    <w:rsid w:val="00445CFE"/>
    <w:rsid w:val="004552A8"/>
    <w:rsid w:val="00455A9A"/>
    <w:rsid w:val="00460E9B"/>
    <w:rsid w:val="004761BE"/>
    <w:rsid w:val="00476691"/>
    <w:rsid w:val="004C29A4"/>
    <w:rsid w:val="004D42C2"/>
    <w:rsid w:val="004F311C"/>
    <w:rsid w:val="00517BF4"/>
    <w:rsid w:val="00525E8D"/>
    <w:rsid w:val="00564DAF"/>
    <w:rsid w:val="00566979"/>
    <w:rsid w:val="00582242"/>
    <w:rsid w:val="005930E2"/>
    <w:rsid w:val="005A06D8"/>
    <w:rsid w:val="005A5DF4"/>
    <w:rsid w:val="005C6971"/>
    <w:rsid w:val="005F33E8"/>
    <w:rsid w:val="005F6537"/>
    <w:rsid w:val="00601225"/>
    <w:rsid w:val="00606351"/>
    <w:rsid w:val="00614022"/>
    <w:rsid w:val="00614C2C"/>
    <w:rsid w:val="0061569B"/>
    <w:rsid w:val="0062204F"/>
    <w:rsid w:val="00632DBA"/>
    <w:rsid w:val="00644454"/>
    <w:rsid w:val="006456B8"/>
    <w:rsid w:val="006B0997"/>
    <w:rsid w:val="006B1DBD"/>
    <w:rsid w:val="006B3654"/>
    <w:rsid w:val="006C6C48"/>
    <w:rsid w:val="006E37FE"/>
    <w:rsid w:val="006F3E81"/>
    <w:rsid w:val="007106D1"/>
    <w:rsid w:val="00712D94"/>
    <w:rsid w:val="007156BD"/>
    <w:rsid w:val="0075627D"/>
    <w:rsid w:val="0076703E"/>
    <w:rsid w:val="00780620"/>
    <w:rsid w:val="00783C90"/>
    <w:rsid w:val="00786867"/>
    <w:rsid w:val="00792462"/>
    <w:rsid w:val="007A6985"/>
    <w:rsid w:val="007C5A2C"/>
    <w:rsid w:val="007D7209"/>
    <w:rsid w:val="007E31EB"/>
    <w:rsid w:val="007E5D67"/>
    <w:rsid w:val="007F0E20"/>
    <w:rsid w:val="008171E8"/>
    <w:rsid w:val="00832D47"/>
    <w:rsid w:val="00856CFD"/>
    <w:rsid w:val="00870BEA"/>
    <w:rsid w:val="00874FEE"/>
    <w:rsid w:val="00893A1A"/>
    <w:rsid w:val="008C757B"/>
    <w:rsid w:val="008D1BB3"/>
    <w:rsid w:val="008E0870"/>
    <w:rsid w:val="008E31FE"/>
    <w:rsid w:val="008E42F5"/>
    <w:rsid w:val="0090778A"/>
    <w:rsid w:val="009300B4"/>
    <w:rsid w:val="00934522"/>
    <w:rsid w:val="00935128"/>
    <w:rsid w:val="00947FF9"/>
    <w:rsid w:val="00975AFC"/>
    <w:rsid w:val="0098035D"/>
    <w:rsid w:val="00981986"/>
    <w:rsid w:val="0099466E"/>
    <w:rsid w:val="009A7DF3"/>
    <w:rsid w:val="009E798F"/>
    <w:rsid w:val="009F1164"/>
    <w:rsid w:val="00A012A2"/>
    <w:rsid w:val="00A13F6D"/>
    <w:rsid w:val="00A16A73"/>
    <w:rsid w:val="00A33545"/>
    <w:rsid w:val="00A365D9"/>
    <w:rsid w:val="00A372B2"/>
    <w:rsid w:val="00A55420"/>
    <w:rsid w:val="00A572EE"/>
    <w:rsid w:val="00A67E77"/>
    <w:rsid w:val="00A84A3B"/>
    <w:rsid w:val="00AC35C0"/>
    <w:rsid w:val="00AD1D84"/>
    <w:rsid w:val="00AD5382"/>
    <w:rsid w:val="00AE03F7"/>
    <w:rsid w:val="00AF3B9D"/>
    <w:rsid w:val="00B0402B"/>
    <w:rsid w:val="00B16CF6"/>
    <w:rsid w:val="00B17C0C"/>
    <w:rsid w:val="00B26882"/>
    <w:rsid w:val="00B34E25"/>
    <w:rsid w:val="00B50634"/>
    <w:rsid w:val="00B66CEB"/>
    <w:rsid w:val="00B71AC9"/>
    <w:rsid w:val="00B805AA"/>
    <w:rsid w:val="00B9373D"/>
    <w:rsid w:val="00B95BFE"/>
    <w:rsid w:val="00B9633F"/>
    <w:rsid w:val="00BA0E34"/>
    <w:rsid w:val="00BA20C7"/>
    <w:rsid w:val="00BB5CBB"/>
    <w:rsid w:val="00BB7D59"/>
    <w:rsid w:val="00BD45DF"/>
    <w:rsid w:val="00BD5F6F"/>
    <w:rsid w:val="00BE1682"/>
    <w:rsid w:val="00BF384D"/>
    <w:rsid w:val="00BF3E77"/>
    <w:rsid w:val="00C05FA6"/>
    <w:rsid w:val="00C56372"/>
    <w:rsid w:val="00C6262F"/>
    <w:rsid w:val="00C83EB5"/>
    <w:rsid w:val="00CA370E"/>
    <w:rsid w:val="00CB0A0E"/>
    <w:rsid w:val="00CC5AB6"/>
    <w:rsid w:val="00CD5EE6"/>
    <w:rsid w:val="00CD69DB"/>
    <w:rsid w:val="00D06E9E"/>
    <w:rsid w:val="00D63438"/>
    <w:rsid w:val="00D73B0E"/>
    <w:rsid w:val="00D81E37"/>
    <w:rsid w:val="00D9143E"/>
    <w:rsid w:val="00DA6E4B"/>
    <w:rsid w:val="00DB261B"/>
    <w:rsid w:val="00DC4718"/>
    <w:rsid w:val="00DD725F"/>
    <w:rsid w:val="00DE16BB"/>
    <w:rsid w:val="00DE27F5"/>
    <w:rsid w:val="00E032DE"/>
    <w:rsid w:val="00E56DFF"/>
    <w:rsid w:val="00E6097A"/>
    <w:rsid w:val="00E63F1B"/>
    <w:rsid w:val="00E8699D"/>
    <w:rsid w:val="00EB0D91"/>
    <w:rsid w:val="00EB3FFE"/>
    <w:rsid w:val="00ED37CF"/>
    <w:rsid w:val="00EF143E"/>
    <w:rsid w:val="00F0246B"/>
    <w:rsid w:val="00F21532"/>
    <w:rsid w:val="00F226DF"/>
    <w:rsid w:val="00F357A1"/>
    <w:rsid w:val="00F47F8F"/>
    <w:rsid w:val="00F641A0"/>
    <w:rsid w:val="00F774F8"/>
    <w:rsid w:val="00F8240A"/>
    <w:rsid w:val="00FA36D1"/>
    <w:rsid w:val="00FC7460"/>
    <w:rsid w:val="00FD186E"/>
    <w:rsid w:val="00FD4C66"/>
    <w:rsid w:val="00FE78FE"/>
    <w:rsid w:val="00FF015A"/>
    <w:rsid w:val="00FF082A"/>
    <w:rsid w:val="00FF6A98"/>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CAB3BA7"/>
  <w15:docId w15:val="{B96B0045-2758-456D-8A22-C19E4989D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unhideWhenUsed/>
    <w:rsid w:val="00614C2C"/>
    <w:pPr>
      <w:tabs>
        <w:tab w:val="center" w:pos="4680"/>
        <w:tab w:val="right" w:pos="9360"/>
      </w:tabs>
    </w:pPr>
  </w:style>
  <w:style w:type="character" w:customStyle="1" w:styleId="HeaderChar">
    <w:name w:val="Header Char"/>
    <w:basedOn w:val="DefaultParagraphFont"/>
    <w:link w:val="Header"/>
    <w:uiPriority w:val="99"/>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rmalWeb">
    <w:name w:val="Normal (Web)"/>
    <w:basedOn w:val="Normal"/>
    <w:uiPriority w:val="99"/>
    <w:semiHidden/>
    <w:unhideWhenUsed/>
    <w:rsid w:val="00F35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8946">
      <w:bodyDiv w:val="1"/>
      <w:marLeft w:val="0"/>
      <w:marRight w:val="0"/>
      <w:marTop w:val="0"/>
      <w:marBottom w:val="0"/>
      <w:divBdr>
        <w:top w:val="none" w:sz="0" w:space="0" w:color="auto"/>
        <w:left w:val="none" w:sz="0" w:space="0" w:color="auto"/>
        <w:bottom w:val="none" w:sz="0" w:space="0" w:color="auto"/>
        <w:right w:val="none" w:sz="0" w:space="0" w:color="auto"/>
      </w:divBdr>
    </w:div>
    <w:div w:id="49233841">
      <w:bodyDiv w:val="1"/>
      <w:marLeft w:val="0"/>
      <w:marRight w:val="0"/>
      <w:marTop w:val="0"/>
      <w:marBottom w:val="0"/>
      <w:divBdr>
        <w:top w:val="none" w:sz="0" w:space="0" w:color="auto"/>
        <w:left w:val="none" w:sz="0" w:space="0" w:color="auto"/>
        <w:bottom w:val="none" w:sz="0" w:space="0" w:color="auto"/>
        <w:right w:val="none" w:sz="0" w:space="0" w:color="auto"/>
      </w:divBdr>
    </w:div>
    <w:div w:id="64374410">
      <w:bodyDiv w:val="1"/>
      <w:marLeft w:val="0"/>
      <w:marRight w:val="0"/>
      <w:marTop w:val="0"/>
      <w:marBottom w:val="0"/>
      <w:divBdr>
        <w:top w:val="none" w:sz="0" w:space="0" w:color="auto"/>
        <w:left w:val="none" w:sz="0" w:space="0" w:color="auto"/>
        <w:bottom w:val="none" w:sz="0" w:space="0" w:color="auto"/>
        <w:right w:val="none" w:sz="0" w:space="0" w:color="auto"/>
      </w:divBdr>
    </w:div>
    <w:div w:id="68427066">
      <w:bodyDiv w:val="1"/>
      <w:marLeft w:val="0"/>
      <w:marRight w:val="0"/>
      <w:marTop w:val="0"/>
      <w:marBottom w:val="0"/>
      <w:divBdr>
        <w:top w:val="none" w:sz="0" w:space="0" w:color="auto"/>
        <w:left w:val="none" w:sz="0" w:space="0" w:color="auto"/>
        <w:bottom w:val="none" w:sz="0" w:space="0" w:color="auto"/>
        <w:right w:val="none" w:sz="0" w:space="0" w:color="auto"/>
      </w:divBdr>
    </w:div>
    <w:div w:id="69233305">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461265618">
      <w:bodyDiv w:val="1"/>
      <w:marLeft w:val="0"/>
      <w:marRight w:val="0"/>
      <w:marTop w:val="0"/>
      <w:marBottom w:val="0"/>
      <w:divBdr>
        <w:top w:val="none" w:sz="0" w:space="0" w:color="auto"/>
        <w:left w:val="none" w:sz="0" w:space="0" w:color="auto"/>
        <w:bottom w:val="none" w:sz="0" w:space="0" w:color="auto"/>
        <w:right w:val="none" w:sz="0" w:space="0" w:color="auto"/>
      </w:divBdr>
      <w:divsChild>
        <w:div w:id="821890867">
          <w:marLeft w:val="0"/>
          <w:marRight w:val="0"/>
          <w:marTop w:val="0"/>
          <w:marBottom w:val="0"/>
          <w:divBdr>
            <w:top w:val="none" w:sz="0" w:space="0" w:color="auto"/>
            <w:left w:val="none" w:sz="0" w:space="0" w:color="auto"/>
            <w:bottom w:val="none" w:sz="0" w:space="0" w:color="auto"/>
            <w:right w:val="none" w:sz="0" w:space="0" w:color="auto"/>
          </w:divBdr>
          <w:divsChild>
            <w:div w:id="1537429147">
              <w:marLeft w:val="0"/>
              <w:marRight w:val="0"/>
              <w:marTop w:val="0"/>
              <w:marBottom w:val="0"/>
              <w:divBdr>
                <w:top w:val="none" w:sz="0" w:space="0" w:color="auto"/>
                <w:left w:val="none" w:sz="0" w:space="0" w:color="auto"/>
                <w:bottom w:val="none" w:sz="0" w:space="0" w:color="auto"/>
                <w:right w:val="none" w:sz="0" w:space="0" w:color="auto"/>
              </w:divBdr>
              <w:divsChild>
                <w:div w:id="1499299007">
                  <w:marLeft w:val="0"/>
                  <w:marRight w:val="0"/>
                  <w:marTop w:val="0"/>
                  <w:marBottom w:val="0"/>
                  <w:divBdr>
                    <w:top w:val="none" w:sz="0" w:space="0" w:color="auto"/>
                    <w:left w:val="none" w:sz="0" w:space="0" w:color="auto"/>
                    <w:bottom w:val="none" w:sz="0" w:space="0" w:color="auto"/>
                    <w:right w:val="none" w:sz="0" w:space="0" w:color="auto"/>
                  </w:divBdr>
                  <w:divsChild>
                    <w:div w:id="729233167">
                      <w:marLeft w:val="0"/>
                      <w:marRight w:val="0"/>
                      <w:marTop w:val="0"/>
                      <w:marBottom w:val="0"/>
                      <w:divBdr>
                        <w:top w:val="none" w:sz="0" w:space="0" w:color="auto"/>
                        <w:left w:val="none" w:sz="0" w:space="0" w:color="auto"/>
                        <w:bottom w:val="none" w:sz="0" w:space="0" w:color="auto"/>
                        <w:right w:val="none" w:sz="0" w:space="0" w:color="auto"/>
                      </w:divBdr>
                      <w:divsChild>
                        <w:div w:id="2029015791">
                          <w:marLeft w:val="0"/>
                          <w:marRight w:val="0"/>
                          <w:marTop w:val="0"/>
                          <w:marBottom w:val="0"/>
                          <w:divBdr>
                            <w:top w:val="none" w:sz="0" w:space="0" w:color="auto"/>
                            <w:left w:val="none" w:sz="0" w:space="0" w:color="auto"/>
                            <w:bottom w:val="none" w:sz="0" w:space="0" w:color="auto"/>
                            <w:right w:val="none" w:sz="0" w:space="0" w:color="auto"/>
                          </w:divBdr>
                          <w:divsChild>
                            <w:div w:id="718556125">
                              <w:marLeft w:val="0"/>
                              <w:marRight w:val="0"/>
                              <w:marTop w:val="0"/>
                              <w:marBottom w:val="0"/>
                              <w:divBdr>
                                <w:top w:val="none" w:sz="0" w:space="0" w:color="auto"/>
                                <w:left w:val="none" w:sz="0" w:space="0" w:color="auto"/>
                                <w:bottom w:val="none" w:sz="0" w:space="0" w:color="auto"/>
                                <w:right w:val="none" w:sz="0" w:space="0" w:color="auto"/>
                              </w:divBdr>
                              <w:divsChild>
                                <w:div w:id="1358308195">
                                  <w:marLeft w:val="0"/>
                                  <w:marRight w:val="0"/>
                                  <w:marTop w:val="0"/>
                                  <w:marBottom w:val="0"/>
                                  <w:divBdr>
                                    <w:top w:val="none" w:sz="0" w:space="0" w:color="auto"/>
                                    <w:left w:val="none" w:sz="0" w:space="0" w:color="auto"/>
                                    <w:bottom w:val="none" w:sz="0" w:space="0" w:color="auto"/>
                                    <w:right w:val="none" w:sz="0" w:space="0" w:color="auto"/>
                                  </w:divBdr>
                                  <w:divsChild>
                                    <w:div w:id="3477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642402">
      <w:bodyDiv w:val="1"/>
      <w:marLeft w:val="0"/>
      <w:marRight w:val="0"/>
      <w:marTop w:val="0"/>
      <w:marBottom w:val="0"/>
      <w:divBdr>
        <w:top w:val="none" w:sz="0" w:space="0" w:color="auto"/>
        <w:left w:val="none" w:sz="0" w:space="0" w:color="auto"/>
        <w:bottom w:val="none" w:sz="0" w:space="0" w:color="auto"/>
        <w:right w:val="none" w:sz="0" w:space="0" w:color="auto"/>
      </w:divBdr>
    </w:div>
    <w:div w:id="741679658">
      <w:bodyDiv w:val="1"/>
      <w:marLeft w:val="0"/>
      <w:marRight w:val="0"/>
      <w:marTop w:val="0"/>
      <w:marBottom w:val="0"/>
      <w:divBdr>
        <w:top w:val="none" w:sz="0" w:space="0" w:color="auto"/>
        <w:left w:val="none" w:sz="0" w:space="0" w:color="auto"/>
        <w:bottom w:val="none" w:sz="0" w:space="0" w:color="auto"/>
        <w:right w:val="none" w:sz="0" w:space="0" w:color="auto"/>
      </w:divBdr>
    </w:div>
    <w:div w:id="785851439">
      <w:bodyDiv w:val="1"/>
      <w:marLeft w:val="0"/>
      <w:marRight w:val="0"/>
      <w:marTop w:val="0"/>
      <w:marBottom w:val="0"/>
      <w:divBdr>
        <w:top w:val="none" w:sz="0" w:space="0" w:color="auto"/>
        <w:left w:val="none" w:sz="0" w:space="0" w:color="auto"/>
        <w:bottom w:val="none" w:sz="0" w:space="0" w:color="auto"/>
        <w:right w:val="none" w:sz="0" w:space="0" w:color="auto"/>
      </w:divBdr>
    </w:div>
    <w:div w:id="816148229">
      <w:bodyDiv w:val="1"/>
      <w:marLeft w:val="0"/>
      <w:marRight w:val="0"/>
      <w:marTop w:val="0"/>
      <w:marBottom w:val="0"/>
      <w:divBdr>
        <w:top w:val="none" w:sz="0" w:space="0" w:color="auto"/>
        <w:left w:val="none" w:sz="0" w:space="0" w:color="auto"/>
        <w:bottom w:val="none" w:sz="0" w:space="0" w:color="auto"/>
        <w:right w:val="none" w:sz="0" w:space="0" w:color="auto"/>
      </w:divBdr>
      <w:divsChild>
        <w:div w:id="1140997773">
          <w:marLeft w:val="0"/>
          <w:marRight w:val="0"/>
          <w:marTop w:val="0"/>
          <w:marBottom w:val="0"/>
          <w:divBdr>
            <w:top w:val="none" w:sz="0" w:space="0" w:color="auto"/>
            <w:left w:val="none" w:sz="0" w:space="0" w:color="auto"/>
            <w:bottom w:val="none" w:sz="0" w:space="0" w:color="auto"/>
            <w:right w:val="none" w:sz="0" w:space="0" w:color="auto"/>
          </w:divBdr>
          <w:divsChild>
            <w:div w:id="615992310">
              <w:marLeft w:val="0"/>
              <w:marRight w:val="0"/>
              <w:marTop w:val="0"/>
              <w:marBottom w:val="0"/>
              <w:divBdr>
                <w:top w:val="none" w:sz="0" w:space="0" w:color="auto"/>
                <w:left w:val="none" w:sz="0" w:space="0" w:color="auto"/>
                <w:bottom w:val="none" w:sz="0" w:space="0" w:color="auto"/>
                <w:right w:val="none" w:sz="0" w:space="0" w:color="auto"/>
              </w:divBdr>
              <w:divsChild>
                <w:div w:id="339086578">
                  <w:marLeft w:val="0"/>
                  <w:marRight w:val="0"/>
                  <w:marTop w:val="0"/>
                  <w:marBottom w:val="0"/>
                  <w:divBdr>
                    <w:top w:val="none" w:sz="0" w:space="0" w:color="auto"/>
                    <w:left w:val="none" w:sz="0" w:space="0" w:color="auto"/>
                    <w:bottom w:val="none" w:sz="0" w:space="0" w:color="auto"/>
                    <w:right w:val="none" w:sz="0" w:space="0" w:color="auto"/>
                  </w:divBdr>
                  <w:divsChild>
                    <w:div w:id="863055966">
                      <w:marLeft w:val="0"/>
                      <w:marRight w:val="0"/>
                      <w:marTop w:val="0"/>
                      <w:marBottom w:val="0"/>
                      <w:divBdr>
                        <w:top w:val="none" w:sz="0" w:space="0" w:color="auto"/>
                        <w:left w:val="none" w:sz="0" w:space="0" w:color="auto"/>
                        <w:bottom w:val="none" w:sz="0" w:space="0" w:color="auto"/>
                        <w:right w:val="none" w:sz="0" w:space="0" w:color="auto"/>
                      </w:divBdr>
                      <w:divsChild>
                        <w:div w:id="1470709222">
                          <w:marLeft w:val="0"/>
                          <w:marRight w:val="0"/>
                          <w:marTop w:val="0"/>
                          <w:marBottom w:val="0"/>
                          <w:divBdr>
                            <w:top w:val="none" w:sz="0" w:space="0" w:color="auto"/>
                            <w:left w:val="none" w:sz="0" w:space="0" w:color="auto"/>
                            <w:bottom w:val="none" w:sz="0" w:space="0" w:color="auto"/>
                            <w:right w:val="none" w:sz="0" w:space="0" w:color="auto"/>
                          </w:divBdr>
                          <w:divsChild>
                            <w:div w:id="1396321989">
                              <w:marLeft w:val="0"/>
                              <w:marRight w:val="0"/>
                              <w:marTop w:val="0"/>
                              <w:marBottom w:val="0"/>
                              <w:divBdr>
                                <w:top w:val="none" w:sz="0" w:space="0" w:color="auto"/>
                                <w:left w:val="none" w:sz="0" w:space="0" w:color="auto"/>
                                <w:bottom w:val="none" w:sz="0" w:space="0" w:color="auto"/>
                                <w:right w:val="none" w:sz="0" w:space="0" w:color="auto"/>
                              </w:divBdr>
                              <w:divsChild>
                                <w:div w:id="1910142776">
                                  <w:marLeft w:val="0"/>
                                  <w:marRight w:val="0"/>
                                  <w:marTop w:val="0"/>
                                  <w:marBottom w:val="0"/>
                                  <w:divBdr>
                                    <w:top w:val="none" w:sz="0" w:space="0" w:color="auto"/>
                                    <w:left w:val="none" w:sz="0" w:space="0" w:color="auto"/>
                                    <w:bottom w:val="none" w:sz="0" w:space="0" w:color="auto"/>
                                    <w:right w:val="none" w:sz="0" w:space="0" w:color="auto"/>
                                  </w:divBdr>
                                  <w:divsChild>
                                    <w:div w:id="30829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2706457">
      <w:bodyDiv w:val="1"/>
      <w:marLeft w:val="0"/>
      <w:marRight w:val="0"/>
      <w:marTop w:val="0"/>
      <w:marBottom w:val="0"/>
      <w:divBdr>
        <w:top w:val="none" w:sz="0" w:space="0" w:color="auto"/>
        <w:left w:val="none" w:sz="0" w:space="0" w:color="auto"/>
        <w:bottom w:val="none" w:sz="0" w:space="0" w:color="auto"/>
        <w:right w:val="none" w:sz="0" w:space="0" w:color="auto"/>
      </w:divBdr>
    </w:div>
    <w:div w:id="1263489540">
      <w:bodyDiv w:val="1"/>
      <w:marLeft w:val="0"/>
      <w:marRight w:val="0"/>
      <w:marTop w:val="0"/>
      <w:marBottom w:val="0"/>
      <w:divBdr>
        <w:top w:val="none" w:sz="0" w:space="0" w:color="auto"/>
        <w:left w:val="none" w:sz="0" w:space="0" w:color="auto"/>
        <w:bottom w:val="none" w:sz="0" w:space="0" w:color="auto"/>
        <w:right w:val="none" w:sz="0" w:space="0" w:color="auto"/>
      </w:divBdr>
    </w:div>
    <w:div w:id="1334529440">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424569695">
      <w:bodyDiv w:val="1"/>
      <w:marLeft w:val="0"/>
      <w:marRight w:val="0"/>
      <w:marTop w:val="0"/>
      <w:marBottom w:val="0"/>
      <w:divBdr>
        <w:top w:val="none" w:sz="0" w:space="0" w:color="auto"/>
        <w:left w:val="none" w:sz="0" w:space="0" w:color="auto"/>
        <w:bottom w:val="none" w:sz="0" w:space="0" w:color="auto"/>
        <w:right w:val="none" w:sz="0" w:space="0" w:color="auto"/>
      </w:divBdr>
    </w:div>
    <w:div w:id="1442454851">
      <w:bodyDiv w:val="1"/>
      <w:marLeft w:val="0"/>
      <w:marRight w:val="0"/>
      <w:marTop w:val="0"/>
      <w:marBottom w:val="0"/>
      <w:divBdr>
        <w:top w:val="none" w:sz="0" w:space="0" w:color="auto"/>
        <w:left w:val="none" w:sz="0" w:space="0" w:color="auto"/>
        <w:bottom w:val="none" w:sz="0" w:space="0" w:color="auto"/>
        <w:right w:val="none" w:sz="0" w:space="0" w:color="auto"/>
      </w:divBdr>
    </w:div>
    <w:div w:id="1476338991">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9852260">
      <w:bodyDiv w:val="1"/>
      <w:marLeft w:val="0"/>
      <w:marRight w:val="0"/>
      <w:marTop w:val="0"/>
      <w:marBottom w:val="0"/>
      <w:divBdr>
        <w:top w:val="none" w:sz="0" w:space="0" w:color="auto"/>
        <w:left w:val="none" w:sz="0" w:space="0" w:color="auto"/>
        <w:bottom w:val="none" w:sz="0" w:space="0" w:color="auto"/>
        <w:right w:val="none" w:sz="0" w:space="0" w:color="auto"/>
      </w:divBdr>
    </w:div>
    <w:div w:id="1654793348">
      <w:bodyDiv w:val="1"/>
      <w:marLeft w:val="0"/>
      <w:marRight w:val="0"/>
      <w:marTop w:val="0"/>
      <w:marBottom w:val="0"/>
      <w:divBdr>
        <w:top w:val="none" w:sz="0" w:space="0" w:color="auto"/>
        <w:left w:val="none" w:sz="0" w:space="0" w:color="auto"/>
        <w:bottom w:val="none" w:sz="0" w:space="0" w:color="auto"/>
        <w:right w:val="none" w:sz="0" w:space="0" w:color="auto"/>
      </w:divBdr>
    </w:div>
    <w:div w:id="1763259387">
      <w:bodyDiv w:val="1"/>
      <w:marLeft w:val="0"/>
      <w:marRight w:val="0"/>
      <w:marTop w:val="0"/>
      <w:marBottom w:val="0"/>
      <w:divBdr>
        <w:top w:val="none" w:sz="0" w:space="0" w:color="auto"/>
        <w:left w:val="none" w:sz="0" w:space="0" w:color="auto"/>
        <w:bottom w:val="none" w:sz="0" w:space="0" w:color="auto"/>
        <w:right w:val="none" w:sz="0" w:space="0" w:color="auto"/>
      </w:divBdr>
    </w:div>
    <w:div w:id="1815414504">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2005887701">
      <w:bodyDiv w:val="1"/>
      <w:marLeft w:val="0"/>
      <w:marRight w:val="0"/>
      <w:marTop w:val="0"/>
      <w:marBottom w:val="0"/>
      <w:divBdr>
        <w:top w:val="none" w:sz="0" w:space="0" w:color="auto"/>
        <w:left w:val="none" w:sz="0" w:space="0" w:color="auto"/>
        <w:bottom w:val="none" w:sz="0" w:space="0" w:color="auto"/>
        <w:right w:val="none" w:sz="0" w:space="0" w:color="auto"/>
      </w:divBdr>
    </w:div>
    <w:div w:id="200720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1438</Words>
  <Characters>8202</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Tatiana Perez Ramirez</dc:creator>
  <cp:lastModifiedBy>Camyl Moreno Pantojas</cp:lastModifiedBy>
  <cp:revision>2</cp:revision>
  <cp:lastPrinted>2025-06-04T19:09:00Z</cp:lastPrinted>
  <dcterms:created xsi:type="dcterms:W3CDTF">2025-06-23T21:24:00Z</dcterms:created>
  <dcterms:modified xsi:type="dcterms:W3CDTF">2025-06-23T21:24:00Z</dcterms:modified>
</cp:coreProperties>
</file>