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F4C2AB" w14:textId="7EBAEA00" w:rsidR="002573CC" w:rsidRPr="002573CC" w:rsidRDefault="009D6C16" w:rsidP="002573CC">
      <w:pPr>
        <w:suppressLineNumbers/>
        <w:spacing w:after="0" w:line="240" w:lineRule="auto"/>
        <w:jc w:val="center"/>
        <w:rPr>
          <w:rFonts w:ascii="Book Antiqua" w:eastAsia="Times New Roman" w:hAnsi="Book Antiqua" w:cs="Times New Roman"/>
          <w:sz w:val="36"/>
          <w:szCs w:val="20"/>
          <w:lang w:val="es-ES_tradnl"/>
        </w:rPr>
      </w:pPr>
      <w:r>
        <w:rPr>
          <w:rFonts w:ascii="Book Antiqua" w:eastAsia="Times New Roman" w:hAnsi="Book Antiqua" w:cs="Times New Roman"/>
          <w:sz w:val="36"/>
          <w:szCs w:val="20"/>
          <w:lang w:val="es-ES_tradnl"/>
        </w:rPr>
        <w:t xml:space="preserve">GOBIERNO </w:t>
      </w:r>
      <w:r w:rsidR="002573CC" w:rsidRPr="002573CC">
        <w:rPr>
          <w:rFonts w:ascii="Book Antiqua" w:eastAsia="Times New Roman" w:hAnsi="Book Antiqua" w:cs="Times New Roman"/>
          <w:sz w:val="36"/>
          <w:szCs w:val="20"/>
          <w:lang w:val="es-ES_tradnl"/>
        </w:rPr>
        <w:t>DE PUERTO RICO</w:t>
      </w:r>
    </w:p>
    <w:p w14:paraId="14DCF277" w14:textId="77777777" w:rsidR="002573CC" w:rsidRPr="002573CC" w:rsidRDefault="002573CC" w:rsidP="002573CC">
      <w:pPr>
        <w:suppressLineNumbers/>
        <w:spacing w:after="0" w:line="240" w:lineRule="auto"/>
        <w:jc w:val="center"/>
        <w:rPr>
          <w:rFonts w:ascii="Book Antiqua" w:eastAsia="Times New Roman" w:hAnsi="Book Antiqua" w:cs="Times New Roman"/>
          <w:sz w:val="24"/>
          <w:szCs w:val="20"/>
          <w:lang w:val="es-ES_tradnl"/>
        </w:rPr>
      </w:pPr>
    </w:p>
    <w:p w14:paraId="7B4E789F" w14:textId="74201993" w:rsidR="002573CC" w:rsidRPr="002573CC" w:rsidRDefault="009D6C16" w:rsidP="00D75A3D">
      <w:pPr>
        <w:suppressLineNumbers/>
        <w:tabs>
          <w:tab w:val="left" w:pos="648"/>
          <w:tab w:val="left" w:pos="7325"/>
          <w:tab w:val="right" w:pos="7776"/>
          <w:tab w:val="left" w:pos="7848"/>
        </w:tabs>
        <w:spacing w:after="0" w:line="240" w:lineRule="auto"/>
        <w:rPr>
          <w:rFonts w:ascii="Book Antiqua" w:eastAsia="Times New Roman" w:hAnsi="Book Antiqua" w:cs="Times New Roman"/>
          <w:sz w:val="24"/>
          <w:szCs w:val="20"/>
          <w:lang w:val="es-ES_tradnl"/>
        </w:rPr>
      </w:pPr>
      <w:r>
        <w:rPr>
          <w:rFonts w:ascii="Book Antiqua" w:eastAsia="Times New Roman" w:hAnsi="Book Antiqua" w:cs="Times New Roman"/>
          <w:sz w:val="24"/>
          <w:szCs w:val="20"/>
          <w:lang w:val="es-ES_tradnl"/>
        </w:rPr>
        <w:t>20</w:t>
      </w:r>
      <w:r>
        <w:rPr>
          <w:rFonts w:ascii="Book Antiqua" w:eastAsia="Times New Roman" w:hAnsi="Book Antiqua" w:cs="Times New Roman"/>
          <w:sz w:val="24"/>
          <w:szCs w:val="20"/>
          <w:vertAlign w:val="superscript"/>
          <w:lang w:val="es-ES_tradnl"/>
        </w:rPr>
        <w:t>m</w:t>
      </w:r>
      <w:r w:rsidR="002573CC" w:rsidRPr="002573CC">
        <w:rPr>
          <w:rFonts w:ascii="Book Antiqua" w:eastAsia="Times New Roman" w:hAnsi="Book Antiqua" w:cs="Times New Roman"/>
          <w:sz w:val="24"/>
          <w:szCs w:val="20"/>
          <w:vertAlign w:val="superscript"/>
          <w:lang w:val="es-ES_tradnl"/>
        </w:rPr>
        <w:t>a.</w:t>
      </w:r>
      <w:r w:rsidR="002573CC" w:rsidRPr="002573CC">
        <w:rPr>
          <w:rFonts w:ascii="Book Antiqua" w:eastAsia="Times New Roman" w:hAnsi="Book Antiqua" w:cs="Times New Roman"/>
          <w:sz w:val="24"/>
          <w:szCs w:val="20"/>
          <w:lang w:val="es-ES_tradnl"/>
        </w:rPr>
        <w:tab/>
        <w:t>Asamblea</w:t>
      </w:r>
      <w:r w:rsidR="002573CC" w:rsidRPr="002573CC">
        <w:rPr>
          <w:rFonts w:ascii="Book Antiqua" w:eastAsia="Times New Roman" w:hAnsi="Book Antiqua" w:cs="Times New Roman"/>
          <w:sz w:val="24"/>
          <w:szCs w:val="20"/>
          <w:lang w:val="es-ES_tradnl"/>
        </w:rPr>
        <w:tab/>
      </w:r>
      <w:r w:rsidR="00D75A3D">
        <w:rPr>
          <w:rFonts w:ascii="Book Antiqua" w:eastAsia="Times New Roman" w:hAnsi="Book Antiqua" w:cs="Times New Roman"/>
          <w:sz w:val="24"/>
          <w:szCs w:val="20"/>
          <w:lang w:val="es-ES_tradnl"/>
        </w:rPr>
        <w:tab/>
      </w:r>
      <w:r>
        <w:rPr>
          <w:rFonts w:ascii="Book Antiqua" w:eastAsia="Times New Roman" w:hAnsi="Book Antiqua" w:cs="Times New Roman"/>
          <w:sz w:val="24"/>
          <w:szCs w:val="20"/>
          <w:lang w:val="es-ES_tradnl"/>
        </w:rPr>
        <w:t>1</w:t>
      </w:r>
      <w:r>
        <w:rPr>
          <w:rFonts w:ascii="Book Antiqua" w:eastAsia="Times New Roman" w:hAnsi="Book Antiqua" w:cs="Times New Roman"/>
          <w:sz w:val="24"/>
          <w:szCs w:val="20"/>
          <w:vertAlign w:val="superscript"/>
          <w:lang w:val="es-ES_tradnl"/>
        </w:rPr>
        <w:t>r</w:t>
      </w:r>
      <w:r w:rsidR="002573CC" w:rsidRPr="002573CC">
        <w:rPr>
          <w:rFonts w:ascii="Book Antiqua" w:eastAsia="Times New Roman" w:hAnsi="Book Antiqua" w:cs="Times New Roman"/>
          <w:sz w:val="24"/>
          <w:szCs w:val="20"/>
          <w:vertAlign w:val="superscript"/>
          <w:lang w:val="es-ES_tradnl"/>
        </w:rPr>
        <w:t>a.</w:t>
      </w:r>
      <w:r w:rsidR="002573CC" w:rsidRPr="002573CC">
        <w:rPr>
          <w:rFonts w:ascii="Book Antiqua" w:eastAsia="Times New Roman" w:hAnsi="Book Antiqua" w:cs="Times New Roman"/>
          <w:sz w:val="24"/>
          <w:szCs w:val="20"/>
          <w:lang w:val="es-ES_tradnl"/>
        </w:rPr>
        <w:tab/>
        <w:t>Sesión</w:t>
      </w:r>
    </w:p>
    <w:p w14:paraId="0C767136" w14:textId="77777777" w:rsidR="002573CC" w:rsidRPr="002573CC" w:rsidRDefault="002573CC" w:rsidP="002573CC">
      <w:pPr>
        <w:suppressLineNumbers/>
        <w:tabs>
          <w:tab w:val="left" w:pos="648"/>
          <w:tab w:val="right" w:pos="7776"/>
          <w:tab w:val="left" w:pos="7848"/>
        </w:tabs>
        <w:spacing w:after="0" w:line="240" w:lineRule="auto"/>
        <w:rPr>
          <w:rFonts w:ascii="Book Antiqua" w:eastAsia="Times New Roman" w:hAnsi="Book Antiqua" w:cs="Times New Roman"/>
          <w:sz w:val="24"/>
          <w:szCs w:val="20"/>
          <w:lang w:val="es-ES_tradnl"/>
        </w:rPr>
      </w:pPr>
      <w:r w:rsidRPr="002573CC">
        <w:rPr>
          <w:rFonts w:ascii="Book Antiqua" w:eastAsia="Times New Roman" w:hAnsi="Book Antiqua" w:cs="Times New Roman"/>
          <w:sz w:val="24"/>
          <w:szCs w:val="20"/>
          <w:lang w:val="es-ES_tradnl"/>
        </w:rPr>
        <w:tab/>
        <w:t>Legislativa</w:t>
      </w:r>
      <w:r w:rsidRPr="002573CC">
        <w:rPr>
          <w:rFonts w:ascii="Book Antiqua" w:eastAsia="Times New Roman" w:hAnsi="Book Antiqua" w:cs="Times New Roman"/>
          <w:sz w:val="24"/>
          <w:szCs w:val="20"/>
          <w:lang w:val="es-ES_tradnl"/>
        </w:rPr>
        <w:tab/>
      </w:r>
      <w:r w:rsidRPr="002573CC">
        <w:rPr>
          <w:rFonts w:ascii="Book Antiqua" w:eastAsia="Times New Roman" w:hAnsi="Book Antiqua" w:cs="Times New Roman"/>
          <w:sz w:val="24"/>
          <w:szCs w:val="20"/>
          <w:lang w:val="es-ES_tradnl"/>
        </w:rPr>
        <w:tab/>
        <w:t>Ordinaria</w:t>
      </w:r>
    </w:p>
    <w:p w14:paraId="36E1EB6D" w14:textId="77777777" w:rsidR="002573CC" w:rsidRPr="002573CC" w:rsidRDefault="002573CC" w:rsidP="002573CC">
      <w:pPr>
        <w:spacing w:after="0" w:line="240" w:lineRule="auto"/>
        <w:rPr>
          <w:rFonts w:ascii="Book Antiqua" w:eastAsia="Times New Roman" w:hAnsi="Book Antiqua" w:cs="Times New Roman"/>
          <w:sz w:val="24"/>
          <w:szCs w:val="20"/>
          <w:lang w:val="es-ES_tradnl"/>
        </w:rPr>
      </w:pPr>
    </w:p>
    <w:p w14:paraId="14118107" w14:textId="1988B730" w:rsidR="002573CC" w:rsidRPr="002573CC" w:rsidRDefault="009D6C16" w:rsidP="002573CC">
      <w:pPr>
        <w:spacing w:after="0" w:line="240" w:lineRule="auto"/>
        <w:jc w:val="center"/>
        <w:rPr>
          <w:rFonts w:ascii="Book Antiqua" w:eastAsia="Times New Roman" w:hAnsi="Book Antiqua" w:cs="Times New Roman"/>
          <w:b/>
          <w:sz w:val="36"/>
          <w:szCs w:val="36"/>
          <w:lang w:val="es-ES_tradnl"/>
        </w:rPr>
      </w:pPr>
      <w:r>
        <w:rPr>
          <w:rFonts w:ascii="Book Antiqua" w:eastAsia="Times New Roman" w:hAnsi="Book Antiqua" w:cs="Times New Roman"/>
          <w:b/>
          <w:sz w:val="36"/>
          <w:szCs w:val="36"/>
          <w:lang w:val="es-ES_tradnl"/>
        </w:rPr>
        <w:t>C</w:t>
      </w:r>
      <w:r w:rsidR="00680204">
        <w:rPr>
          <w:rFonts w:ascii="Book Antiqua" w:eastAsia="Times New Roman" w:hAnsi="Book Antiqua" w:cs="Times New Roman"/>
          <w:b/>
          <w:sz w:val="36"/>
          <w:szCs w:val="36"/>
          <w:lang w:val="es-ES_tradnl"/>
        </w:rPr>
        <w:t>Á</w:t>
      </w:r>
      <w:r>
        <w:rPr>
          <w:rFonts w:ascii="Book Antiqua" w:eastAsia="Times New Roman" w:hAnsi="Book Antiqua" w:cs="Times New Roman"/>
          <w:b/>
          <w:sz w:val="36"/>
          <w:szCs w:val="36"/>
          <w:lang w:val="es-ES_tradnl"/>
        </w:rPr>
        <w:t>MARA DE REPRESENTANTES</w:t>
      </w:r>
    </w:p>
    <w:p w14:paraId="7E8FA781" w14:textId="77777777" w:rsidR="002573CC" w:rsidRPr="002573CC" w:rsidRDefault="002573CC" w:rsidP="002573CC">
      <w:pPr>
        <w:spacing w:after="0" w:line="240" w:lineRule="auto"/>
        <w:jc w:val="center"/>
        <w:rPr>
          <w:rFonts w:ascii="Book Antiqua" w:eastAsia="Times New Roman" w:hAnsi="Book Antiqua" w:cs="Times New Roman"/>
          <w:b/>
          <w:sz w:val="24"/>
          <w:szCs w:val="36"/>
          <w:lang w:val="es-ES_tradnl"/>
        </w:rPr>
      </w:pPr>
    </w:p>
    <w:p w14:paraId="681A0861" w14:textId="3BB8190F" w:rsidR="002573CC" w:rsidRPr="002573CC" w:rsidRDefault="002573CC" w:rsidP="002573CC">
      <w:pPr>
        <w:spacing w:after="0" w:line="240" w:lineRule="auto"/>
        <w:jc w:val="center"/>
        <w:rPr>
          <w:rFonts w:ascii="Book Antiqua" w:eastAsia="Times New Roman" w:hAnsi="Book Antiqua" w:cs="Times New Roman"/>
          <w:b/>
          <w:sz w:val="52"/>
          <w:szCs w:val="52"/>
          <w:lang w:val="es-ES_tradnl"/>
        </w:rPr>
      </w:pPr>
      <w:r w:rsidRPr="002573CC">
        <w:rPr>
          <w:rFonts w:ascii="Book Antiqua" w:eastAsia="Times New Roman" w:hAnsi="Book Antiqua" w:cs="Times New Roman"/>
          <w:b/>
          <w:sz w:val="52"/>
          <w:szCs w:val="52"/>
          <w:lang w:val="es-ES_tradnl"/>
        </w:rPr>
        <w:t>P. de</w:t>
      </w:r>
      <w:r w:rsidR="009D6C16">
        <w:rPr>
          <w:rFonts w:ascii="Book Antiqua" w:eastAsia="Times New Roman" w:hAnsi="Book Antiqua" w:cs="Times New Roman"/>
          <w:b/>
          <w:sz w:val="52"/>
          <w:szCs w:val="52"/>
          <w:lang w:val="es-ES_tradnl"/>
        </w:rPr>
        <w:t xml:space="preserve"> </w:t>
      </w:r>
      <w:r w:rsidR="00B03370">
        <w:rPr>
          <w:rFonts w:ascii="Book Antiqua" w:eastAsia="Times New Roman" w:hAnsi="Book Antiqua" w:cs="Times New Roman"/>
          <w:b/>
          <w:sz w:val="52"/>
          <w:szCs w:val="52"/>
          <w:lang w:val="es-ES_tradnl"/>
        </w:rPr>
        <w:t>l</w:t>
      </w:r>
      <w:r w:rsidR="009D6C16">
        <w:rPr>
          <w:rFonts w:ascii="Book Antiqua" w:eastAsia="Times New Roman" w:hAnsi="Book Antiqua" w:cs="Times New Roman"/>
          <w:b/>
          <w:sz w:val="52"/>
          <w:szCs w:val="52"/>
          <w:lang w:val="es-ES_tradnl"/>
        </w:rPr>
        <w:t>a</w:t>
      </w:r>
      <w:r w:rsidR="00B03370">
        <w:rPr>
          <w:rFonts w:ascii="Book Antiqua" w:eastAsia="Times New Roman" w:hAnsi="Book Antiqua" w:cs="Times New Roman"/>
          <w:b/>
          <w:sz w:val="52"/>
          <w:szCs w:val="52"/>
          <w:lang w:val="es-ES_tradnl"/>
        </w:rPr>
        <w:t xml:space="preserve"> </w:t>
      </w:r>
      <w:r w:rsidR="009D6C16">
        <w:rPr>
          <w:rFonts w:ascii="Book Antiqua" w:eastAsia="Times New Roman" w:hAnsi="Book Antiqua" w:cs="Times New Roman"/>
          <w:b/>
          <w:sz w:val="52"/>
          <w:szCs w:val="52"/>
          <w:lang w:val="es-ES_tradnl"/>
        </w:rPr>
        <w:t>C</w:t>
      </w:r>
      <w:r w:rsidR="00B03370">
        <w:rPr>
          <w:rFonts w:ascii="Book Antiqua" w:eastAsia="Times New Roman" w:hAnsi="Book Antiqua" w:cs="Times New Roman"/>
          <w:b/>
          <w:sz w:val="52"/>
          <w:szCs w:val="52"/>
          <w:lang w:val="es-ES_tradnl"/>
        </w:rPr>
        <w:t xml:space="preserve">. </w:t>
      </w:r>
      <w:r w:rsidR="00421D9C">
        <w:rPr>
          <w:rFonts w:ascii="Book Antiqua" w:eastAsia="Times New Roman" w:hAnsi="Book Antiqua" w:cs="Times New Roman"/>
          <w:b/>
          <w:sz w:val="52"/>
          <w:szCs w:val="52"/>
          <w:lang w:val="es-ES_tradnl"/>
        </w:rPr>
        <w:t>2</w:t>
      </w:r>
      <w:r w:rsidR="00D01635">
        <w:rPr>
          <w:rFonts w:ascii="Book Antiqua" w:eastAsia="Times New Roman" w:hAnsi="Book Antiqua" w:cs="Times New Roman"/>
          <w:b/>
          <w:sz w:val="52"/>
          <w:szCs w:val="52"/>
          <w:lang w:val="es-ES_tradnl"/>
        </w:rPr>
        <w:t>70</w:t>
      </w:r>
    </w:p>
    <w:p w14:paraId="49C06FA4" w14:textId="77777777" w:rsidR="002573CC" w:rsidRPr="002573CC" w:rsidRDefault="002573CC" w:rsidP="002573CC">
      <w:pPr>
        <w:spacing w:after="0" w:line="240" w:lineRule="auto"/>
        <w:jc w:val="center"/>
        <w:rPr>
          <w:rFonts w:ascii="Book Antiqua" w:eastAsia="Times New Roman" w:hAnsi="Book Antiqua" w:cs="Times New Roman"/>
          <w:b/>
          <w:sz w:val="24"/>
          <w:szCs w:val="36"/>
          <w:lang w:val="es-ES_tradnl"/>
        </w:rPr>
      </w:pPr>
    </w:p>
    <w:p w14:paraId="7687D0D3" w14:textId="38A750ED" w:rsidR="002573CC" w:rsidRPr="002573CC" w:rsidRDefault="002573CC" w:rsidP="002573CC">
      <w:pPr>
        <w:spacing w:after="0" w:line="240" w:lineRule="auto"/>
        <w:jc w:val="center"/>
        <w:rPr>
          <w:rFonts w:ascii="Book Antiqua" w:eastAsia="Times New Roman" w:hAnsi="Book Antiqua" w:cs="Times New Roman"/>
          <w:b/>
          <w:sz w:val="24"/>
          <w:szCs w:val="24"/>
          <w:lang w:val="es-ES_tradnl"/>
        </w:rPr>
      </w:pPr>
      <w:r w:rsidRPr="002573CC">
        <w:rPr>
          <w:rFonts w:ascii="Book Antiqua" w:eastAsia="Times New Roman" w:hAnsi="Book Antiqua" w:cs="Times New Roman"/>
          <w:b/>
          <w:sz w:val="24"/>
          <w:szCs w:val="24"/>
          <w:lang w:val="es-ES_tradnl"/>
        </w:rPr>
        <w:t xml:space="preserve">INFORME </w:t>
      </w:r>
      <w:r w:rsidR="00D94489">
        <w:rPr>
          <w:rFonts w:ascii="Book Antiqua" w:eastAsia="Times New Roman" w:hAnsi="Book Antiqua" w:cs="Times New Roman"/>
          <w:b/>
          <w:sz w:val="24"/>
          <w:szCs w:val="24"/>
          <w:lang w:val="es-ES_tradnl"/>
        </w:rPr>
        <w:t>POSITIVO</w:t>
      </w:r>
      <w:r w:rsidR="00885A17">
        <w:rPr>
          <w:rFonts w:ascii="Book Antiqua" w:eastAsia="Times New Roman" w:hAnsi="Book Antiqua" w:cs="Times New Roman"/>
          <w:b/>
          <w:sz w:val="24"/>
          <w:szCs w:val="24"/>
          <w:lang w:val="es-ES_tradnl"/>
        </w:rPr>
        <w:t xml:space="preserve"> </w:t>
      </w:r>
    </w:p>
    <w:p w14:paraId="53631E38" w14:textId="77777777" w:rsidR="002573CC" w:rsidRPr="002573CC" w:rsidRDefault="002573CC" w:rsidP="002573CC">
      <w:pPr>
        <w:spacing w:after="0" w:line="240" w:lineRule="auto"/>
        <w:jc w:val="center"/>
        <w:rPr>
          <w:rFonts w:ascii="Book Antiqua" w:eastAsia="Times New Roman" w:hAnsi="Book Antiqua" w:cs="Times New Roman"/>
          <w:b/>
          <w:sz w:val="24"/>
          <w:szCs w:val="24"/>
          <w:lang w:val="es-ES_tradnl"/>
        </w:rPr>
      </w:pPr>
    </w:p>
    <w:p w14:paraId="1C8B3605" w14:textId="374FE587" w:rsidR="002573CC" w:rsidRPr="002573CC" w:rsidRDefault="00094125" w:rsidP="002573CC">
      <w:pPr>
        <w:spacing w:after="0" w:line="240" w:lineRule="auto"/>
        <w:jc w:val="center"/>
        <w:rPr>
          <w:rFonts w:ascii="Book Antiqua" w:eastAsia="Times New Roman" w:hAnsi="Book Antiqua" w:cs="Times New Roman"/>
          <w:sz w:val="24"/>
          <w:szCs w:val="24"/>
          <w:lang w:val="es-ES_tradnl"/>
        </w:rPr>
      </w:pPr>
      <w:r>
        <w:rPr>
          <w:rFonts w:ascii="Book Antiqua" w:eastAsia="Times New Roman" w:hAnsi="Book Antiqua" w:cs="Times New Roman"/>
          <w:sz w:val="24"/>
          <w:szCs w:val="24"/>
          <w:lang w:val="es-ES_tradnl"/>
        </w:rPr>
        <w:t>3</w:t>
      </w:r>
      <w:r w:rsidR="00A35ADF">
        <w:rPr>
          <w:rFonts w:ascii="Book Antiqua" w:eastAsia="Times New Roman" w:hAnsi="Book Antiqua" w:cs="Times New Roman"/>
          <w:sz w:val="24"/>
          <w:szCs w:val="24"/>
          <w:lang w:val="es-ES_tradnl"/>
        </w:rPr>
        <w:t xml:space="preserve"> </w:t>
      </w:r>
      <w:r w:rsidR="002573CC" w:rsidRPr="002573CC">
        <w:rPr>
          <w:rFonts w:ascii="Book Antiqua" w:eastAsia="Times New Roman" w:hAnsi="Book Antiqua" w:cs="Times New Roman"/>
          <w:sz w:val="24"/>
          <w:szCs w:val="24"/>
          <w:lang w:val="es-ES_tradnl"/>
        </w:rPr>
        <w:t xml:space="preserve">de </w:t>
      </w:r>
      <w:r>
        <w:rPr>
          <w:rFonts w:ascii="Book Antiqua" w:eastAsia="Times New Roman" w:hAnsi="Book Antiqua" w:cs="Times New Roman"/>
          <w:sz w:val="24"/>
          <w:szCs w:val="24"/>
          <w:lang w:val="es-ES_tradnl"/>
        </w:rPr>
        <w:t>abril</w:t>
      </w:r>
      <w:r w:rsidR="009C1DD7">
        <w:rPr>
          <w:rFonts w:ascii="Book Antiqua" w:eastAsia="Times New Roman" w:hAnsi="Book Antiqua" w:cs="Times New Roman"/>
          <w:sz w:val="24"/>
          <w:szCs w:val="24"/>
          <w:lang w:val="es-ES_tradnl"/>
        </w:rPr>
        <w:t xml:space="preserve"> de 2025</w:t>
      </w:r>
    </w:p>
    <w:p w14:paraId="68521AC0" w14:textId="77777777" w:rsidR="002573CC" w:rsidRPr="002573CC" w:rsidRDefault="002573CC" w:rsidP="002573CC">
      <w:pPr>
        <w:spacing w:after="0" w:line="240" w:lineRule="auto"/>
        <w:jc w:val="both"/>
        <w:rPr>
          <w:rFonts w:ascii="Book Antiqua" w:eastAsia="Times New Roman" w:hAnsi="Book Antiqua" w:cs="Times New Roman"/>
          <w:b/>
          <w:sz w:val="24"/>
          <w:szCs w:val="20"/>
          <w:lang w:val="es-ES_tradnl"/>
        </w:rPr>
      </w:pPr>
    </w:p>
    <w:p w14:paraId="30D938C7" w14:textId="25EDE356" w:rsidR="002573CC" w:rsidRPr="002573CC" w:rsidRDefault="002573CC" w:rsidP="00E55005">
      <w:pPr>
        <w:spacing w:after="0" w:line="240" w:lineRule="auto"/>
        <w:contextualSpacing/>
        <w:jc w:val="both"/>
        <w:rPr>
          <w:rFonts w:ascii="Book Antiqua" w:eastAsia="Times New Roman" w:hAnsi="Book Antiqua" w:cs="Times New Roman"/>
          <w:b/>
          <w:sz w:val="24"/>
          <w:szCs w:val="20"/>
          <w:lang w:val="es-ES_tradnl"/>
        </w:rPr>
      </w:pPr>
      <w:r w:rsidRPr="002573CC">
        <w:rPr>
          <w:rFonts w:ascii="Book Antiqua" w:eastAsia="Times New Roman" w:hAnsi="Book Antiqua" w:cs="Times New Roman"/>
          <w:b/>
          <w:sz w:val="24"/>
          <w:szCs w:val="20"/>
          <w:lang w:val="es-ES_tradnl"/>
        </w:rPr>
        <w:t>A</w:t>
      </w:r>
      <w:r w:rsidR="009C1DD7">
        <w:rPr>
          <w:rFonts w:ascii="Book Antiqua" w:eastAsia="Times New Roman" w:hAnsi="Book Antiqua" w:cs="Times New Roman"/>
          <w:b/>
          <w:sz w:val="24"/>
          <w:szCs w:val="20"/>
          <w:lang w:val="es-ES_tradnl"/>
        </w:rPr>
        <w:t xml:space="preserve"> </w:t>
      </w:r>
      <w:r w:rsidRPr="002573CC">
        <w:rPr>
          <w:rFonts w:ascii="Book Antiqua" w:eastAsia="Times New Roman" w:hAnsi="Book Antiqua" w:cs="Times New Roman"/>
          <w:b/>
          <w:sz w:val="24"/>
          <w:szCs w:val="20"/>
          <w:lang w:val="es-ES_tradnl"/>
        </w:rPr>
        <w:t>L</w:t>
      </w:r>
      <w:r w:rsidR="009C1DD7">
        <w:rPr>
          <w:rFonts w:ascii="Book Antiqua" w:eastAsia="Times New Roman" w:hAnsi="Book Antiqua" w:cs="Times New Roman"/>
          <w:b/>
          <w:sz w:val="24"/>
          <w:szCs w:val="20"/>
          <w:lang w:val="es-ES_tradnl"/>
        </w:rPr>
        <w:t>A C</w:t>
      </w:r>
      <w:r w:rsidR="00680204">
        <w:rPr>
          <w:rFonts w:ascii="Book Antiqua" w:eastAsia="Times New Roman" w:hAnsi="Book Antiqua" w:cs="Times New Roman"/>
          <w:b/>
          <w:sz w:val="24"/>
          <w:szCs w:val="20"/>
          <w:lang w:val="es-ES_tradnl"/>
        </w:rPr>
        <w:t>Á</w:t>
      </w:r>
      <w:r w:rsidR="009C1DD7">
        <w:rPr>
          <w:rFonts w:ascii="Book Antiqua" w:eastAsia="Times New Roman" w:hAnsi="Book Antiqua" w:cs="Times New Roman"/>
          <w:b/>
          <w:sz w:val="24"/>
          <w:szCs w:val="20"/>
          <w:lang w:val="es-ES_tradnl"/>
        </w:rPr>
        <w:t>MARA DE REPRESENTANTES</w:t>
      </w:r>
      <w:r w:rsidRPr="002573CC">
        <w:rPr>
          <w:rFonts w:ascii="Book Antiqua" w:eastAsia="Times New Roman" w:hAnsi="Book Antiqua" w:cs="Times New Roman"/>
          <w:b/>
          <w:sz w:val="24"/>
          <w:szCs w:val="20"/>
          <w:lang w:val="es-ES_tradnl"/>
        </w:rPr>
        <w:t>:</w:t>
      </w:r>
    </w:p>
    <w:p w14:paraId="1863FBE5" w14:textId="77777777" w:rsidR="002573CC" w:rsidRPr="002573CC" w:rsidRDefault="002573CC" w:rsidP="00E55005">
      <w:pPr>
        <w:spacing w:after="0" w:line="240" w:lineRule="auto"/>
        <w:contextualSpacing/>
        <w:jc w:val="both"/>
        <w:rPr>
          <w:rFonts w:ascii="Book Antiqua" w:eastAsia="Times New Roman" w:hAnsi="Book Antiqua" w:cs="Times New Roman"/>
          <w:b/>
          <w:sz w:val="24"/>
          <w:szCs w:val="20"/>
          <w:lang w:val="es-ES_tradnl"/>
        </w:rPr>
      </w:pPr>
    </w:p>
    <w:p w14:paraId="6D190832" w14:textId="4324C180" w:rsidR="00A442AC" w:rsidRPr="00BB5C03" w:rsidRDefault="002573CC" w:rsidP="00C10EC0">
      <w:pPr>
        <w:spacing w:after="0" w:line="240" w:lineRule="auto"/>
        <w:ind w:firstLine="708"/>
        <w:contextualSpacing/>
        <w:jc w:val="both"/>
        <w:rPr>
          <w:rFonts w:ascii="Book Antiqua" w:eastAsia="Times New Roman" w:hAnsi="Book Antiqua" w:cs="Times New Roman"/>
          <w:bCs/>
          <w:lang w:val="es-ES_tradnl"/>
        </w:rPr>
      </w:pPr>
      <w:r w:rsidRPr="00491844">
        <w:rPr>
          <w:rFonts w:ascii="Book Antiqua" w:eastAsia="Times New Roman" w:hAnsi="Book Antiqua" w:cs="Times New Roman"/>
          <w:lang w:val="es-ES_tradnl"/>
        </w:rPr>
        <w:t>La</w:t>
      </w:r>
      <w:r w:rsidR="00D75A3D">
        <w:rPr>
          <w:rFonts w:ascii="Book Antiqua" w:eastAsia="Times New Roman" w:hAnsi="Book Antiqua" w:cs="Times New Roman"/>
          <w:lang w:val="es-ES_tradnl"/>
        </w:rPr>
        <w:t>s</w:t>
      </w:r>
      <w:r w:rsidRPr="00491844">
        <w:rPr>
          <w:rFonts w:ascii="Book Antiqua" w:eastAsia="Times New Roman" w:hAnsi="Book Antiqua" w:cs="Times New Roman"/>
          <w:lang w:val="es-ES_tradnl"/>
        </w:rPr>
        <w:t xml:space="preserve"> Comisi</w:t>
      </w:r>
      <w:r w:rsidR="00D75A3D">
        <w:rPr>
          <w:rFonts w:ascii="Book Antiqua" w:eastAsia="Times New Roman" w:hAnsi="Book Antiqua" w:cs="Times New Roman"/>
          <w:lang w:val="es-ES_tradnl"/>
        </w:rPr>
        <w:t>ones</w:t>
      </w:r>
      <w:r w:rsidRPr="00491844">
        <w:rPr>
          <w:rFonts w:ascii="Book Antiqua" w:eastAsia="Times New Roman" w:hAnsi="Book Antiqua" w:cs="Times New Roman"/>
          <w:lang w:val="es-ES_tradnl"/>
        </w:rPr>
        <w:t xml:space="preserve"> de</w:t>
      </w:r>
      <w:r w:rsidR="004620B0" w:rsidRPr="00491844">
        <w:rPr>
          <w:rFonts w:ascii="Book Antiqua" w:eastAsia="Times New Roman" w:hAnsi="Book Antiqua" w:cs="Times New Roman"/>
          <w:lang w:val="es-ES_tradnl"/>
        </w:rPr>
        <w:t>l Trabajo y Asuntos Laborales</w:t>
      </w:r>
      <w:r w:rsidR="00D75A3D">
        <w:rPr>
          <w:rFonts w:ascii="Book Antiqua" w:eastAsia="Times New Roman" w:hAnsi="Book Antiqua" w:cs="Times New Roman"/>
          <w:lang w:val="es-ES_tradnl"/>
        </w:rPr>
        <w:t xml:space="preserve"> y de Asuntos de la Mujer</w:t>
      </w:r>
      <w:r w:rsidR="004620B0" w:rsidRPr="00491844">
        <w:rPr>
          <w:rFonts w:ascii="Book Antiqua" w:eastAsia="Times New Roman" w:hAnsi="Book Antiqua" w:cs="Times New Roman"/>
          <w:lang w:val="es-ES_tradnl"/>
        </w:rPr>
        <w:t xml:space="preserve"> de la Cámara de Representantes </w:t>
      </w:r>
      <w:r w:rsidR="00850D8F" w:rsidRPr="00491844">
        <w:rPr>
          <w:rFonts w:ascii="Book Antiqua" w:eastAsia="Times New Roman" w:hAnsi="Book Antiqua" w:cs="Times New Roman"/>
          <w:lang w:val="es-ES_tradnl"/>
        </w:rPr>
        <w:t>de Puerto Rico</w:t>
      </w:r>
      <w:r w:rsidRPr="00491844">
        <w:rPr>
          <w:rFonts w:ascii="Book Antiqua" w:eastAsia="Times New Roman" w:hAnsi="Book Antiqua" w:cs="Times New Roman"/>
          <w:lang w:val="es-ES_tradnl"/>
        </w:rPr>
        <w:t>, previo estudio y consideración del</w:t>
      </w:r>
      <w:r w:rsidR="00470B60" w:rsidRPr="00491844">
        <w:rPr>
          <w:rFonts w:ascii="Book Antiqua" w:eastAsia="Times New Roman" w:hAnsi="Book Antiqua" w:cs="Times New Roman"/>
          <w:lang w:val="es-ES_tradnl"/>
        </w:rPr>
        <w:t xml:space="preserve"> Proyecto de</w:t>
      </w:r>
      <w:r w:rsidR="00680204" w:rsidRPr="00491844">
        <w:rPr>
          <w:rFonts w:ascii="Book Antiqua" w:eastAsia="Times New Roman" w:hAnsi="Book Antiqua" w:cs="Times New Roman"/>
          <w:lang w:val="es-ES_tradnl"/>
        </w:rPr>
        <w:t xml:space="preserve"> </w:t>
      </w:r>
      <w:r w:rsidR="00470B60" w:rsidRPr="00491844">
        <w:rPr>
          <w:rFonts w:ascii="Book Antiqua" w:eastAsia="Times New Roman" w:hAnsi="Book Antiqua" w:cs="Times New Roman"/>
          <w:lang w:val="es-ES_tradnl"/>
        </w:rPr>
        <w:t>l</w:t>
      </w:r>
      <w:r w:rsidR="00680204" w:rsidRPr="00491844">
        <w:rPr>
          <w:rFonts w:ascii="Book Antiqua" w:eastAsia="Times New Roman" w:hAnsi="Book Antiqua" w:cs="Times New Roman"/>
          <w:lang w:val="es-ES_tradnl"/>
        </w:rPr>
        <w:t>a</w:t>
      </w:r>
      <w:r w:rsidR="00470B60" w:rsidRPr="00491844">
        <w:rPr>
          <w:rFonts w:ascii="Book Antiqua" w:eastAsia="Times New Roman" w:hAnsi="Book Antiqua" w:cs="Times New Roman"/>
          <w:lang w:val="es-ES_tradnl"/>
        </w:rPr>
        <w:t xml:space="preserve"> </w:t>
      </w:r>
      <w:r w:rsidR="00680204" w:rsidRPr="00491844">
        <w:rPr>
          <w:rFonts w:ascii="Book Antiqua" w:eastAsia="Times New Roman" w:hAnsi="Book Antiqua" w:cs="Times New Roman"/>
          <w:lang w:val="es-ES_tradnl"/>
        </w:rPr>
        <w:t>Cámara</w:t>
      </w:r>
      <w:r w:rsidR="00470B60" w:rsidRPr="00491844">
        <w:rPr>
          <w:rFonts w:ascii="Book Antiqua" w:eastAsia="Times New Roman" w:hAnsi="Book Antiqua" w:cs="Times New Roman"/>
          <w:lang w:val="es-ES_tradnl"/>
        </w:rPr>
        <w:t xml:space="preserve"> </w:t>
      </w:r>
      <w:r w:rsidR="00421D9C" w:rsidRPr="00491844">
        <w:rPr>
          <w:rFonts w:ascii="Book Antiqua" w:eastAsia="Times New Roman" w:hAnsi="Book Antiqua" w:cs="Times New Roman"/>
          <w:lang w:val="es-ES_tradnl"/>
        </w:rPr>
        <w:t>2</w:t>
      </w:r>
      <w:r w:rsidR="009D1E43">
        <w:rPr>
          <w:rFonts w:ascii="Book Antiqua" w:eastAsia="Times New Roman" w:hAnsi="Book Antiqua" w:cs="Times New Roman"/>
          <w:lang w:val="es-ES_tradnl"/>
        </w:rPr>
        <w:t>70</w:t>
      </w:r>
      <w:r w:rsidRPr="00491844">
        <w:rPr>
          <w:rFonts w:ascii="Book Antiqua" w:eastAsia="Times New Roman" w:hAnsi="Book Antiqua" w:cs="Times New Roman"/>
          <w:lang w:val="es-ES_tradnl"/>
        </w:rPr>
        <w:t>,</w:t>
      </w:r>
      <w:r w:rsidR="00C10EC0" w:rsidRPr="00491844">
        <w:rPr>
          <w:rFonts w:ascii="Book Antiqua" w:eastAsia="Times New Roman" w:hAnsi="Book Antiqua" w:cs="Times New Roman"/>
          <w:lang w:val="es-ES_tradnl"/>
        </w:rPr>
        <w:t xml:space="preserve"> tiene</w:t>
      </w:r>
      <w:r w:rsidR="00D75A3D">
        <w:rPr>
          <w:rFonts w:ascii="Book Antiqua" w:eastAsia="Times New Roman" w:hAnsi="Book Antiqua" w:cs="Times New Roman"/>
          <w:lang w:val="es-ES_tradnl"/>
        </w:rPr>
        <w:t>n</w:t>
      </w:r>
      <w:r w:rsidR="00C10EC0" w:rsidRPr="00491844">
        <w:rPr>
          <w:rFonts w:ascii="Book Antiqua" w:eastAsia="Times New Roman" w:hAnsi="Book Antiqua" w:cs="Times New Roman"/>
          <w:lang w:val="es-ES_tradnl"/>
        </w:rPr>
        <w:t xml:space="preserve"> a bien</w:t>
      </w:r>
      <w:r w:rsidRPr="00491844">
        <w:rPr>
          <w:rFonts w:ascii="Book Antiqua" w:eastAsia="Times New Roman" w:hAnsi="Book Antiqua" w:cs="Times New Roman"/>
          <w:lang w:val="es-ES_tradnl"/>
        </w:rPr>
        <w:t xml:space="preserve"> recom</w:t>
      </w:r>
      <w:r w:rsidR="00C10EC0" w:rsidRPr="00491844">
        <w:rPr>
          <w:rFonts w:ascii="Book Antiqua" w:eastAsia="Times New Roman" w:hAnsi="Book Antiqua" w:cs="Times New Roman"/>
          <w:lang w:val="es-ES_tradnl"/>
        </w:rPr>
        <w:t>endar</w:t>
      </w:r>
      <w:r w:rsidRPr="00491844">
        <w:rPr>
          <w:rFonts w:ascii="Book Antiqua" w:eastAsia="Times New Roman" w:hAnsi="Book Antiqua" w:cs="Times New Roman"/>
          <w:lang w:val="es-ES_tradnl"/>
        </w:rPr>
        <w:t xml:space="preserve"> a este Alto Cuerpo la </w:t>
      </w:r>
      <w:r w:rsidRPr="00491844">
        <w:rPr>
          <w:rFonts w:ascii="Book Antiqua" w:eastAsia="Times New Roman" w:hAnsi="Book Antiqua" w:cs="Times New Roman"/>
          <w:b/>
          <w:bCs/>
          <w:lang w:val="es-ES_tradnl"/>
        </w:rPr>
        <w:t>a</w:t>
      </w:r>
      <w:r w:rsidRPr="00491844">
        <w:rPr>
          <w:rFonts w:ascii="Book Antiqua" w:eastAsia="Times New Roman" w:hAnsi="Book Antiqua" w:cs="Times New Roman"/>
          <w:b/>
          <w:lang w:val="es-ES_tradnl"/>
        </w:rPr>
        <w:t>probación</w:t>
      </w:r>
      <w:r w:rsidR="000A00A2">
        <w:rPr>
          <w:rFonts w:ascii="Book Antiqua" w:eastAsia="Times New Roman" w:hAnsi="Book Antiqua" w:cs="Times New Roman"/>
          <w:b/>
          <w:lang w:val="es-ES_tradnl"/>
        </w:rPr>
        <w:t xml:space="preserve"> </w:t>
      </w:r>
      <w:r w:rsidR="00BB5C03">
        <w:rPr>
          <w:rFonts w:ascii="Book Antiqua" w:eastAsia="Times New Roman" w:hAnsi="Book Antiqua" w:cs="Times New Roman"/>
          <w:b/>
          <w:lang w:val="es-ES_tradnl"/>
        </w:rPr>
        <w:t xml:space="preserve">del P. de la C. 270, </w:t>
      </w:r>
      <w:r w:rsidR="00BB5C03" w:rsidRPr="00BB5C03">
        <w:rPr>
          <w:rFonts w:ascii="Book Antiqua" w:eastAsia="Times New Roman" w:hAnsi="Book Antiqua" w:cs="Times New Roman"/>
          <w:bCs/>
          <w:lang w:val="es-ES_tradnl"/>
        </w:rPr>
        <w:t xml:space="preserve">con las enmiendas contenidas en el </w:t>
      </w:r>
      <w:r w:rsidR="00601558" w:rsidRPr="00BB5C03">
        <w:rPr>
          <w:rFonts w:ascii="Book Antiqua" w:eastAsia="Times New Roman" w:hAnsi="Book Antiqua" w:cs="Times New Roman"/>
          <w:bCs/>
          <w:lang w:val="es-ES_tradnl"/>
        </w:rPr>
        <w:t>entrillado</w:t>
      </w:r>
      <w:r w:rsidR="00BB5C03" w:rsidRPr="00BB5C03">
        <w:rPr>
          <w:rFonts w:ascii="Book Antiqua" w:eastAsia="Times New Roman" w:hAnsi="Book Antiqua" w:cs="Times New Roman"/>
          <w:bCs/>
          <w:lang w:val="es-ES_tradnl"/>
        </w:rPr>
        <w:t xml:space="preserve"> electrónico que acompaña este informe</w:t>
      </w:r>
      <w:r w:rsidR="00421D9C" w:rsidRPr="00BB5C03">
        <w:rPr>
          <w:rFonts w:ascii="Book Antiqua" w:eastAsia="Times New Roman" w:hAnsi="Book Antiqua" w:cs="Times New Roman"/>
          <w:bCs/>
          <w:lang w:val="es-ES_tradnl"/>
        </w:rPr>
        <w:t>.</w:t>
      </w:r>
    </w:p>
    <w:p w14:paraId="30856599" w14:textId="77777777" w:rsidR="002D6515" w:rsidRPr="002573CC" w:rsidRDefault="002D6515" w:rsidP="00E55005">
      <w:pPr>
        <w:spacing w:after="0" w:line="240" w:lineRule="auto"/>
        <w:ind w:firstLine="708"/>
        <w:contextualSpacing/>
        <w:jc w:val="both"/>
        <w:rPr>
          <w:rFonts w:ascii="Book Antiqua" w:eastAsia="Times New Roman" w:hAnsi="Book Antiqua" w:cs="Times New Roman"/>
          <w:sz w:val="24"/>
          <w:szCs w:val="20"/>
          <w:lang w:val="es-ES_tradnl"/>
        </w:rPr>
      </w:pPr>
    </w:p>
    <w:p w14:paraId="430917BA" w14:textId="77777777" w:rsidR="00421D9C" w:rsidRPr="002474FC" w:rsidRDefault="00421D9C" w:rsidP="00421D9C">
      <w:pPr>
        <w:pStyle w:val="Heading2"/>
        <w:spacing w:after="120"/>
        <w:ind w:left="2160" w:firstLine="720"/>
        <w:jc w:val="both"/>
        <w:rPr>
          <w:rFonts w:ascii="Book Antiqua" w:hAnsi="Book Antiqua"/>
        </w:rPr>
      </w:pPr>
      <w:bookmarkStart w:id="0" w:name="_Hlk191985732"/>
      <w:r w:rsidRPr="002474FC">
        <w:rPr>
          <w:rFonts w:ascii="Book Antiqua" w:hAnsi="Book Antiqua"/>
        </w:rPr>
        <w:t>ALCANCE DE LA MEDIDA</w:t>
      </w:r>
    </w:p>
    <w:p w14:paraId="5FD029BF" w14:textId="4D2E5DC2" w:rsidR="00421D9C" w:rsidRPr="00885A17" w:rsidRDefault="00885A17" w:rsidP="00623090">
      <w:pPr>
        <w:ind w:firstLine="720"/>
        <w:jc w:val="both"/>
        <w:rPr>
          <w:rFonts w:ascii="Book Antiqua" w:hAnsi="Book Antiqua" w:cs="Book Antiqua"/>
        </w:rPr>
      </w:pPr>
      <w:r w:rsidRPr="00852226">
        <w:rPr>
          <w:rFonts w:ascii="Book Antiqua" w:hAnsi="Book Antiqua"/>
        </w:rPr>
        <w:t xml:space="preserve">Para enmendar el Artículo 3 y añadir unos nuevos Artículos 10 y 11 y renumerar </w:t>
      </w:r>
      <w:r w:rsidRPr="00852226">
        <w:rPr>
          <w:rFonts w:ascii="Book Antiqua" w:hAnsi="Book Antiqua"/>
          <w:iCs/>
        </w:rPr>
        <w:t>el actual</w:t>
      </w:r>
      <w:r w:rsidRPr="00852226">
        <w:rPr>
          <w:rFonts w:ascii="Book Antiqua" w:hAnsi="Book Antiqua"/>
          <w:i/>
          <w:u w:val="single"/>
        </w:rPr>
        <w:t xml:space="preserve"> </w:t>
      </w:r>
      <w:r w:rsidRPr="003845CA">
        <w:rPr>
          <w:rFonts w:ascii="Book Antiqua" w:hAnsi="Book Antiqua"/>
          <w:iCs/>
        </w:rPr>
        <w:t xml:space="preserve">Artículo 10 como el Artículo 12 </w:t>
      </w:r>
      <w:r w:rsidRPr="003845CA">
        <w:rPr>
          <w:rFonts w:ascii="Book Antiqua" w:hAnsi="Book Antiqua"/>
        </w:rPr>
        <w:t xml:space="preserve">de la Ley Núm. 427-2000, según enmendada, conocida como “Ley para Reglamentar el Período de Lactancia o de Extracción de Leche Materna”, </w:t>
      </w:r>
      <w:r w:rsidRPr="003845CA">
        <w:rPr>
          <w:rFonts w:ascii="Book Antiqua" w:hAnsi="Book Antiqua" w:cs="AngsanaUPC"/>
        </w:rPr>
        <w:t xml:space="preserve">a los fines de </w:t>
      </w:r>
      <w:r w:rsidRPr="003845CA">
        <w:rPr>
          <w:rFonts w:ascii="Book Antiqua" w:hAnsi="Book Antiqua"/>
        </w:rPr>
        <w:t>prohibir a los patronos utilizar el período de lactancia o de extracción de leche materna como criterio de eficiencia de las madres lactantes en el proceso de evaluación del desempeño o del nivel de productividad de éstas</w:t>
      </w:r>
      <w:r w:rsidRPr="003845CA">
        <w:rPr>
          <w:rFonts w:ascii="Book Antiqua" w:hAnsi="Book Antiqua" w:cs="AngsanaUPC"/>
        </w:rPr>
        <w:t xml:space="preserve">; y, </w:t>
      </w:r>
      <w:r w:rsidRPr="003845CA">
        <w:rPr>
          <w:rFonts w:ascii="Book Antiqua" w:hAnsi="Book Antiqua"/>
          <w:spacing w:val="2"/>
        </w:rPr>
        <w:t>para otros fines relacionados.</w:t>
      </w:r>
    </w:p>
    <w:p w14:paraId="23050F65" w14:textId="7949D847" w:rsidR="00421D9C" w:rsidRPr="002F3F0B" w:rsidRDefault="00421D9C" w:rsidP="002F3F0B">
      <w:pPr>
        <w:spacing w:after="120"/>
        <w:jc w:val="center"/>
        <w:rPr>
          <w:rFonts w:ascii="Book Antiqua" w:hAnsi="Book Antiqua"/>
          <w:b/>
        </w:rPr>
      </w:pPr>
      <w:r>
        <w:rPr>
          <w:rFonts w:ascii="Book Antiqua" w:hAnsi="Book Antiqua"/>
          <w:b/>
        </w:rPr>
        <w:t>INTRODUCCION</w:t>
      </w:r>
      <w:r>
        <w:rPr>
          <w:rFonts w:ascii="Book Antiqua" w:hAnsi="Book Antiqua"/>
          <w:bCs/>
          <w:iCs/>
          <w:lang w:val="es-ES_tradnl"/>
        </w:rPr>
        <w:t xml:space="preserve"> </w:t>
      </w:r>
    </w:p>
    <w:p w14:paraId="5823221B" w14:textId="70E6333F" w:rsidR="00B31778" w:rsidRPr="00491844" w:rsidRDefault="00B31778" w:rsidP="0026365C">
      <w:pPr>
        <w:pStyle w:val="BodyText"/>
        <w:suppressLineNumbers/>
        <w:spacing w:before="120" w:after="120"/>
        <w:ind w:firstLine="720"/>
        <w:rPr>
          <w:rFonts w:ascii="Book Antiqua" w:hAnsi="Book Antiqua"/>
          <w:bCs/>
          <w:iCs/>
          <w:sz w:val="22"/>
          <w:szCs w:val="22"/>
        </w:rPr>
      </w:pPr>
      <w:r w:rsidRPr="00B31778">
        <w:rPr>
          <w:rFonts w:ascii="Book Antiqua" w:hAnsi="Book Antiqua"/>
          <w:bCs/>
          <w:iCs/>
          <w:sz w:val="22"/>
          <w:szCs w:val="22"/>
        </w:rPr>
        <w:t>El Proyecto de la Cámara 270</w:t>
      </w:r>
      <w:r>
        <w:rPr>
          <w:rFonts w:ascii="Book Antiqua" w:hAnsi="Book Antiqua"/>
          <w:bCs/>
          <w:iCs/>
          <w:sz w:val="22"/>
          <w:szCs w:val="22"/>
        </w:rPr>
        <w:t xml:space="preserve"> propone enmendar</w:t>
      </w:r>
      <w:r w:rsidRPr="00B31778">
        <w:rPr>
          <w:rFonts w:ascii="Book Antiqua" w:hAnsi="Book Antiqua"/>
          <w:bCs/>
          <w:iCs/>
          <w:sz w:val="22"/>
          <w:szCs w:val="22"/>
        </w:rPr>
        <w:t xml:space="preserve"> </w:t>
      </w:r>
      <w:r w:rsidR="00BB5C03">
        <w:rPr>
          <w:rFonts w:ascii="Book Antiqua" w:hAnsi="Book Antiqua"/>
          <w:bCs/>
          <w:iCs/>
          <w:sz w:val="22"/>
          <w:szCs w:val="22"/>
        </w:rPr>
        <w:t xml:space="preserve">la </w:t>
      </w:r>
      <w:r w:rsidR="00654477" w:rsidRPr="00654477">
        <w:rPr>
          <w:rFonts w:ascii="Book Antiqua" w:hAnsi="Book Antiqua"/>
          <w:bCs/>
          <w:iCs/>
          <w:sz w:val="22"/>
          <w:szCs w:val="22"/>
        </w:rPr>
        <w:t xml:space="preserve">Ley Núm. 427-2000, según enmendada, conocida como </w:t>
      </w:r>
      <w:r w:rsidR="00654477" w:rsidRPr="00654477">
        <w:rPr>
          <w:rFonts w:ascii="Book Antiqua" w:hAnsi="Book Antiqua"/>
          <w:bCs/>
          <w:i/>
          <w:sz w:val="22"/>
          <w:szCs w:val="22"/>
        </w:rPr>
        <w:t>“Ley para Reglamentar el Período de Lactancia o de Extracción de Leche Materna”</w:t>
      </w:r>
      <w:r w:rsidR="00654477">
        <w:rPr>
          <w:rFonts w:ascii="Book Antiqua" w:hAnsi="Book Antiqua"/>
          <w:bCs/>
          <w:iCs/>
          <w:sz w:val="22"/>
          <w:szCs w:val="22"/>
        </w:rPr>
        <w:t xml:space="preserve"> </w:t>
      </w:r>
      <w:r w:rsidR="00ED45D3">
        <w:rPr>
          <w:rFonts w:ascii="Book Antiqua" w:hAnsi="Book Antiqua"/>
          <w:bCs/>
          <w:iCs/>
          <w:sz w:val="22"/>
          <w:szCs w:val="22"/>
        </w:rPr>
        <w:t xml:space="preserve">a los fines de </w:t>
      </w:r>
      <w:r w:rsidRPr="00B31778">
        <w:rPr>
          <w:rFonts w:ascii="Book Antiqua" w:hAnsi="Book Antiqua"/>
          <w:bCs/>
          <w:iCs/>
          <w:sz w:val="22"/>
          <w:szCs w:val="22"/>
        </w:rPr>
        <w:t>fortalecer la protección de los derechos de las madres lactantes en el ámbito laboral, asegurando que no sean penalizadas en su empleo por ejercer su derecho a la lactancia.</w:t>
      </w:r>
      <w:r w:rsidR="0009268B">
        <w:rPr>
          <w:rFonts w:ascii="Book Antiqua" w:hAnsi="Book Antiqua"/>
          <w:bCs/>
          <w:iCs/>
          <w:sz w:val="22"/>
          <w:szCs w:val="22"/>
        </w:rPr>
        <w:t xml:space="preserve"> El P. de la C. 270</w:t>
      </w:r>
      <w:r w:rsidRPr="00B31778">
        <w:rPr>
          <w:rFonts w:ascii="Book Antiqua" w:hAnsi="Book Antiqua"/>
          <w:bCs/>
          <w:iCs/>
          <w:sz w:val="22"/>
          <w:szCs w:val="22"/>
        </w:rPr>
        <w:t xml:space="preserve"> se alinea con la política pública del Estado de fomentar la lactancia materna y promover la equidad de género en el ámbito laboral.</w:t>
      </w:r>
    </w:p>
    <w:p w14:paraId="5FB5B6C2" w14:textId="77777777" w:rsidR="00421D9C" w:rsidRPr="00B37367" w:rsidRDefault="00421D9C" w:rsidP="00421D9C">
      <w:pPr>
        <w:spacing w:after="120"/>
        <w:jc w:val="center"/>
        <w:rPr>
          <w:rFonts w:ascii="Book Antiqua" w:hAnsi="Book Antiqua"/>
          <w:b/>
        </w:rPr>
      </w:pPr>
      <w:r w:rsidRPr="002474FC">
        <w:rPr>
          <w:rFonts w:ascii="Book Antiqua" w:hAnsi="Book Antiqua"/>
          <w:b/>
        </w:rPr>
        <w:t>ANÁLISIS DE LA MEDIDA</w:t>
      </w:r>
    </w:p>
    <w:p w14:paraId="59312A3C" w14:textId="356A5540" w:rsidR="00421D9C" w:rsidRPr="00491844" w:rsidRDefault="00421D9C" w:rsidP="00421D9C">
      <w:pPr>
        <w:suppressLineNumbers/>
        <w:spacing w:after="120"/>
        <w:jc w:val="both"/>
        <w:rPr>
          <w:rFonts w:ascii="Book Antiqua" w:hAnsi="Book Antiqua"/>
          <w:color w:val="000000"/>
          <w:shd w:val="clear" w:color="auto" w:fill="FFFFFF"/>
          <w:lang w:val="es-ES"/>
        </w:rPr>
      </w:pPr>
      <w:r>
        <w:rPr>
          <w:rFonts w:ascii="Book Antiqua" w:hAnsi="Book Antiqua"/>
          <w:color w:val="000000"/>
          <w:shd w:val="clear" w:color="auto" w:fill="FFFFFF"/>
          <w:lang w:val="es-ES"/>
        </w:rPr>
        <w:tab/>
      </w:r>
      <w:r w:rsidRPr="00491844">
        <w:rPr>
          <w:rFonts w:ascii="Book Antiqua" w:hAnsi="Book Antiqua"/>
          <w:color w:val="000000"/>
          <w:shd w:val="clear" w:color="auto" w:fill="FFFFFF"/>
          <w:lang w:val="es-ES"/>
        </w:rPr>
        <w:t>E</w:t>
      </w:r>
      <w:r w:rsidR="00A246E2" w:rsidRPr="00491844">
        <w:rPr>
          <w:rFonts w:ascii="Book Antiqua" w:hAnsi="Book Antiqua"/>
          <w:color w:val="000000"/>
          <w:shd w:val="clear" w:color="auto" w:fill="FFFFFF"/>
          <w:lang w:val="es-ES"/>
        </w:rPr>
        <w:t xml:space="preserve">l </w:t>
      </w:r>
      <w:r w:rsidRPr="00491844">
        <w:rPr>
          <w:rFonts w:ascii="Book Antiqua" w:hAnsi="Book Antiqua"/>
          <w:color w:val="000000"/>
          <w:shd w:val="clear" w:color="auto" w:fill="FFFFFF"/>
          <w:lang w:val="es-ES"/>
        </w:rPr>
        <w:t>P</w:t>
      </w:r>
      <w:r w:rsidR="00040B2F" w:rsidRPr="00491844">
        <w:rPr>
          <w:rFonts w:ascii="Book Antiqua" w:hAnsi="Book Antiqua"/>
          <w:color w:val="000000"/>
          <w:shd w:val="clear" w:color="auto" w:fill="FFFFFF"/>
          <w:lang w:val="es-ES"/>
        </w:rPr>
        <w:t xml:space="preserve">royecto de la </w:t>
      </w:r>
      <w:r w:rsidR="00CB6663" w:rsidRPr="00491844">
        <w:rPr>
          <w:rFonts w:ascii="Book Antiqua" w:hAnsi="Book Antiqua"/>
          <w:color w:val="000000"/>
          <w:shd w:val="clear" w:color="auto" w:fill="FFFFFF"/>
          <w:lang w:val="es-ES"/>
        </w:rPr>
        <w:t>Cámara</w:t>
      </w:r>
      <w:r w:rsidRPr="00491844">
        <w:rPr>
          <w:rFonts w:ascii="Book Antiqua" w:hAnsi="Book Antiqua"/>
          <w:color w:val="000000"/>
          <w:shd w:val="clear" w:color="auto" w:fill="FFFFFF"/>
          <w:lang w:val="es-ES"/>
        </w:rPr>
        <w:t xml:space="preserve"> 2</w:t>
      </w:r>
      <w:r w:rsidR="00936C03">
        <w:rPr>
          <w:rFonts w:ascii="Book Antiqua" w:hAnsi="Book Antiqua"/>
          <w:color w:val="000000"/>
          <w:shd w:val="clear" w:color="auto" w:fill="FFFFFF"/>
          <w:lang w:val="es-ES"/>
        </w:rPr>
        <w:t>70</w:t>
      </w:r>
      <w:r w:rsidRPr="00491844">
        <w:rPr>
          <w:rFonts w:ascii="Book Antiqua" w:hAnsi="Book Antiqua"/>
          <w:color w:val="000000"/>
          <w:shd w:val="clear" w:color="auto" w:fill="FFFFFF"/>
          <w:lang w:val="es-ES"/>
        </w:rPr>
        <w:t>, expresa como justificación para su aprobación, que:</w:t>
      </w:r>
    </w:p>
    <w:p w14:paraId="1944D7A1" w14:textId="4F6D7F61" w:rsidR="00D578A4" w:rsidRPr="00D578A4" w:rsidRDefault="00421D9C" w:rsidP="00D578A4">
      <w:pPr>
        <w:suppressLineNumbers/>
        <w:spacing w:after="120"/>
        <w:jc w:val="both"/>
        <w:rPr>
          <w:rFonts w:ascii="Book Antiqua" w:hAnsi="Book Antiqua"/>
          <w:color w:val="000000"/>
          <w:shd w:val="clear" w:color="auto" w:fill="FFFFFF"/>
        </w:rPr>
      </w:pPr>
      <w:r>
        <w:rPr>
          <w:rFonts w:ascii="Book Antiqua" w:hAnsi="Book Antiqua"/>
          <w:color w:val="000000"/>
          <w:shd w:val="clear" w:color="auto" w:fill="FFFFFF"/>
          <w:lang w:val="es-ES"/>
        </w:rPr>
        <w:tab/>
      </w:r>
      <w:r w:rsidRPr="00A902A3">
        <w:rPr>
          <w:rFonts w:ascii="Book Antiqua" w:hAnsi="Book Antiqua"/>
          <w:color w:val="000000"/>
          <w:shd w:val="clear" w:color="auto" w:fill="FFFFFF"/>
          <w:lang w:val="es-ES"/>
        </w:rPr>
        <w:t>“</w:t>
      </w:r>
      <w:r w:rsidR="00D578A4" w:rsidRPr="00D578A4">
        <w:rPr>
          <w:rFonts w:ascii="Book Antiqua" w:hAnsi="Book Antiqua"/>
          <w:color w:val="000000"/>
          <w:shd w:val="clear" w:color="auto" w:fill="FFFFFF"/>
        </w:rPr>
        <w:t xml:space="preserve">Desde la óptica del Estado, este tipo de legislación protectora de la maternidad y del derecho a la lactancia acarrea una serie de beneficios sociales irrefutables.  Una sociedad más inclusiva, en la que se cierre la brecha y la desigualdad de género y en el que la mujer no sea </w:t>
      </w:r>
      <w:r w:rsidR="00D578A4" w:rsidRPr="00D578A4">
        <w:rPr>
          <w:rFonts w:ascii="Book Antiqua" w:hAnsi="Book Antiqua"/>
          <w:color w:val="000000"/>
          <w:shd w:val="clear" w:color="auto" w:fill="FFFFFF"/>
        </w:rPr>
        <w:lastRenderedPageBreak/>
        <w:t>discriminada por ejercer su rol reproductivo.  Es función del Estado, por tanto, proveer a la mujer con las herramientas necesarias que le permitan armonizar todas las facetas de su vida, sin que ello implique sacrificar unas áreas por otras.  Ello es de vital importancia en nuestro País, donde la tasa de nacimientos ha diezmado considerablemente por los pasados años, principalmente, por lo difícil que representa para la mujer poder compaginar la maternidad con su faceta como mujer trabajadora.</w:t>
      </w:r>
    </w:p>
    <w:p w14:paraId="03A074E7" w14:textId="43C6F397" w:rsidR="00D578A4" w:rsidRPr="00D578A4" w:rsidRDefault="00D578A4" w:rsidP="00F95A22">
      <w:pPr>
        <w:suppressLineNumbers/>
        <w:spacing w:after="120"/>
        <w:ind w:firstLine="708"/>
        <w:jc w:val="both"/>
        <w:rPr>
          <w:rFonts w:ascii="Book Antiqua" w:hAnsi="Book Antiqua"/>
          <w:color w:val="000000"/>
          <w:shd w:val="clear" w:color="auto" w:fill="FFFFFF"/>
        </w:rPr>
      </w:pPr>
      <w:r w:rsidRPr="00D578A4">
        <w:rPr>
          <w:rFonts w:ascii="Book Antiqua" w:hAnsi="Book Antiqua"/>
          <w:color w:val="000000"/>
          <w:shd w:val="clear" w:color="auto" w:fill="FFFFFF"/>
        </w:rPr>
        <w:t>A pesar de los incuestionables beneficios de la lactancia y de la preeminencia que ello tiene para nuestra sociedad, reconocida en la legislación aprobada a tales efectos, la mujer trabajadora sigue encontrando escollos al querer ejercer su derecho a cabalidad.  Si bien la Ley Núm. 427-2000, según enmendada, conocida como “Ley para Reglamentar el Período de Lactancia o de Extracción de Leche Materna”, reconoce el derecho de la madre obrera a un tiempo dentro de la jornada laboral para lactar a su hijo o hija o para extraerse la leche materna, en la práctica muchas son penalizadas al momento de la evaluación anual de su desempeño y/o de su nivel de productividad, por el solo hecho de haber utilizado el derecho que les garantiza la Ley Núm. 427, supra.  Muchos patronos, en contravención con la ley, utilizan el período de lactancia o de extracción de leche materna como criterio de eficiencia de las empleadas lactantes en el proceso de evaluación anual, lo que automáticamente las ubica en posiciones desventajadas en comparación con otras mujeres no lactantes y con los hombres.</w:t>
      </w:r>
    </w:p>
    <w:p w14:paraId="32CCBF47" w14:textId="6A8C3D66" w:rsidR="00892ACB" w:rsidRDefault="00D578A4" w:rsidP="00F95A22">
      <w:pPr>
        <w:suppressLineNumbers/>
        <w:spacing w:after="120"/>
        <w:ind w:firstLine="708"/>
        <w:jc w:val="both"/>
        <w:rPr>
          <w:rFonts w:ascii="Book Antiqua" w:hAnsi="Book Antiqua"/>
          <w:color w:val="000000"/>
          <w:shd w:val="clear" w:color="auto" w:fill="FFFFFF"/>
        </w:rPr>
      </w:pPr>
      <w:r w:rsidRPr="00D578A4">
        <w:rPr>
          <w:rFonts w:ascii="Book Antiqua" w:hAnsi="Book Antiqua"/>
          <w:color w:val="000000"/>
          <w:shd w:val="clear" w:color="auto" w:fill="FFFFFF"/>
        </w:rPr>
        <w:t>Es, pues, un contrasentido que la Ley Núm. 427, supra, le permita a una mujer trabajadora ejercer su derecho a la lactancia y, por el otro lado, que el ejercicio de dicho derecho resulte en el perjuicio para la evolución de su carrera dentro de la empresa o entidad en la cual labora, permitiéndole al patrono devaluar el desempeño o el nivel de productividad de una madre lactante por el mero hecho de ejercer un derecho reconocido por ley.  Esta práctica por parte de ciertos patronos burla el propósito legislativo por el cual se promulgó la Ley Núm. 427, supra, y coloca a la madre trabajadora en la disyuntiva de tener que elegir entre ejercer su derecho a lactar a su hijo o hija o cumplir con los parámetros de eficiencia y no quedar rezagada en el empleo en comparación con sus pares</w:t>
      </w:r>
      <w:r w:rsidR="00601558" w:rsidRPr="00D578A4">
        <w:rPr>
          <w:rFonts w:ascii="Book Antiqua" w:hAnsi="Book Antiqua"/>
          <w:color w:val="000000"/>
          <w:shd w:val="clear" w:color="auto" w:fill="FFFFFF"/>
        </w:rPr>
        <w:t>.”</w:t>
      </w:r>
      <w:r w:rsidR="003547E9">
        <w:rPr>
          <w:rFonts w:ascii="Book Antiqua" w:hAnsi="Book Antiqua"/>
          <w:color w:val="000000"/>
          <w:shd w:val="clear" w:color="auto" w:fill="FFFFFF"/>
          <w:vertAlign w:val="superscript"/>
        </w:rPr>
        <w:t>.</w:t>
      </w:r>
      <w:r w:rsidR="00421D9C" w:rsidRPr="00A902A3">
        <w:rPr>
          <w:rFonts w:ascii="Book Antiqua" w:hAnsi="Book Antiqua"/>
          <w:color w:val="000000"/>
          <w:shd w:val="clear" w:color="auto" w:fill="FFFFFF"/>
        </w:rPr>
        <w:t xml:space="preserve"> </w:t>
      </w:r>
      <w:r w:rsidR="00892ACB">
        <w:rPr>
          <w:rFonts w:ascii="Book Antiqua" w:hAnsi="Book Antiqua"/>
          <w:color w:val="000000"/>
          <w:shd w:val="clear" w:color="auto" w:fill="FFFFFF"/>
        </w:rPr>
        <w:t xml:space="preserve"> </w:t>
      </w:r>
    </w:p>
    <w:p w14:paraId="6E7E1575" w14:textId="7EFA7FA7" w:rsidR="00A8282B" w:rsidRDefault="00A269E6" w:rsidP="00C77DA5">
      <w:pPr>
        <w:suppressLineNumbers/>
        <w:spacing w:after="120"/>
        <w:ind w:firstLine="708"/>
        <w:jc w:val="both"/>
        <w:rPr>
          <w:rFonts w:ascii="Book Antiqua" w:hAnsi="Book Antiqua"/>
          <w:color w:val="000000"/>
          <w:shd w:val="clear" w:color="auto" w:fill="FFFFFF"/>
        </w:rPr>
      </w:pPr>
      <w:r>
        <w:rPr>
          <w:rFonts w:ascii="Book Antiqua" w:hAnsi="Book Antiqua"/>
          <w:color w:val="000000"/>
          <w:shd w:val="clear" w:color="auto" w:fill="FFFFFF"/>
        </w:rPr>
        <w:t xml:space="preserve">El Centro Unido de </w:t>
      </w:r>
      <w:r w:rsidR="009B364F">
        <w:rPr>
          <w:rFonts w:ascii="Book Antiqua" w:hAnsi="Book Antiqua"/>
          <w:color w:val="000000"/>
          <w:shd w:val="clear" w:color="auto" w:fill="FFFFFF"/>
        </w:rPr>
        <w:t>Detallistas</w:t>
      </w:r>
      <w:r w:rsidR="00BC764D">
        <w:rPr>
          <w:rFonts w:ascii="Book Antiqua" w:hAnsi="Book Antiqua"/>
          <w:color w:val="000000"/>
          <w:shd w:val="clear" w:color="auto" w:fill="FFFFFF"/>
        </w:rPr>
        <w:t xml:space="preserve"> (CUD)</w:t>
      </w:r>
      <w:r w:rsidR="009B364F">
        <w:rPr>
          <w:rFonts w:ascii="Book Antiqua" w:hAnsi="Book Antiqua"/>
          <w:color w:val="000000"/>
          <w:shd w:val="clear" w:color="auto" w:fill="FFFFFF"/>
        </w:rPr>
        <w:t xml:space="preserve"> </w:t>
      </w:r>
      <w:r w:rsidR="003A72A1">
        <w:rPr>
          <w:rFonts w:ascii="Book Antiqua" w:hAnsi="Book Antiqua"/>
          <w:color w:val="000000"/>
          <w:shd w:val="clear" w:color="auto" w:fill="FFFFFF"/>
        </w:rPr>
        <w:t>n</w:t>
      </w:r>
      <w:r w:rsidR="003A72A1" w:rsidRPr="003A72A1">
        <w:rPr>
          <w:rFonts w:ascii="Book Antiqua" w:hAnsi="Book Antiqua"/>
          <w:color w:val="000000"/>
          <w:shd w:val="clear" w:color="auto" w:fill="FFFFFF"/>
        </w:rPr>
        <w:t>o se opone a la medida, pero sugiere varias aclaraciones para evitar interpretaciones ambiguas y garantizar que no se convierta en un obstáculo para la productividad y eficiencia de los negocios. Enfatiza la importancia de que se cumplan los requisitos de certificación médica y que no se limite la capacidad del patrono para requerir la observancia de los términos dispuestos en la ley.</w:t>
      </w:r>
      <w:r w:rsidR="00C77DA5">
        <w:rPr>
          <w:rFonts w:ascii="Book Antiqua" w:hAnsi="Book Antiqua"/>
          <w:color w:val="000000"/>
          <w:shd w:val="clear" w:color="auto" w:fill="FFFFFF"/>
        </w:rPr>
        <w:t xml:space="preserve"> Además, </w:t>
      </w:r>
      <w:r w:rsidR="00B2328A">
        <w:rPr>
          <w:rFonts w:ascii="Book Antiqua" w:hAnsi="Book Antiqua"/>
          <w:color w:val="000000"/>
          <w:shd w:val="clear" w:color="auto" w:fill="FFFFFF"/>
        </w:rPr>
        <w:t xml:space="preserve">mostraron preocupación </w:t>
      </w:r>
      <w:r w:rsidR="00A92B10">
        <w:rPr>
          <w:rFonts w:ascii="Book Antiqua" w:hAnsi="Book Antiqua"/>
          <w:color w:val="000000"/>
          <w:shd w:val="clear" w:color="auto" w:fill="FFFFFF"/>
        </w:rPr>
        <w:t xml:space="preserve">en cuanto que se pueda percibir que </w:t>
      </w:r>
      <w:r w:rsidR="007D1990">
        <w:rPr>
          <w:rFonts w:ascii="Book Antiqua" w:hAnsi="Book Antiqua"/>
          <w:color w:val="000000"/>
          <w:shd w:val="clear" w:color="auto" w:fill="FFFFFF"/>
        </w:rPr>
        <w:t xml:space="preserve">una </w:t>
      </w:r>
      <w:r w:rsidR="007A1C67">
        <w:rPr>
          <w:rFonts w:ascii="Book Antiqua" w:hAnsi="Book Antiqua"/>
          <w:color w:val="000000"/>
          <w:shd w:val="clear" w:color="auto" w:fill="FFFFFF"/>
        </w:rPr>
        <w:t>baja productividad</w:t>
      </w:r>
      <w:r w:rsidR="00296371">
        <w:rPr>
          <w:rFonts w:ascii="Book Antiqua" w:hAnsi="Book Antiqua"/>
          <w:color w:val="000000"/>
          <w:shd w:val="clear" w:color="auto" w:fill="FFFFFF"/>
        </w:rPr>
        <w:t xml:space="preserve"> esté atada de forma automática a si la empleada goza o no de un período de lactancia</w:t>
      </w:r>
      <w:r w:rsidR="006005E2">
        <w:rPr>
          <w:rFonts w:ascii="Book Antiqua" w:hAnsi="Book Antiqua"/>
          <w:color w:val="000000"/>
          <w:shd w:val="clear" w:color="auto" w:fill="FFFFFF"/>
        </w:rPr>
        <w:t xml:space="preserve">.  Para ello </w:t>
      </w:r>
      <w:r w:rsidR="00C77DA5">
        <w:rPr>
          <w:rFonts w:ascii="Book Antiqua" w:hAnsi="Book Antiqua"/>
          <w:color w:val="000000"/>
          <w:shd w:val="clear" w:color="auto" w:fill="FFFFFF"/>
        </w:rPr>
        <w:t xml:space="preserve">sugirieron </w:t>
      </w:r>
      <w:r w:rsidR="007D1990">
        <w:rPr>
          <w:rFonts w:ascii="Book Antiqua" w:hAnsi="Book Antiqua"/>
          <w:color w:val="000000"/>
          <w:shd w:val="clear" w:color="auto" w:fill="FFFFFF"/>
        </w:rPr>
        <w:t>que el P</w:t>
      </w:r>
      <w:r w:rsidR="00314244">
        <w:rPr>
          <w:rFonts w:ascii="Book Antiqua" w:hAnsi="Book Antiqua"/>
          <w:color w:val="000000"/>
          <w:shd w:val="clear" w:color="auto" w:fill="FFFFFF"/>
        </w:rPr>
        <w:t>royecto de la Cámara</w:t>
      </w:r>
      <w:r w:rsidR="00F814EF">
        <w:rPr>
          <w:rFonts w:ascii="Book Antiqua" w:hAnsi="Book Antiqua"/>
          <w:color w:val="000000"/>
          <w:shd w:val="clear" w:color="auto" w:fill="FFFFFF"/>
        </w:rPr>
        <w:t xml:space="preserve"> </w:t>
      </w:r>
      <w:r w:rsidR="00314244">
        <w:rPr>
          <w:rFonts w:ascii="Book Antiqua" w:hAnsi="Book Antiqua"/>
          <w:color w:val="000000"/>
          <w:shd w:val="clear" w:color="auto" w:fill="FFFFFF"/>
        </w:rPr>
        <w:t xml:space="preserve">270 </w:t>
      </w:r>
      <w:r w:rsidR="007D1990">
        <w:rPr>
          <w:rFonts w:ascii="Book Antiqua" w:hAnsi="Book Antiqua"/>
          <w:color w:val="000000"/>
          <w:shd w:val="clear" w:color="auto" w:fill="FFFFFF"/>
        </w:rPr>
        <w:t>se aclare</w:t>
      </w:r>
      <w:r w:rsidR="00B17A2F">
        <w:rPr>
          <w:rFonts w:ascii="Book Antiqua" w:hAnsi="Book Antiqua"/>
          <w:color w:val="000000"/>
          <w:shd w:val="clear" w:color="auto" w:fill="FFFFFF"/>
        </w:rPr>
        <w:t xml:space="preserve"> </w:t>
      </w:r>
      <w:r w:rsidR="00C77DA5">
        <w:rPr>
          <w:rFonts w:ascii="Book Antiqua" w:hAnsi="Book Antiqua"/>
          <w:color w:val="000000"/>
          <w:shd w:val="clear" w:color="auto" w:fill="FFFFFF"/>
        </w:rPr>
        <w:t xml:space="preserve">con las siguientes </w:t>
      </w:r>
      <w:r w:rsidR="00491786">
        <w:rPr>
          <w:rFonts w:ascii="Book Antiqua" w:hAnsi="Book Antiqua"/>
          <w:color w:val="000000"/>
          <w:shd w:val="clear" w:color="auto" w:fill="FFFFFF"/>
        </w:rPr>
        <w:t>recomendaciones</w:t>
      </w:r>
      <w:r w:rsidR="00F814EF">
        <w:rPr>
          <w:rFonts w:ascii="Book Antiqua" w:hAnsi="Book Antiqua"/>
          <w:color w:val="000000"/>
          <w:shd w:val="clear" w:color="auto" w:fill="FFFFFF"/>
        </w:rPr>
        <w:t>:</w:t>
      </w:r>
    </w:p>
    <w:p w14:paraId="6F8240A3" w14:textId="6B7625B3" w:rsidR="00A8282B" w:rsidRDefault="00A8282B" w:rsidP="004B2EE4">
      <w:pPr>
        <w:suppressLineNumbers/>
        <w:spacing w:after="120"/>
        <w:ind w:firstLine="360"/>
        <w:jc w:val="both"/>
        <w:rPr>
          <w:rFonts w:ascii="Book Antiqua" w:hAnsi="Book Antiqua"/>
          <w:color w:val="000000"/>
          <w:shd w:val="clear" w:color="auto" w:fill="FFFFFF"/>
        </w:rPr>
      </w:pPr>
      <w:r>
        <w:rPr>
          <w:rFonts w:ascii="Book Antiqua" w:hAnsi="Book Antiqua"/>
          <w:color w:val="000000"/>
          <w:shd w:val="clear" w:color="auto" w:fill="FFFFFF"/>
        </w:rPr>
        <w:t>“</w:t>
      </w:r>
      <w:r w:rsidR="00467A36">
        <w:rPr>
          <w:rFonts w:ascii="Book Antiqua" w:hAnsi="Book Antiqua"/>
          <w:color w:val="000000"/>
          <w:shd w:val="clear" w:color="auto" w:fill="FFFFFF"/>
        </w:rPr>
        <w:t>…</w:t>
      </w:r>
    </w:p>
    <w:p w14:paraId="0A5BF478" w14:textId="49939189" w:rsidR="00F814EF" w:rsidRPr="00C126FA" w:rsidRDefault="004B2EE4" w:rsidP="00F814EF">
      <w:pPr>
        <w:pStyle w:val="ListParagraph"/>
        <w:numPr>
          <w:ilvl w:val="0"/>
          <w:numId w:val="5"/>
        </w:numPr>
        <w:spacing w:line="278" w:lineRule="auto"/>
        <w:jc w:val="both"/>
        <w:rPr>
          <w:rFonts w:ascii="Book Antiqua" w:hAnsi="Book Antiqua"/>
        </w:rPr>
      </w:pPr>
      <w:r>
        <w:rPr>
          <w:rFonts w:ascii="Book Antiqua" w:hAnsi="Book Antiqua"/>
        </w:rPr>
        <w:t>…</w:t>
      </w:r>
    </w:p>
    <w:p w14:paraId="04BE6654" w14:textId="77777777" w:rsidR="00F814EF" w:rsidRPr="00C126FA" w:rsidRDefault="00F814EF" w:rsidP="00F814EF">
      <w:pPr>
        <w:pStyle w:val="ListParagraph"/>
        <w:numPr>
          <w:ilvl w:val="0"/>
          <w:numId w:val="5"/>
        </w:numPr>
        <w:spacing w:line="278" w:lineRule="auto"/>
        <w:jc w:val="both"/>
        <w:rPr>
          <w:rFonts w:ascii="Book Antiqua" w:hAnsi="Book Antiqua"/>
        </w:rPr>
      </w:pPr>
      <w:r w:rsidRPr="00C126FA">
        <w:rPr>
          <w:rFonts w:ascii="Book Antiqua" w:hAnsi="Book Antiqua"/>
        </w:rPr>
        <w:t>La medida debe aclarar, que “siempre y cuando la madre lactante haya presentado, en el tiempo dispuesto en la ley, las certificaciones médicas que acrediten el beneficio”. Ya que si este requisito no ha sido cumplido el beneficio no se activa formalmente.</w:t>
      </w:r>
    </w:p>
    <w:p w14:paraId="176869FA" w14:textId="77777777" w:rsidR="00F814EF" w:rsidRPr="00C126FA" w:rsidRDefault="00F814EF" w:rsidP="00F814EF">
      <w:pPr>
        <w:pStyle w:val="ListParagraph"/>
        <w:numPr>
          <w:ilvl w:val="0"/>
          <w:numId w:val="5"/>
        </w:numPr>
        <w:spacing w:line="278" w:lineRule="auto"/>
        <w:jc w:val="both"/>
        <w:rPr>
          <w:rFonts w:ascii="Book Antiqua" w:hAnsi="Book Antiqua"/>
        </w:rPr>
      </w:pPr>
      <w:r w:rsidRPr="00C126FA">
        <w:rPr>
          <w:rFonts w:ascii="Book Antiqua" w:hAnsi="Book Antiqua"/>
        </w:rPr>
        <w:lastRenderedPageBreak/>
        <w:t>Cuando se hace referencia a que “ningún patrono puede considerar el periodo de lactancia para justificar acciones disciplinarias”, es importante se aclare, que “siempre y cuando dicho período de lactancia sea tomado durante el término establecido en ley y las certificaciones pertinentes hayan sido sometidas al patrono”. Esta disposición no puede ser interpretada como una limitación del patrono de poder requerir la observancia de los términos dispuestos en la propia ley.</w:t>
      </w:r>
    </w:p>
    <w:p w14:paraId="7CB8CCAE" w14:textId="77777777" w:rsidR="0033626E" w:rsidRDefault="00F814EF" w:rsidP="0033626E">
      <w:pPr>
        <w:pStyle w:val="ListParagraph"/>
        <w:numPr>
          <w:ilvl w:val="0"/>
          <w:numId w:val="5"/>
        </w:numPr>
        <w:spacing w:line="278" w:lineRule="auto"/>
        <w:jc w:val="both"/>
        <w:rPr>
          <w:rFonts w:ascii="Book Antiqua" w:hAnsi="Book Antiqua"/>
        </w:rPr>
      </w:pPr>
      <w:r w:rsidRPr="00C126FA">
        <w:rPr>
          <w:rFonts w:ascii="Book Antiqua" w:hAnsi="Book Antiqua"/>
        </w:rPr>
        <w:t>Tenemos la misma recomendación cuando la medida hace alusión a “tomar acción de empleo adversa contra una madre lactante”. Nos parece que este párrafo debe aclarar, “que esté asociado de forma directa al periodo de lactancia, cuando es tomado conforme a los parámetros de la ley”.</w:t>
      </w:r>
    </w:p>
    <w:p w14:paraId="73A558E0" w14:textId="7F8FAA8D" w:rsidR="0091103A" w:rsidRDefault="00F814EF" w:rsidP="007F4530">
      <w:pPr>
        <w:pStyle w:val="ListParagraph"/>
        <w:numPr>
          <w:ilvl w:val="0"/>
          <w:numId w:val="5"/>
        </w:numPr>
        <w:spacing w:line="278" w:lineRule="auto"/>
        <w:jc w:val="both"/>
        <w:rPr>
          <w:rFonts w:ascii="Book Antiqua" w:hAnsi="Book Antiqua"/>
        </w:rPr>
      </w:pPr>
      <w:r w:rsidRPr="0033626E">
        <w:rPr>
          <w:rFonts w:ascii="Book Antiqua" w:hAnsi="Book Antiqua"/>
        </w:rPr>
        <w:t xml:space="preserve">Nos parece que la oración “Ningún patrono deberá intervenir indebidamente u obstaculizar el ejercicio de los derechos de las madres lactantes bajo esta ley” resulta muy ambiguo. Se debe aclarar, “siempre y cuando sean llevados a cabo de conformidad a los preceptos de esta ley”. </w:t>
      </w:r>
      <w:r w:rsidR="00EA1061">
        <w:rPr>
          <w:rFonts w:ascii="Book Antiqua" w:hAnsi="Book Antiqua"/>
        </w:rPr>
        <w:t>“</w:t>
      </w:r>
    </w:p>
    <w:p w14:paraId="669466DF" w14:textId="00F6460C" w:rsidR="007F4530" w:rsidRDefault="008F42AC" w:rsidP="00D36D3A">
      <w:pPr>
        <w:spacing w:line="278" w:lineRule="auto"/>
        <w:ind w:firstLine="708"/>
        <w:jc w:val="both"/>
        <w:rPr>
          <w:rFonts w:ascii="Book Antiqua" w:hAnsi="Book Antiqua"/>
        </w:rPr>
      </w:pPr>
      <w:r>
        <w:rPr>
          <w:rFonts w:ascii="Book Antiqua" w:hAnsi="Book Antiqua"/>
        </w:rPr>
        <w:t>L</w:t>
      </w:r>
      <w:r w:rsidR="00491786">
        <w:rPr>
          <w:rFonts w:ascii="Book Antiqua" w:hAnsi="Book Antiqua"/>
        </w:rPr>
        <w:t>a Asociación de Industriales</w:t>
      </w:r>
      <w:r w:rsidR="00C219CA">
        <w:rPr>
          <w:rFonts w:ascii="Book Antiqua" w:hAnsi="Book Antiqua"/>
        </w:rPr>
        <w:t xml:space="preserve"> (</w:t>
      </w:r>
      <w:r w:rsidR="00BC764D">
        <w:rPr>
          <w:rFonts w:ascii="Book Antiqua" w:hAnsi="Book Antiqua"/>
        </w:rPr>
        <w:t>PRMA por sus siglas en inglés)</w:t>
      </w:r>
      <w:r w:rsidR="00DA4527">
        <w:rPr>
          <w:rFonts w:ascii="Book Antiqua" w:hAnsi="Book Antiqua"/>
        </w:rPr>
        <w:t xml:space="preserve">, </w:t>
      </w:r>
      <w:r w:rsidR="00D36D3A">
        <w:rPr>
          <w:rFonts w:ascii="Book Antiqua" w:hAnsi="Book Antiqua"/>
        </w:rPr>
        <w:t>a</w:t>
      </w:r>
      <w:r w:rsidR="00D36D3A" w:rsidRPr="00D36D3A">
        <w:rPr>
          <w:rFonts w:ascii="Book Antiqua" w:hAnsi="Book Antiqua"/>
        </w:rPr>
        <w:t>unque respalda el cumplimiento de las regulaciones protectoras de los derechos de la mujer trabajadora, no está de acuerdo con la premisa de que los patronos infringen estas protecciones. Considera que el ordenamiento jurídico provee procedimientos, normas y protecciones suficientes para honrar el período de lactancia, sin necesidad de añadir legislación laboral</w:t>
      </w:r>
      <w:r w:rsidR="005B0570">
        <w:rPr>
          <w:rFonts w:ascii="Book Antiqua" w:hAnsi="Book Antiqua"/>
        </w:rPr>
        <w:t xml:space="preserve"> </w:t>
      </w:r>
      <w:r w:rsidR="008B556E">
        <w:rPr>
          <w:rFonts w:ascii="Book Antiqua" w:hAnsi="Book Antiqua"/>
        </w:rPr>
        <w:t>y expresaron</w:t>
      </w:r>
      <w:r w:rsidR="00467A36">
        <w:rPr>
          <w:rFonts w:ascii="Book Antiqua" w:hAnsi="Book Antiqua"/>
        </w:rPr>
        <w:t xml:space="preserve"> lo siguiente: </w:t>
      </w:r>
      <w:r w:rsidR="008B556E">
        <w:rPr>
          <w:rFonts w:ascii="Book Antiqua" w:hAnsi="Book Antiqua"/>
        </w:rPr>
        <w:t xml:space="preserve">“fomentamos que se lleve a cabo una evaluación </w:t>
      </w:r>
      <w:r w:rsidR="008C2E3C">
        <w:rPr>
          <w:rFonts w:ascii="Book Antiqua" w:hAnsi="Book Antiqua"/>
        </w:rPr>
        <w:t>de desempeño, que de ninguna forma discrimine o sea en menoscabo de las protecciones legales de la madre trabajadora</w:t>
      </w:r>
      <w:r w:rsidR="00467A36">
        <w:rPr>
          <w:rFonts w:ascii="Book Antiqua" w:hAnsi="Book Antiqua"/>
        </w:rPr>
        <w:t>.”</w:t>
      </w:r>
    </w:p>
    <w:p w14:paraId="301706F4" w14:textId="343233EF" w:rsidR="00C219CA" w:rsidRDefault="00C219CA" w:rsidP="00D36D3A">
      <w:pPr>
        <w:spacing w:line="278" w:lineRule="auto"/>
        <w:ind w:firstLine="708"/>
        <w:jc w:val="both"/>
        <w:rPr>
          <w:rFonts w:ascii="Book Antiqua" w:hAnsi="Book Antiqua"/>
        </w:rPr>
      </w:pPr>
      <w:r w:rsidRPr="00C219CA">
        <w:rPr>
          <w:rFonts w:ascii="Book Antiqua" w:hAnsi="Book Antiqua"/>
        </w:rPr>
        <w:t>El CUD y la PRMA coinciden</w:t>
      </w:r>
      <w:r w:rsidR="00B32D5B">
        <w:rPr>
          <w:rFonts w:ascii="Book Antiqua" w:hAnsi="Book Antiqua"/>
        </w:rPr>
        <w:t xml:space="preserve"> en que </w:t>
      </w:r>
      <w:r w:rsidRPr="00C219CA">
        <w:rPr>
          <w:rFonts w:ascii="Book Antiqua" w:hAnsi="Book Antiqua"/>
        </w:rPr>
        <w:t xml:space="preserve">las disposiciones contenidas en el </w:t>
      </w:r>
      <w:r w:rsidR="00BC764D">
        <w:rPr>
          <w:rFonts w:ascii="Book Antiqua" w:hAnsi="Book Antiqua"/>
        </w:rPr>
        <w:t>Proyecto</w:t>
      </w:r>
      <w:r w:rsidRPr="00C219CA">
        <w:rPr>
          <w:rFonts w:ascii="Book Antiqua" w:hAnsi="Book Antiqua"/>
        </w:rPr>
        <w:t xml:space="preserve"> sean más claras y libres de subjetividad. El CUD</w:t>
      </w:r>
      <w:r w:rsidR="00B32D5B">
        <w:rPr>
          <w:rFonts w:ascii="Book Antiqua" w:hAnsi="Book Antiqua"/>
        </w:rPr>
        <w:t>, además,</w:t>
      </w:r>
      <w:r w:rsidRPr="00C219CA">
        <w:rPr>
          <w:rFonts w:ascii="Book Antiqua" w:hAnsi="Book Antiqua"/>
        </w:rPr>
        <w:t xml:space="preserve"> sugi</w:t>
      </w:r>
      <w:r w:rsidR="00BC764D">
        <w:rPr>
          <w:rFonts w:ascii="Book Antiqua" w:hAnsi="Book Antiqua"/>
        </w:rPr>
        <w:t>rió</w:t>
      </w:r>
      <w:r w:rsidRPr="00C219CA">
        <w:rPr>
          <w:rFonts w:ascii="Book Antiqua" w:hAnsi="Book Antiqua"/>
        </w:rPr>
        <w:t xml:space="preserve"> varias aclaraciones específicas para evitar </w:t>
      </w:r>
      <w:r w:rsidR="00BC764D">
        <w:rPr>
          <w:rFonts w:ascii="Book Antiqua" w:hAnsi="Book Antiqua"/>
        </w:rPr>
        <w:t xml:space="preserve">así </w:t>
      </w:r>
      <w:r w:rsidRPr="00C219CA">
        <w:rPr>
          <w:rFonts w:ascii="Book Antiqua" w:hAnsi="Book Antiqua"/>
        </w:rPr>
        <w:t>interpretaciones ambiguas.</w:t>
      </w:r>
    </w:p>
    <w:p w14:paraId="4733ECDA" w14:textId="50B6E908" w:rsidR="00AF4E9C" w:rsidRDefault="008F42AC" w:rsidP="008F42AC">
      <w:pPr>
        <w:spacing w:line="278" w:lineRule="auto"/>
        <w:jc w:val="both"/>
        <w:rPr>
          <w:rFonts w:ascii="Book Antiqua" w:hAnsi="Book Antiqua"/>
        </w:rPr>
      </w:pPr>
      <w:r>
        <w:rPr>
          <w:rFonts w:ascii="Book Antiqua" w:hAnsi="Book Antiqua"/>
        </w:rPr>
        <w:tab/>
        <w:t xml:space="preserve">Por otro lado, </w:t>
      </w:r>
      <w:r w:rsidR="00996905">
        <w:rPr>
          <w:rFonts w:ascii="Book Antiqua" w:hAnsi="Book Antiqua"/>
        </w:rPr>
        <w:t xml:space="preserve">la </w:t>
      </w:r>
      <w:r w:rsidR="00BA5838" w:rsidRPr="00BA5838">
        <w:rPr>
          <w:rFonts w:ascii="Book Antiqua" w:hAnsi="Book Antiqua"/>
        </w:rPr>
        <w:t>Oficina de la Procuradora de las Mujeres (OPM)</w:t>
      </w:r>
      <w:r w:rsidR="00996905">
        <w:rPr>
          <w:rFonts w:ascii="Book Antiqua" w:hAnsi="Book Antiqua"/>
        </w:rPr>
        <w:t>, el</w:t>
      </w:r>
      <w:r w:rsidR="00C10019">
        <w:rPr>
          <w:rFonts w:ascii="Book Antiqua" w:hAnsi="Book Antiqua"/>
        </w:rPr>
        <w:t xml:space="preserve"> </w:t>
      </w:r>
      <w:r w:rsidR="00996905" w:rsidRPr="00996905">
        <w:rPr>
          <w:rFonts w:ascii="Book Antiqua" w:hAnsi="Book Antiqua"/>
        </w:rPr>
        <w:t>Departamento del Trabajo y Recursos Humanos (DTRH)</w:t>
      </w:r>
      <w:r w:rsidR="00242400">
        <w:rPr>
          <w:rFonts w:ascii="Book Antiqua" w:hAnsi="Book Antiqua"/>
        </w:rPr>
        <w:t xml:space="preserve"> y el Departamento de la Familia</w:t>
      </w:r>
      <w:r w:rsidR="0059467F">
        <w:rPr>
          <w:rFonts w:ascii="Book Antiqua" w:hAnsi="Book Antiqua"/>
        </w:rPr>
        <w:t xml:space="preserve"> </w:t>
      </w:r>
      <w:r w:rsidR="002B417D">
        <w:rPr>
          <w:rFonts w:ascii="Book Antiqua" w:hAnsi="Book Antiqua"/>
        </w:rPr>
        <w:t>apoyaron</w:t>
      </w:r>
      <w:r w:rsidR="00BC219E">
        <w:rPr>
          <w:rFonts w:ascii="Book Antiqua" w:hAnsi="Book Antiqua"/>
        </w:rPr>
        <w:t xml:space="preserve"> y avalaron el Proyecto de la Cámara 270. La</w:t>
      </w:r>
      <w:r w:rsidR="000C4519">
        <w:rPr>
          <w:rFonts w:ascii="Book Antiqua" w:hAnsi="Book Antiqua"/>
        </w:rPr>
        <w:t xml:space="preserve"> OPM a</w:t>
      </w:r>
      <w:r w:rsidR="000C4519" w:rsidRPr="000C4519">
        <w:rPr>
          <w:rFonts w:ascii="Book Antiqua" w:hAnsi="Book Antiqua"/>
        </w:rPr>
        <w:t>poya sin reservas la aprobación del P. de la C. 270</w:t>
      </w:r>
      <w:r w:rsidR="00EC767B">
        <w:rPr>
          <w:rFonts w:ascii="Book Antiqua" w:hAnsi="Book Antiqua"/>
        </w:rPr>
        <w:t xml:space="preserve"> y a</w:t>
      </w:r>
      <w:r w:rsidR="000C4519" w:rsidRPr="000C4519">
        <w:rPr>
          <w:rFonts w:ascii="Book Antiqua" w:hAnsi="Book Antiqua"/>
        </w:rPr>
        <w:t>rgumenta que la medida es esencial para garantizar la equidad de género y proteger los derechos de las madres lactantes en el ámbito laboral. Destaca que, a pesar de la legislación vigente, persisten prácticas discriminatorias que penalizan a las madres lactantes en sus evaluaciones de desempeño.</w:t>
      </w:r>
      <w:r w:rsidR="00BC219E">
        <w:rPr>
          <w:rFonts w:ascii="Book Antiqua" w:hAnsi="Book Antiqua"/>
        </w:rPr>
        <w:t xml:space="preserve"> </w:t>
      </w:r>
    </w:p>
    <w:p w14:paraId="3766747B" w14:textId="3F8E3571" w:rsidR="00AF4E9C" w:rsidRDefault="00F562AA" w:rsidP="003B1FF2">
      <w:pPr>
        <w:spacing w:line="278" w:lineRule="auto"/>
        <w:ind w:firstLine="708"/>
        <w:jc w:val="both"/>
        <w:rPr>
          <w:rFonts w:ascii="Book Antiqua" w:hAnsi="Book Antiqua"/>
        </w:rPr>
      </w:pPr>
      <w:r>
        <w:rPr>
          <w:rFonts w:ascii="Book Antiqua" w:hAnsi="Book Antiqua"/>
        </w:rPr>
        <w:t xml:space="preserve">El DTRH </w:t>
      </w:r>
      <w:r w:rsidR="000E5FD5">
        <w:rPr>
          <w:rFonts w:ascii="Book Antiqua" w:hAnsi="Book Antiqua"/>
        </w:rPr>
        <w:t>avaló</w:t>
      </w:r>
      <w:r w:rsidRPr="00F562AA">
        <w:rPr>
          <w:rFonts w:ascii="Book Antiqua" w:hAnsi="Book Antiqua"/>
        </w:rPr>
        <w:t xml:space="preserve"> la medida, argumentando que busca fortalecer los derechos de las madres lactantes en el lugar de trabajo. Reconoce que, aunque esta protección debía entenderse implícita en la legislación vigente, la falta de una prohibición expresa podría dar lugar a interpretaciones erróneas.</w:t>
      </w:r>
      <w:r w:rsidR="000E5FD5">
        <w:rPr>
          <w:rFonts w:ascii="Book Antiqua" w:hAnsi="Book Antiqua"/>
        </w:rPr>
        <w:t xml:space="preserve"> </w:t>
      </w:r>
    </w:p>
    <w:p w14:paraId="690ABF35" w14:textId="64E64405" w:rsidR="0091103A" w:rsidRPr="00DE0F64" w:rsidRDefault="000E5FD5" w:rsidP="00DE0F64">
      <w:pPr>
        <w:spacing w:line="278" w:lineRule="auto"/>
        <w:ind w:firstLine="708"/>
        <w:jc w:val="both"/>
        <w:rPr>
          <w:rFonts w:ascii="Book Antiqua" w:hAnsi="Book Antiqua"/>
        </w:rPr>
      </w:pPr>
      <w:r>
        <w:rPr>
          <w:rFonts w:ascii="Book Antiqua" w:hAnsi="Book Antiqua"/>
        </w:rPr>
        <w:t>Conteste con lo anterior</w:t>
      </w:r>
      <w:r w:rsidR="000C3C0B">
        <w:rPr>
          <w:rFonts w:ascii="Book Antiqua" w:hAnsi="Book Antiqua"/>
        </w:rPr>
        <w:t xml:space="preserve">, pero con una </w:t>
      </w:r>
      <w:r w:rsidR="004122EE">
        <w:rPr>
          <w:rFonts w:ascii="Book Antiqua" w:hAnsi="Book Antiqua"/>
        </w:rPr>
        <w:t xml:space="preserve">recomendación, el Departamento de la Familia </w:t>
      </w:r>
      <w:r w:rsidR="00AF4E9C">
        <w:rPr>
          <w:rFonts w:ascii="Book Antiqua" w:hAnsi="Book Antiqua"/>
        </w:rPr>
        <w:t>a</w:t>
      </w:r>
      <w:r w:rsidR="004122EE" w:rsidRPr="004122EE">
        <w:rPr>
          <w:rFonts w:ascii="Book Antiqua" w:hAnsi="Book Antiqua"/>
        </w:rPr>
        <w:t>poy</w:t>
      </w:r>
      <w:r w:rsidR="00AF4E9C">
        <w:rPr>
          <w:rFonts w:ascii="Book Antiqua" w:hAnsi="Book Antiqua"/>
        </w:rPr>
        <w:t>ó</w:t>
      </w:r>
      <w:r w:rsidR="004122EE" w:rsidRPr="004122EE">
        <w:rPr>
          <w:rFonts w:ascii="Book Antiqua" w:hAnsi="Book Antiqua"/>
        </w:rPr>
        <w:t xml:space="preserve"> la aprobación del Proyecto de la Cámara 270</w:t>
      </w:r>
      <w:r w:rsidR="00AF4E9C">
        <w:rPr>
          <w:rFonts w:ascii="Book Antiqua" w:hAnsi="Book Antiqua"/>
        </w:rPr>
        <w:t xml:space="preserve"> y a</w:t>
      </w:r>
      <w:r w:rsidR="004122EE" w:rsidRPr="004122EE">
        <w:rPr>
          <w:rFonts w:ascii="Book Antiqua" w:hAnsi="Book Antiqua"/>
        </w:rPr>
        <w:t xml:space="preserve">rgumenta que la medida fortalece la </w:t>
      </w:r>
      <w:r w:rsidR="004122EE" w:rsidRPr="004122EE">
        <w:rPr>
          <w:rFonts w:ascii="Book Antiqua" w:hAnsi="Book Antiqua"/>
        </w:rPr>
        <w:lastRenderedPageBreak/>
        <w:t>protección provista a las madres trabajadoras lactantes al prohibir que los patronos utilicen el tiempo destinado a la lactancia o extracción de leche materna como un criterio de eficiencia, evaluación de desempeño o productividad. Enfatiza</w:t>
      </w:r>
      <w:r w:rsidR="00A411DE">
        <w:rPr>
          <w:rFonts w:ascii="Book Antiqua" w:hAnsi="Book Antiqua"/>
        </w:rPr>
        <w:t>, además,</w:t>
      </w:r>
      <w:r w:rsidR="004122EE" w:rsidRPr="004122EE">
        <w:rPr>
          <w:rFonts w:ascii="Book Antiqua" w:hAnsi="Book Antiqua"/>
        </w:rPr>
        <w:t xml:space="preserve"> la importancia de </w:t>
      </w:r>
      <w:r w:rsidR="00AD4371">
        <w:rPr>
          <w:rFonts w:ascii="Book Antiqua" w:hAnsi="Book Antiqua"/>
        </w:rPr>
        <w:t>promover</w:t>
      </w:r>
      <w:r w:rsidR="004122EE" w:rsidRPr="004122EE">
        <w:rPr>
          <w:rFonts w:ascii="Book Antiqua" w:hAnsi="Book Antiqua"/>
        </w:rPr>
        <w:t xml:space="preserve"> la lactancia materna </w:t>
      </w:r>
      <w:r w:rsidR="00334DC6">
        <w:rPr>
          <w:rFonts w:ascii="Book Antiqua" w:hAnsi="Book Antiqua"/>
        </w:rPr>
        <w:t>s</w:t>
      </w:r>
      <w:r w:rsidR="004122EE" w:rsidRPr="004122EE">
        <w:rPr>
          <w:rFonts w:ascii="Book Antiqua" w:hAnsi="Book Antiqua"/>
        </w:rPr>
        <w:t>eñala</w:t>
      </w:r>
      <w:r w:rsidR="00334DC6">
        <w:rPr>
          <w:rFonts w:ascii="Book Antiqua" w:hAnsi="Book Antiqua"/>
        </w:rPr>
        <w:t>ndo</w:t>
      </w:r>
      <w:r w:rsidR="004122EE" w:rsidRPr="004122EE">
        <w:rPr>
          <w:rFonts w:ascii="Book Antiqua" w:hAnsi="Book Antiqua"/>
        </w:rPr>
        <w:t xml:space="preserve"> que es política pública del Gobierno de Puerto Rico fomentar la lactancia como el método más idóneo de alimentación para los infantes. </w:t>
      </w:r>
      <w:r w:rsidR="00D65881">
        <w:rPr>
          <w:rFonts w:ascii="Book Antiqua" w:hAnsi="Book Antiqua"/>
        </w:rPr>
        <w:t>Además, d</w:t>
      </w:r>
      <w:r w:rsidR="004122EE" w:rsidRPr="004122EE">
        <w:rPr>
          <w:rFonts w:ascii="Book Antiqua" w:hAnsi="Book Antiqua"/>
        </w:rPr>
        <w:t>estaca los beneficios de la lactancia materna</w:t>
      </w:r>
      <w:r w:rsidR="00334DC6">
        <w:rPr>
          <w:rFonts w:ascii="Book Antiqua" w:hAnsi="Book Antiqua"/>
        </w:rPr>
        <w:t xml:space="preserve"> y m</w:t>
      </w:r>
      <w:r w:rsidR="004122EE" w:rsidRPr="004122EE">
        <w:rPr>
          <w:rFonts w:ascii="Book Antiqua" w:hAnsi="Book Antiqua"/>
        </w:rPr>
        <w:t>enciona que la lactancia no solo contribuye al bienestar de las familias, sino que también genera beneficios significativos para las empresas, como una mayor satisfacción y lealtad de los empleados, la retención de personal experimentado, la reducción de ausencias laborales debido a enfermedades infantiles y una disminución en los costos de atención médica y seguros.</w:t>
      </w:r>
      <w:r w:rsidR="00602468">
        <w:rPr>
          <w:rStyle w:val="FootnoteReference"/>
          <w:rFonts w:ascii="Book Antiqua" w:hAnsi="Book Antiqua"/>
        </w:rPr>
        <w:footnoteReference w:id="2"/>
      </w:r>
      <w:r w:rsidR="004122EE" w:rsidRPr="004122EE">
        <w:rPr>
          <w:rFonts w:ascii="Book Antiqua" w:hAnsi="Book Antiqua"/>
        </w:rPr>
        <w:t xml:space="preserve"> Recomienda que se provea tiempo suficiente para la extracción de leche</w:t>
      </w:r>
      <w:r w:rsidR="003C7E72">
        <w:rPr>
          <w:rFonts w:ascii="Book Antiqua" w:hAnsi="Book Antiqua"/>
        </w:rPr>
        <w:t xml:space="preserve"> y s</w:t>
      </w:r>
      <w:r w:rsidR="004122EE" w:rsidRPr="004122EE">
        <w:rPr>
          <w:rFonts w:ascii="Book Antiqua" w:hAnsi="Book Antiqua"/>
        </w:rPr>
        <w:t>ugiere que al menos cada cuatro</w:t>
      </w:r>
      <w:r w:rsidR="003C7E72">
        <w:rPr>
          <w:rFonts w:ascii="Book Antiqua" w:hAnsi="Book Antiqua"/>
        </w:rPr>
        <w:t xml:space="preserve"> (4)</w:t>
      </w:r>
      <w:r w:rsidR="004122EE" w:rsidRPr="004122EE">
        <w:rPr>
          <w:rFonts w:ascii="Book Antiqua" w:hAnsi="Book Antiqua"/>
        </w:rPr>
        <w:t xml:space="preserve"> horas se provea este tiempo dispuesto en esta medida a la madre trabajadora.</w:t>
      </w:r>
    </w:p>
    <w:p w14:paraId="66E867FC" w14:textId="4D04016B" w:rsidR="005C76B7" w:rsidRPr="005C76B7" w:rsidRDefault="005C76B7" w:rsidP="005C76B7">
      <w:pPr>
        <w:suppressLineNumbers/>
        <w:spacing w:after="120"/>
        <w:jc w:val="both"/>
        <w:rPr>
          <w:rFonts w:ascii="Book Antiqua" w:hAnsi="Book Antiqua"/>
          <w:color w:val="000000"/>
          <w:shd w:val="clear" w:color="auto" w:fill="FFFFFF"/>
        </w:rPr>
      </w:pPr>
      <w:r>
        <w:rPr>
          <w:rFonts w:ascii="Book Antiqua" w:hAnsi="Book Antiqua"/>
          <w:color w:val="000000"/>
          <w:shd w:val="clear" w:color="auto" w:fill="FFFFFF"/>
        </w:rPr>
        <w:tab/>
      </w:r>
      <w:r w:rsidRPr="005C76B7">
        <w:rPr>
          <w:rFonts w:ascii="Book Antiqua" w:hAnsi="Book Antiqua"/>
          <w:color w:val="000000"/>
          <w:shd w:val="clear" w:color="auto" w:fill="FFFFFF"/>
        </w:rPr>
        <w:t>La</w:t>
      </w:r>
      <w:r w:rsidR="00F35CF4">
        <w:rPr>
          <w:rFonts w:ascii="Book Antiqua" w:hAnsi="Book Antiqua"/>
          <w:color w:val="000000"/>
          <w:shd w:val="clear" w:color="auto" w:fill="FFFFFF"/>
        </w:rPr>
        <w:t>s</w:t>
      </w:r>
      <w:r w:rsidRPr="005C76B7">
        <w:rPr>
          <w:rFonts w:ascii="Book Antiqua" w:hAnsi="Book Antiqua"/>
          <w:color w:val="000000"/>
          <w:shd w:val="clear" w:color="auto" w:fill="FFFFFF"/>
        </w:rPr>
        <w:t xml:space="preserve"> Comisi</w:t>
      </w:r>
      <w:r w:rsidR="00F35CF4">
        <w:rPr>
          <w:rFonts w:ascii="Book Antiqua" w:hAnsi="Book Antiqua"/>
          <w:color w:val="000000"/>
          <w:shd w:val="clear" w:color="auto" w:fill="FFFFFF"/>
        </w:rPr>
        <w:t>ones</w:t>
      </w:r>
      <w:r w:rsidRPr="005C76B7">
        <w:rPr>
          <w:rFonts w:ascii="Book Antiqua" w:hAnsi="Book Antiqua"/>
          <w:color w:val="000000"/>
          <w:shd w:val="clear" w:color="auto" w:fill="FFFFFF"/>
        </w:rPr>
        <w:t xml:space="preserve"> reconoce</w:t>
      </w:r>
      <w:r w:rsidR="00F35CF4">
        <w:rPr>
          <w:rFonts w:ascii="Book Antiqua" w:hAnsi="Book Antiqua"/>
          <w:color w:val="000000"/>
          <w:shd w:val="clear" w:color="auto" w:fill="FFFFFF"/>
        </w:rPr>
        <w:t>n</w:t>
      </w:r>
      <w:r w:rsidRPr="005C76B7">
        <w:rPr>
          <w:rFonts w:ascii="Book Antiqua" w:hAnsi="Book Antiqua"/>
          <w:color w:val="000000"/>
          <w:shd w:val="clear" w:color="auto" w:fill="FFFFFF"/>
        </w:rPr>
        <w:t xml:space="preserve"> la importancia de proteger los derechos de las madres lactantes y de fomentar la lactancia materna, que tiene beneficios comprobados para la salud del bebé y de la madre.</w:t>
      </w:r>
      <w:r w:rsidR="00766288">
        <w:rPr>
          <w:rStyle w:val="FootnoteReference"/>
          <w:rFonts w:ascii="Book Antiqua" w:hAnsi="Book Antiqua"/>
          <w:color w:val="000000"/>
          <w:shd w:val="clear" w:color="auto" w:fill="FFFFFF"/>
        </w:rPr>
        <w:footnoteReference w:id="3"/>
      </w:r>
      <w:r w:rsidRPr="005C76B7">
        <w:rPr>
          <w:rFonts w:ascii="Book Antiqua" w:hAnsi="Book Antiqua"/>
          <w:color w:val="000000"/>
          <w:shd w:val="clear" w:color="auto" w:fill="FFFFFF"/>
        </w:rPr>
        <w:t xml:space="preserve"> Sin embargo, también reconoce la necesidad de mantener un balance con las responsabilidades de los patronos y de garantizar la productividad y eficiencia de los negocios.</w:t>
      </w:r>
    </w:p>
    <w:p w14:paraId="37E0C2D4" w14:textId="58DF5C66" w:rsidR="00993115" w:rsidRDefault="005C76B7" w:rsidP="000A7D79">
      <w:pPr>
        <w:suppressLineNumbers/>
        <w:spacing w:after="120"/>
        <w:ind w:firstLine="708"/>
        <w:jc w:val="both"/>
        <w:rPr>
          <w:rFonts w:ascii="Book Antiqua" w:hAnsi="Book Antiqua"/>
          <w:color w:val="000000"/>
          <w:shd w:val="clear" w:color="auto" w:fill="FFFFFF"/>
        </w:rPr>
      </w:pPr>
      <w:r w:rsidRPr="005C76B7">
        <w:rPr>
          <w:rFonts w:ascii="Book Antiqua" w:hAnsi="Book Antiqua"/>
          <w:color w:val="000000"/>
          <w:shd w:val="clear" w:color="auto" w:fill="FFFFFF"/>
        </w:rPr>
        <w:t>En este sentido, la</w:t>
      </w:r>
      <w:r w:rsidR="00F35CF4">
        <w:rPr>
          <w:rFonts w:ascii="Book Antiqua" w:hAnsi="Book Antiqua"/>
          <w:color w:val="000000"/>
          <w:shd w:val="clear" w:color="auto" w:fill="FFFFFF"/>
        </w:rPr>
        <w:t>s</w:t>
      </w:r>
      <w:r w:rsidRPr="005C76B7">
        <w:rPr>
          <w:rFonts w:ascii="Book Antiqua" w:hAnsi="Book Antiqua"/>
          <w:color w:val="000000"/>
          <w:shd w:val="clear" w:color="auto" w:fill="FFFFFF"/>
        </w:rPr>
        <w:t xml:space="preserve"> Comisi</w:t>
      </w:r>
      <w:r w:rsidR="00F35CF4">
        <w:rPr>
          <w:rFonts w:ascii="Book Antiqua" w:hAnsi="Book Antiqua"/>
          <w:color w:val="000000"/>
          <w:shd w:val="clear" w:color="auto" w:fill="FFFFFF"/>
        </w:rPr>
        <w:t>ones</w:t>
      </w:r>
      <w:r w:rsidRPr="005C76B7">
        <w:rPr>
          <w:rFonts w:ascii="Book Antiqua" w:hAnsi="Book Antiqua"/>
          <w:color w:val="000000"/>
          <w:shd w:val="clear" w:color="auto" w:fill="FFFFFF"/>
        </w:rPr>
        <w:t xml:space="preserve"> ha</w:t>
      </w:r>
      <w:r w:rsidR="00F35CF4">
        <w:rPr>
          <w:rFonts w:ascii="Book Antiqua" w:hAnsi="Book Antiqua"/>
          <w:color w:val="000000"/>
          <w:shd w:val="clear" w:color="auto" w:fill="FFFFFF"/>
        </w:rPr>
        <w:t>n</w:t>
      </w:r>
      <w:r w:rsidRPr="005C76B7">
        <w:rPr>
          <w:rFonts w:ascii="Book Antiqua" w:hAnsi="Book Antiqua"/>
          <w:color w:val="000000"/>
          <w:shd w:val="clear" w:color="auto" w:fill="FFFFFF"/>
        </w:rPr>
        <w:t xml:space="preserve"> tomado en cuenta las recomendaciones de diversas partes interesadas, como la Oficina de la Procuradora de las Mujeres, el Centro Unido de Detallistas, la Asociación de Industriales de Puerto Rico y el Departamento de la Familia.</w:t>
      </w:r>
      <w:r w:rsidR="003B1FF2">
        <w:rPr>
          <w:rStyle w:val="FootnoteReference"/>
          <w:rFonts w:ascii="Book Antiqua" w:hAnsi="Book Antiqua"/>
          <w:color w:val="000000"/>
          <w:shd w:val="clear" w:color="auto" w:fill="FFFFFF"/>
        </w:rPr>
        <w:footnoteReference w:id="4"/>
      </w:r>
    </w:p>
    <w:p w14:paraId="1A36BB68" w14:textId="77777777" w:rsidR="00993115" w:rsidRPr="003547E9" w:rsidRDefault="00993115" w:rsidP="00993115">
      <w:pPr>
        <w:suppressLineNumbers/>
        <w:spacing w:after="120"/>
        <w:jc w:val="center"/>
        <w:rPr>
          <w:rFonts w:ascii="Book Antiqua" w:hAnsi="Book Antiqua"/>
          <w:b/>
          <w:bCs/>
          <w:color w:val="000000"/>
          <w:shd w:val="clear" w:color="auto" w:fill="FFFFFF"/>
        </w:rPr>
      </w:pPr>
      <w:r w:rsidRPr="003547E9">
        <w:rPr>
          <w:rFonts w:ascii="Book Antiqua" w:hAnsi="Book Antiqua"/>
          <w:b/>
          <w:bCs/>
          <w:color w:val="000000"/>
          <w:shd w:val="clear" w:color="auto" w:fill="FFFFFF"/>
        </w:rPr>
        <w:t>ENMIENDAS PROPUESTAS</w:t>
      </w:r>
    </w:p>
    <w:p w14:paraId="40C03A35" w14:textId="60B610F5" w:rsidR="00993115" w:rsidRDefault="00623090" w:rsidP="000A7D79">
      <w:pPr>
        <w:suppressLineNumbers/>
        <w:spacing w:after="120"/>
        <w:ind w:firstLine="708"/>
        <w:jc w:val="both"/>
        <w:rPr>
          <w:rFonts w:ascii="Book Antiqua" w:hAnsi="Book Antiqua"/>
          <w:color w:val="000000"/>
          <w:shd w:val="clear" w:color="auto" w:fill="FFFFFF"/>
        </w:rPr>
      </w:pPr>
      <w:r>
        <w:rPr>
          <w:rFonts w:ascii="Book Antiqua" w:hAnsi="Book Antiqua"/>
          <w:color w:val="000000"/>
          <w:shd w:val="clear" w:color="auto" w:fill="FFFFFF"/>
        </w:rPr>
        <w:t>Es política p</w:t>
      </w:r>
      <w:r>
        <w:rPr>
          <w:rFonts w:ascii="Times New Roman" w:hAnsi="Times New Roman" w:cs="Times New Roman"/>
          <w:color w:val="000000"/>
          <w:shd w:val="clear" w:color="auto" w:fill="FFFFFF"/>
        </w:rPr>
        <w:t>ú</w:t>
      </w:r>
      <w:r>
        <w:rPr>
          <w:rFonts w:ascii="Book Antiqua" w:hAnsi="Book Antiqua"/>
          <w:color w:val="000000"/>
          <w:shd w:val="clear" w:color="auto" w:fill="FFFFFF"/>
        </w:rPr>
        <w:t xml:space="preserve">blica del Gobierno de Puerto Rico garantizar </w:t>
      </w:r>
      <w:r>
        <w:rPr>
          <w:rFonts w:ascii="Book Antiqua" w:hAnsi="Book Antiqua"/>
          <w:bCs/>
          <w:iCs/>
        </w:rPr>
        <w:t xml:space="preserve">y </w:t>
      </w:r>
      <w:r w:rsidRPr="00B31778">
        <w:rPr>
          <w:rFonts w:ascii="Book Antiqua" w:hAnsi="Book Antiqua"/>
          <w:bCs/>
          <w:iCs/>
        </w:rPr>
        <w:t>fortalecer la protección de los derechos de las madres lactantes en el ámbito laboral</w:t>
      </w:r>
      <w:r>
        <w:rPr>
          <w:rFonts w:ascii="Book Antiqua" w:hAnsi="Book Antiqua"/>
          <w:bCs/>
          <w:iCs/>
        </w:rPr>
        <w:t>.  Esta</w:t>
      </w:r>
      <w:r w:rsidR="00F35CF4">
        <w:rPr>
          <w:rFonts w:ascii="Book Antiqua" w:hAnsi="Book Antiqua"/>
          <w:bCs/>
          <w:iCs/>
        </w:rPr>
        <w:t>s</w:t>
      </w:r>
      <w:r>
        <w:rPr>
          <w:rFonts w:ascii="Book Antiqua" w:hAnsi="Book Antiqua"/>
          <w:bCs/>
          <w:iCs/>
        </w:rPr>
        <w:t xml:space="preserve"> Comisi</w:t>
      </w:r>
      <w:r w:rsidR="00F35CF4">
        <w:rPr>
          <w:rFonts w:ascii="Book Antiqua" w:hAnsi="Book Antiqua"/>
          <w:bCs/>
          <w:iCs/>
        </w:rPr>
        <w:t>ones</w:t>
      </w:r>
      <w:r>
        <w:rPr>
          <w:rFonts w:ascii="Book Antiqua" w:hAnsi="Book Antiqua"/>
          <w:bCs/>
          <w:iCs/>
        </w:rPr>
        <w:t xml:space="preserve"> analiz</w:t>
      </w:r>
      <w:r w:rsidR="00F35CF4">
        <w:rPr>
          <w:rFonts w:ascii="Book Antiqua" w:hAnsi="Book Antiqua"/>
          <w:bCs/>
          <w:iCs/>
        </w:rPr>
        <w:t>aron</w:t>
      </w:r>
      <w:r>
        <w:rPr>
          <w:rFonts w:ascii="Book Antiqua" w:hAnsi="Book Antiqua"/>
          <w:bCs/>
          <w:iCs/>
        </w:rPr>
        <w:t xml:space="preserve"> los memoriales presentados por las entidades que comparecieron.  </w:t>
      </w:r>
    </w:p>
    <w:p w14:paraId="377B1E59" w14:textId="20967F1F" w:rsidR="00D0422A" w:rsidRDefault="00623090" w:rsidP="00D0422A">
      <w:pPr>
        <w:suppressLineNumbers/>
        <w:spacing w:after="120"/>
        <w:ind w:firstLine="708"/>
        <w:jc w:val="both"/>
        <w:rPr>
          <w:rFonts w:ascii="Book Antiqua" w:hAnsi="Book Antiqua"/>
          <w:color w:val="000000"/>
          <w:shd w:val="clear" w:color="auto" w:fill="FFFFFF"/>
        </w:rPr>
      </w:pPr>
      <w:r>
        <w:rPr>
          <w:rFonts w:ascii="Book Antiqua" w:hAnsi="Book Antiqua"/>
          <w:color w:val="000000"/>
          <w:shd w:val="clear" w:color="auto" w:fill="FFFFFF"/>
        </w:rPr>
        <w:t xml:space="preserve">En cuanto a la enmienda propuesta sobre la presentación de certificaciones médicas que acrediten el beneficio de lactancia, entendemos que el Artículo 5 de la Ley 427-200 es suficientemente claro, al requerir </w:t>
      </w:r>
      <w:r w:rsidR="000D27C8">
        <w:rPr>
          <w:rFonts w:ascii="Book Antiqua" w:hAnsi="Book Antiqua"/>
          <w:color w:val="000000"/>
          <w:shd w:val="clear" w:color="auto" w:fill="FFFFFF"/>
        </w:rPr>
        <w:t>que</w:t>
      </w:r>
      <w:r>
        <w:rPr>
          <w:rFonts w:ascii="Book Antiqua" w:hAnsi="Book Antiqua"/>
          <w:color w:val="000000"/>
          <w:shd w:val="clear" w:color="auto" w:fill="FFFFFF"/>
        </w:rPr>
        <w:t xml:space="preserve"> “t</w:t>
      </w:r>
      <w:r w:rsidRPr="00623090">
        <w:rPr>
          <w:rFonts w:ascii="Book Antiqua" w:hAnsi="Book Antiqua"/>
          <w:color w:val="000000"/>
          <w:shd w:val="clear" w:color="auto" w:fill="FFFFFF"/>
        </w:rPr>
        <w:t>oda madre trabajadora que desee utilizar la oportunidad de lactar a su criatura, según lo dispuesto en esta Ley, deberá presentar al patrono una certificación médica al efecto</w:t>
      </w:r>
      <w:r>
        <w:rPr>
          <w:rFonts w:ascii="Book Antiqua" w:hAnsi="Book Antiqua"/>
          <w:color w:val="000000"/>
          <w:shd w:val="clear" w:color="auto" w:fill="FFFFFF"/>
        </w:rPr>
        <w:t xml:space="preserve">…”, por </w:t>
      </w:r>
      <w:proofErr w:type="gramStart"/>
      <w:r>
        <w:rPr>
          <w:rFonts w:ascii="Book Antiqua" w:hAnsi="Book Antiqua"/>
          <w:color w:val="000000"/>
          <w:shd w:val="clear" w:color="auto" w:fill="FFFFFF"/>
        </w:rPr>
        <w:t>tanto</w:t>
      </w:r>
      <w:proofErr w:type="gramEnd"/>
      <w:r>
        <w:rPr>
          <w:rFonts w:ascii="Book Antiqua" w:hAnsi="Book Antiqua"/>
          <w:color w:val="000000"/>
          <w:shd w:val="clear" w:color="auto" w:fill="FFFFFF"/>
        </w:rPr>
        <w:t xml:space="preserve"> no es necesaria dicha enmienda.   De otra parte, </w:t>
      </w:r>
      <w:r w:rsidR="00D0422A">
        <w:rPr>
          <w:rFonts w:ascii="Book Antiqua" w:hAnsi="Book Antiqua"/>
          <w:color w:val="000000"/>
          <w:shd w:val="clear" w:color="auto" w:fill="FFFFFF"/>
        </w:rPr>
        <w:t xml:space="preserve">la </w:t>
      </w:r>
      <w:r w:rsidR="00D0422A">
        <w:rPr>
          <w:rFonts w:ascii="Book Antiqua" w:hAnsi="Book Antiqua"/>
          <w:color w:val="000000"/>
          <w:shd w:val="clear" w:color="auto" w:fill="FFFFFF"/>
        </w:rPr>
        <w:lastRenderedPageBreak/>
        <w:t xml:space="preserve">sugerencia para que se añada una disposición que asegure que se provea el tiempo suficiente para la extracción de leche, entendemos que los Artículos 3, 6 y 7 de la Ley 427 atiende con suficiente claridad este asunto.  </w:t>
      </w:r>
      <w:r w:rsidR="000D27C8">
        <w:rPr>
          <w:rFonts w:ascii="Book Antiqua" w:hAnsi="Book Antiqua"/>
          <w:color w:val="000000"/>
          <w:shd w:val="clear" w:color="auto" w:fill="FFFFFF"/>
        </w:rPr>
        <w:t>Además, sobre</w:t>
      </w:r>
      <w:r>
        <w:rPr>
          <w:rFonts w:ascii="Book Antiqua" w:hAnsi="Book Antiqua"/>
          <w:color w:val="000000"/>
          <w:shd w:val="clear" w:color="auto" w:fill="FFFFFF"/>
        </w:rPr>
        <w:t xml:space="preserve"> definir de manera precisa los términos “intervenir indebidamente”, la</w:t>
      </w:r>
      <w:r w:rsidR="00F35CF4">
        <w:rPr>
          <w:rFonts w:ascii="Book Antiqua" w:hAnsi="Book Antiqua"/>
          <w:color w:val="000000"/>
          <w:shd w:val="clear" w:color="auto" w:fill="FFFFFF"/>
        </w:rPr>
        <w:t>s</w:t>
      </w:r>
      <w:r>
        <w:rPr>
          <w:rFonts w:ascii="Book Antiqua" w:hAnsi="Book Antiqua"/>
          <w:color w:val="000000"/>
          <w:shd w:val="clear" w:color="auto" w:fill="FFFFFF"/>
        </w:rPr>
        <w:t xml:space="preserve"> Comisi</w:t>
      </w:r>
      <w:r w:rsidR="00F35CF4">
        <w:rPr>
          <w:rFonts w:ascii="Book Antiqua" w:hAnsi="Book Antiqua"/>
          <w:color w:val="000000"/>
          <w:shd w:val="clear" w:color="auto" w:fill="FFFFFF"/>
        </w:rPr>
        <w:t>ones</w:t>
      </w:r>
      <w:r>
        <w:rPr>
          <w:rFonts w:ascii="Book Antiqua" w:hAnsi="Book Antiqua"/>
          <w:color w:val="000000"/>
          <w:shd w:val="clear" w:color="auto" w:fill="FFFFFF"/>
        </w:rPr>
        <w:t xml:space="preserve"> recomienda</w:t>
      </w:r>
      <w:r w:rsidR="00F35CF4">
        <w:rPr>
          <w:rFonts w:ascii="Book Antiqua" w:hAnsi="Book Antiqua"/>
          <w:color w:val="000000"/>
          <w:shd w:val="clear" w:color="auto" w:fill="FFFFFF"/>
        </w:rPr>
        <w:t>n</w:t>
      </w:r>
      <w:r>
        <w:rPr>
          <w:rFonts w:ascii="Book Antiqua" w:hAnsi="Book Antiqua"/>
          <w:color w:val="000000"/>
          <w:shd w:val="clear" w:color="auto" w:fill="FFFFFF"/>
        </w:rPr>
        <w:t xml:space="preserve"> eliminar dicha frase</w:t>
      </w:r>
      <w:r w:rsidR="000D27C8">
        <w:rPr>
          <w:rFonts w:ascii="Book Antiqua" w:hAnsi="Book Antiqua"/>
          <w:color w:val="000000"/>
          <w:shd w:val="clear" w:color="auto" w:fill="FFFFFF"/>
        </w:rPr>
        <w:t xml:space="preserve"> del proyecto de ley</w:t>
      </w:r>
      <w:r>
        <w:rPr>
          <w:rFonts w:ascii="Book Antiqua" w:hAnsi="Book Antiqua"/>
          <w:color w:val="000000"/>
          <w:shd w:val="clear" w:color="auto" w:fill="FFFFFF"/>
        </w:rPr>
        <w:t xml:space="preserve"> y mantener la palabra “obstaculizar”, la cual </w:t>
      </w:r>
      <w:r w:rsidR="00D0422A">
        <w:rPr>
          <w:rFonts w:ascii="Book Antiqua" w:hAnsi="Book Antiqua"/>
          <w:color w:val="000000"/>
          <w:shd w:val="clear" w:color="auto" w:fill="FFFFFF"/>
        </w:rPr>
        <w:t>está</w:t>
      </w:r>
      <w:r>
        <w:rPr>
          <w:rFonts w:ascii="Book Antiqua" w:hAnsi="Book Antiqua"/>
          <w:color w:val="000000"/>
          <w:shd w:val="clear" w:color="auto" w:fill="FFFFFF"/>
        </w:rPr>
        <w:t xml:space="preserve"> debidamente interpretada en nuestro estado de derecho vigente. </w:t>
      </w:r>
      <w:r w:rsidR="000D27C8">
        <w:rPr>
          <w:rFonts w:ascii="Book Antiqua" w:hAnsi="Book Antiqua"/>
          <w:color w:val="000000"/>
          <w:shd w:val="clear" w:color="auto" w:fill="FFFFFF"/>
        </w:rPr>
        <w:t xml:space="preserve"> </w:t>
      </w:r>
      <w:r w:rsidR="00D0422A">
        <w:rPr>
          <w:rFonts w:ascii="Book Antiqua" w:hAnsi="Book Antiqua"/>
          <w:color w:val="000000"/>
          <w:shd w:val="clear" w:color="auto" w:fill="FFFFFF"/>
        </w:rPr>
        <w:t>Por otro lado, esta</w:t>
      </w:r>
      <w:r w:rsidR="00F35CF4">
        <w:rPr>
          <w:rFonts w:ascii="Book Antiqua" w:hAnsi="Book Antiqua"/>
          <w:color w:val="000000"/>
          <w:shd w:val="clear" w:color="auto" w:fill="FFFFFF"/>
        </w:rPr>
        <w:t>s</w:t>
      </w:r>
      <w:r w:rsidR="00D0422A">
        <w:rPr>
          <w:rFonts w:ascii="Book Antiqua" w:hAnsi="Book Antiqua"/>
          <w:color w:val="000000"/>
          <w:shd w:val="clear" w:color="auto" w:fill="FFFFFF"/>
        </w:rPr>
        <w:t xml:space="preserve"> Comisi</w:t>
      </w:r>
      <w:r w:rsidR="00F35CF4">
        <w:rPr>
          <w:rFonts w:ascii="Book Antiqua" w:hAnsi="Book Antiqua"/>
          <w:color w:val="000000"/>
          <w:shd w:val="clear" w:color="auto" w:fill="FFFFFF"/>
        </w:rPr>
        <w:t>ones</w:t>
      </w:r>
      <w:r w:rsidR="00D0422A">
        <w:rPr>
          <w:rFonts w:ascii="Book Antiqua" w:hAnsi="Book Antiqua"/>
          <w:color w:val="000000"/>
          <w:shd w:val="clear" w:color="auto" w:fill="FFFFFF"/>
        </w:rPr>
        <w:t xml:space="preserve"> acogi</w:t>
      </w:r>
      <w:r w:rsidR="00F35CF4">
        <w:rPr>
          <w:rFonts w:ascii="Book Antiqua" w:hAnsi="Book Antiqua"/>
          <w:color w:val="000000"/>
          <w:shd w:val="clear" w:color="auto" w:fill="FFFFFF"/>
        </w:rPr>
        <w:t xml:space="preserve">eron </w:t>
      </w:r>
      <w:r w:rsidR="00D0422A">
        <w:rPr>
          <w:rFonts w:ascii="Book Antiqua" w:hAnsi="Book Antiqua"/>
          <w:color w:val="000000"/>
          <w:shd w:val="clear" w:color="auto" w:fill="FFFFFF"/>
        </w:rPr>
        <w:t>la</w:t>
      </w:r>
      <w:r w:rsidR="00F35CF4">
        <w:rPr>
          <w:rFonts w:ascii="Book Antiqua" w:hAnsi="Book Antiqua"/>
          <w:color w:val="000000"/>
          <w:shd w:val="clear" w:color="auto" w:fill="FFFFFF"/>
        </w:rPr>
        <w:t>s</w:t>
      </w:r>
      <w:r w:rsidR="00D0422A">
        <w:rPr>
          <w:rFonts w:ascii="Book Antiqua" w:hAnsi="Book Antiqua"/>
          <w:color w:val="000000"/>
          <w:shd w:val="clear" w:color="auto" w:fill="FFFFFF"/>
        </w:rPr>
        <w:t xml:space="preserve"> recomendaci</w:t>
      </w:r>
      <w:r w:rsidR="00F35CF4">
        <w:rPr>
          <w:rFonts w:ascii="Book Antiqua" w:hAnsi="Book Antiqua"/>
          <w:color w:val="000000"/>
          <w:shd w:val="clear" w:color="auto" w:fill="FFFFFF"/>
        </w:rPr>
        <w:t>ones</w:t>
      </w:r>
      <w:r w:rsidR="00D0422A">
        <w:rPr>
          <w:rFonts w:ascii="Book Antiqua" w:hAnsi="Book Antiqua"/>
          <w:color w:val="000000"/>
          <w:shd w:val="clear" w:color="auto" w:fill="FFFFFF"/>
        </w:rPr>
        <w:t xml:space="preserve"> de precisar que todo patrono debe llevar a cabo evaluaciones de desempeño justas y objetivas.  </w:t>
      </w:r>
    </w:p>
    <w:p w14:paraId="47BB8A30" w14:textId="77777777" w:rsidR="00065F8A" w:rsidRDefault="00065F8A" w:rsidP="00D0422A">
      <w:pPr>
        <w:suppressLineNumbers/>
        <w:spacing w:after="120"/>
        <w:ind w:firstLine="708"/>
        <w:jc w:val="both"/>
        <w:rPr>
          <w:rFonts w:ascii="Book Antiqua" w:hAnsi="Book Antiqua"/>
          <w:color w:val="000000"/>
          <w:shd w:val="clear" w:color="auto" w:fill="FFFFFF"/>
        </w:rPr>
      </w:pPr>
    </w:p>
    <w:p w14:paraId="14EAA962" w14:textId="77777777" w:rsidR="00421D9C" w:rsidRPr="003547E9" w:rsidRDefault="00421D9C" w:rsidP="00421D9C">
      <w:pPr>
        <w:pStyle w:val="Heading3"/>
        <w:spacing w:after="120"/>
        <w:ind w:left="3600" w:firstLine="0"/>
        <w:jc w:val="left"/>
        <w:rPr>
          <w:rFonts w:ascii="Book Antiqua" w:hAnsi="Book Antiqua"/>
          <w:sz w:val="22"/>
          <w:szCs w:val="22"/>
        </w:rPr>
      </w:pPr>
      <w:r w:rsidRPr="003547E9">
        <w:rPr>
          <w:rFonts w:ascii="Book Antiqua" w:hAnsi="Book Antiqua"/>
          <w:sz w:val="22"/>
          <w:szCs w:val="22"/>
        </w:rPr>
        <w:t>CONCLUSIÓN</w:t>
      </w:r>
    </w:p>
    <w:bookmarkEnd w:id="0"/>
    <w:p w14:paraId="0CF2B439" w14:textId="413512A0" w:rsidR="003547E9" w:rsidRPr="00BB5C03" w:rsidRDefault="009A25C7" w:rsidP="003547E9">
      <w:pPr>
        <w:ind w:firstLine="708"/>
        <w:jc w:val="both"/>
        <w:rPr>
          <w:rFonts w:ascii="Book Antiqua" w:hAnsi="Book Antiqua"/>
          <w:bCs/>
          <w:lang w:val="es-ES_tradnl"/>
        </w:rPr>
      </w:pPr>
      <w:r w:rsidRPr="003547E9">
        <w:rPr>
          <w:rFonts w:ascii="Book Antiqua" w:hAnsi="Book Antiqua"/>
          <w:bCs/>
          <w:iCs/>
          <w:lang w:val="es-ES_tradnl" w:eastAsia="x-none"/>
        </w:rPr>
        <w:t>Por todo lo antes expuesto</w:t>
      </w:r>
      <w:r w:rsidRPr="003547E9">
        <w:rPr>
          <w:rFonts w:ascii="Book Antiqua" w:eastAsia="Times New Roman" w:hAnsi="Book Antiqua" w:cs="Times New Roman"/>
        </w:rPr>
        <w:t>, la</w:t>
      </w:r>
      <w:r w:rsidR="00F35CF4">
        <w:rPr>
          <w:rFonts w:ascii="Book Antiqua" w:eastAsia="Times New Roman" w:hAnsi="Book Antiqua" w:cs="Times New Roman"/>
        </w:rPr>
        <w:t>s</w:t>
      </w:r>
      <w:r w:rsidRPr="003547E9">
        <w:rPr>
          <w:rFonts w:ascii="Book Antiqua" w:eastAsia="Times New Roman" w:hAnsi="Book Antiqua" w:cs="Times New Roman"/>
        </w:rPr>
        <w:t xml:space="preserve"> </w:t>
      </w:r>
      <w:r w:rsidRPr="003547E9">
        <w:rPr>
          <w:rFonts w:ascii="Book Antiqua" w:eastAsia="Times New Roman" w:hAnsi="Book Antiqua" w:cs="Times New Roman"/>
          <w:lang w:val="es-ES_tradnl"/>
        </w:rPr>
        <w:t>Comisi</w:t>
      </w:r>
      <w:r w:rsidR="00F35CF4">
        <w:rPr>
          <w:rFonts w:ascii="Book Antiqua" w:eastAsia="Times New Roman" w:hAnsi="Book Antiqua" w:cs="Times New Roman"/>
          <w:lang w:val="es-ES_tradnl"/>
        </w:rPr>
        <w:t>ones</w:t>
      </w:r>
      <w:r w:rsidRPr="003547E9">
        <w:rPr>
          <w:rFonts w:ascii="Book Antiqua" w:eastAsia="Times New Roman" w:hAnsi="Book Antiqua" w:cs="Times New Roman"/>
          <w:lang w:val="es-ES_tradnl"/>
        </w:rPr>
        <w:t xml:space="preserve"> </w:t>
      </w:r>
      <w:r w:rsidRPr="003547E9">
        <w:rPr>
          <w:rFonts w:ascii="Book Antiqua" w:eastAsia="Times New Roman" w:hAnsi="Book Antiqua" w:cs="Times New Roman"/>
        </w:rPr>
        <w:t>del Trabajo y Asuntos Laborales</w:t>
      </w:r>
      <w:r w:rsidR="00F35CF4">
        <w:rPr>
          <w:rFonts w:ascii="Book Antiqua" w:eastAsia="Times New Roman" w:hAnsi="Book Antiqua" w:cs="Times New Roman"/>
        </w:rPr>
        <w:t xml:space="preserve"> y de Asuntos de la Mujer</w:t>
      </w:r>
      <w:r w:rsidRPr="003547E9">
        <w:rPr>
          <w:rFonts w:ascii="Book Antiqua" w:eastAsia="Times New Roman" w:hAnsi="Book Antiqua" w:cs="Times New Roman"/>
        </w:rPr>
        <w:t xml:space="preserve"> de la Cámara de Representantes de </w:t>
      </w:r>
      <w:r w:rsidRPr="003547E9">
        <w:rPr>
          <w:rFonts w:ascii="Book Antiqua" w:eastAsia="Times New Roman" w:hAnsi="Book Antiqua" w:cs="Times New Roman"/>
          <w:lang w:val="es-ES_tradnl"/>
        </w:rPr>
        <w:t>Puerto Rico</w:t>
      </w:r>
      <w:r w:rsidRPr="003547E9">
        <w:rPr>
          <w:rFonts w:ascii="Book Antiqua" w:eastAsia="Times New Roman" w:hAnsi="Book Antiqua" w:cs="Times New Roman"/>
        </w:rPr>
        <w:t>, luego del estudio y consideración correspondiente, tiene</w:t>
      </w:r>
      <w:r w:rsidR="00F35CF4">
        <w:rPr>
          <w:rFonts w:ascii="Book Antiqua" w:eastAsia="Times New Roman" w:hAnsi="Book Antiqua" w:cs="Times New Roman"/>
        </w:rPr>
        <w:t>n</w:t>
      </w:r>
      <w:r w:rsidRPr="003547E9">
        <w:rPr>
          <w:rFonts w:ascii="Book Antiqua" w:eastAsia="Times New Roman" w:hAnsi="Book Antiqua" w:cs="Times New Roman"/>
        </w:rPr>
        <w:t xml:space="preserve"> a bien someter a este Alto Cuerpo</w:t>
      </w:r>
      <w:r w:rsidR="002531D9" w:rsidRPr="003547E9">
        <w:rPr>
          <w:rFonts w:ascii="Book Antiqua" w:eastAsia="Times New Roman" w:hAnsi="Book Antiqua" w:cs="Times New Roman"/>
        </w:rPr>
        <w:t xml:space="preserve"> </w:t>
      </w:r>
      <w:r w:rsidR="00DE694D" w:rsidRPr="003547E9">
        <w:rPr>
          <w:rFonts w:ascii="Book Antiqua" w:eastAsia="Times New Roman" w:hAnsi="Book Antiqua" w:cs="Times New Roman"/>
        </w:rPr>
        <w:t>el informe positivo</w:t>
      </w:r>
      <w:r w:rsidRPr="003547E9">
        <w:rPr>
          <w:rFonts w:ascii="Book Antiqua" w:eastAsia="Times New Roman" w:hAnsi="Book Antiqua" w:cs="Times New Roman"/>
        </w:rPr>
        <w:t xml:space="preserve">, </w:t>
      </w:r>
      <w:r w:rsidRPr="003547E9">
        <w:rPr>
          <w:rFonts w:ascii="Book Antiqua" w:eastAsia="Times New Roman" w:hAnsi="Book Antiqua" w:cs="Times New Roman"/>
          <w:b/>
        </w:rPr>
        <w:t>recomendando la aprobación</w:t>
      </w:r>
      <w:r w:rsidR="003547E9">
        <w:rPr>
          <w:rFonts w:ascii="Book Antiqua" w:eastAsia="Times New Roman" w:hAnsi="Book Antiqua" w:cs="Times New Roman"/>
          <w:b/>
        </w:rPr>
        <w:t xml:space="preserve"> </w:t>
      </w:r>
      <w:r w:rsidR="00BB5C03">
        <w:rPr>
          <w:rFonts w:ascii="Book Antiqua" w:eastAsia="Times New Roman" w:hAnsi="Book Antiqua" w:cs="Times New Roman"/>
          <w:b/>
        </w:rPr>
        <w:t xml:space="preserve">del P. de la C. 270, </w:t>
      </w:r>
      <w:r w:rsidR="00BB5C03" w:rsidRPr="00BB5C03">
        <w:rPr>
          <w:rFonts w:ascii="Book Antiqua" w:eastAsia="Times New Roman" w:hAnsi="Book Antiqua" w:cs="Times New Roman"/>
          <w:bCs/>
        </w:rPr>
        <w:t xml:space="preserve">con las enmiendas contenidas en el </w:t>
      </w:r>
      <w:proofErr w:type="spellStart"/>
      <w:r w:rsidR="00BB5C03" w:rsidRPr="00BB5C03">
        <w:rPr>
          <w:rFonts w:ascii="Book Antiqua" w:eastAsia="Times New Roman" w:hAnsi="Book Antiqua" w:cs="Times New Roman"/>
          <w:bCs/>
        </w:rPr>
        <w:t>entirillado</w:t>
      </w:r>
      <w:proofErr w:type="spellEnd"/>
      <w:r w:rsidR="00BB5C03" w:rsidRPr="00BB5C03">
        <w:rPr>
          <w:rFonts w:ascii="Book Antiqua" w:eastAsia="Times New Roman" w:hAnsi="Book Antiqua" w:cs="Times New Roman"/>
          <w:bCs/>
        </w:rPr>
        <w:t xml:space="preserve"> electrónico que acompaña este informe.</w:t>
      </w:r>
    </w:p>
    <w:p w14:paraId="259CA63F" w14:textId="77777777" w:rsidR="009A25C7" w:rsidRDefault="009A25C7" w:rsidP="009A25C7">
      <w:pPr>
        <w:tabs>
          <w:tab w:val="left" w:pos="567"/>
        </w:tabs>
        <w:spacing w:after="0" w:line="240" w:lineRule="auto"/>
        <w:contextualSpacing/>
        <w:jc w:val="both"/>
        <w:rPr>
          <w:rFonts w:ascii="Book Antiqua" w:eastAsia="Times New Roman" w:hAnsi="Book Antiqua" w:cs="Times New Roman"/>
          <w:b/>
          <w:bCs/>
          <w:lang w:val="es-ES_tradnl"/>
        </w:rPr>
      </w:pPr>
    </w:p>
    <w:p w14:paraId="6956F90D" w14:textId="77777777" w:rsidR="00F35CF4" w:rsidRPr="003547E9" w:rsidRDefault="00F35CF4" w:rsidP="009A25C7">
      <w:pPr>
        <w:tabs>
          <w:tab w:val="left" w:pos="567"/>
        </w:tabs>
        <w:spacing w:after="0" w:line="240" w:lineRule="auto"/>
        <w:contextualSpacing/>
        <w:jc w:val="both"/>
        <w:rPr>
          <w:rFonts w:ascii="Book Antiqua" w:eastAsia="Times New Roman" w:hAnsi="Book Antiqua" w:cs="Times New Roman"/>
          <w:b/>
          <w:bCs/>
          <w:lang w:val="es-ES_tradnl"/>
        </w:rPr>
      </w:pPr>
    </w:p>
    <w:p w14:paraId="05A29881" w14:textId="77777777" w:rsidR="009A25C7" w:rsidRPr="003547E9" w:rsidRDefault="009A25C7" w:rsidP="009A25C7">
      <w:pPr>
        <w:tabs>
          <w:tab w:val="left" w:pos="567"/>
        </w:tabs>
        <w:spacing w:after="0" w:line="240" w:lineRule="auto"/>
        <w:contextualSpacing/>
        <w:jc w:val="both"/>
        <w:rPr>
          <w:rFonts w:ascii="Book Antiqua" w:eastAsia="Times New Roman" w:hAnsi="Book Antiqua" w:cs="Times New Roman"/>
          <w:b/>
          <w:bCs/>
          <w:lang w:val="es-ES_tradnl"/>
        </w:rPr>
      </w:pPr>
      <w:r w:rsidRPr="003547E9">
        <w:rPr>
          <w:rFonts w:ascii="Book Antiqua" w:eastAsia="Times New Roman" w:hAnsi="Book Antiqua" w:cs="Times New Roman"/>
          <w:b/>
          <w:bCs/>
          <w:lang w:val="es-ES_tradnl"/>
        </w:rPr>
        <w:t>Respetuosamente sometido,</w:t>
      </w:r>
    </w:p>
    <w:p w14:paraId="49C149A1" w14:textId="77777777" w:rsidR="009A25C7" w:rsidRPr="003547E9" w:rsidRDefault="009A25C7" w:rsidP="009A25C7">
      <w:pPr>
        <w:tabs>
          <w:tab w:val="left" w:pos="567"/>
        </w:tabs>
        <w:spacing w:after="0" w:line="240" w:lineRule="auto"/>
        <w:contextualSpacing/>
        <w:jc w:val="both"/>
        <w:rPr>
          <w:rFonts w:ascii="Book Antiqua" w:eastAsia="Times New Roman" w:hAnsi="Book Antiqua" w:cs="Times New Roman"/>
          <w:lang w:val="es-ES_tradnl"/>
        </w:rPr>
      </w:pPr>
    </w:p>
    <w:p w14:paraId="17328B3E" w14:textId="77777777" w:rsidR="009A25C7" w:rsidRPr="003547E9" w:rsidRDefault="009A25C7" w:rsidP="009A25C7">
      <w:pPr>
        <w:tabs>
          <w:tab w:val="left" w:pos="567"/>
        </w:tabs>
        <w:spacing w:after="0" w:line="240" w:lineRule="auto"/>
        <w:contextualSpacing/>
        <w:jc w:val="both"/>
        <w:rPr>
          <w:rFonts w:ascii="Book Antiqua" w:eastAsia="Times New Roman" w:hAnsi="Book Antiqua" w:cs="Times New Roman"/>
          <w:lang w:val="es-ES_tradnl"/>
        </w:rPr>
      </w:pPr>
    </w:p>
    <w:p w14:paraId="091496A1" w14:textId="77777777" w:rsidR="009A25C7" w:rsidRPr="003547E9" w:rsidRDefault="009A25C7" w:rsidP="009A25C7">
      <w:pPr>
        <w:tabs>
          <w:tab w:val="left" w:pos="567"/>
        </w:tabs>
        <w:spacing w:after="0" w:line="240" w:lineRule="auto"/>
        <w:contextualSpacing/>
        <w:jc w:val="both"/>
        <w:rPr>
          <w:rFonts w:ascii="Book Antiqua" w:eastAsia="Times New Roman" w:hAnsi="Book Antiqua" w:cs="Times New Roman"/>
          <w:lang w:val="es-ES_tradnl"/>
        </w:rPr>
      </w:pPr>
    </w:p>
    <w:p w14:paraId="2C45287B" w14:textId="77777777" w:rsidR="009A25C7" w:rsidRPr="003547E9" w:rsidRDefault="009A25C7" w:rsidP="009A25C7">
      <w:pPr>
        <w:tabs>
          <w:tab w:val="left" w:pos="567"/>
        </w:tabs>
        <w:spacing w:after="0" w:line="240" w:lineRule="auto"/>
        <w:contextualSpacing/>
        <w:jc w:val="both"/>
        <w:rPr>
          <w:rFonts w:ascii="Book Antiqua" w:eastAsia="Times New Roman" w:hAnsi="Book Antiqua" w:cs="Times New Roman"/>
          <w:lang w:val="es-ES_tradnl"/>
        </w:rPr>
      </w:pPr>
    </w:p>
    <w:p w14:paraId="506621A0" w14:textId="5E65CFFC" w:rsidR="00F35CF4" w:rsidRPr="003547E9" w:rsidRDefault="009A25C7" w:rsidP="00F35CF4">
      <w:pPr>
        <w:tabs>
          <w:tab w:val="left" w:pos="567"/>
        </w:tabs>
        <w:spacing w:after="0" w:line="240" w:lineRule="auto"/>
        <w:contextualSpacing/>
        <w:jc w:val="both"/>
        <w:rPr>
          <w:rFonts w:ascii="Book Antiqua" w:eastAsia="Times New Roman" w:hAnsi="Book Antiqua" w:cs="Times New Roman"/>
          <w:b/>
          <w:bCs/>
          <w:lang w:val="es-ES_tradnl"/>
        </w:rPr>
      </w:pPr>
      <w:r w:rsidRPr="003547E9">
        <w:rPr>
          <w:rFonts w:ascii="Book Antiqua" w:eastAsia="Times New Roman" w:hAnsi="Book Antiqua" w:cs="Times New Roman"/>
          <w:b/>
          <w:bCs/>
          <w:lang w:val="es-ES_tradnl"/>
        </w:rPr>
        <w:t>HON. VIMARIE PEÑA DÁVILA</w:t>
      </w:r>
      <w:r w:rsidR="00F35CF4">
        <w:rPr>
          <w:rFonts w:ascii="Book Antiqua" w:eastAsia="Times New Roman" w:hAnsi="Book Antiqua" w:cs="Times New Roman"/>
          <w:b/>
          <w:bCs/>
          <w:lang w:val="es-ES_tradnl"/>
        </w:rPr>
        <w:tab/>
      </w:r>
      <w:r w:rsidR="00F35CF4">
        <w:rPr>
          <w:rFonts w:ascii="Book Antiqua" w:eastAsia="Times New Roman" w:hAnsi="Book Antiqua" w:cs="Times New Roman"/>
          <w:b/>
          <w:bCs/>
          <w:lang w:val="es-ES_tradnl"/>
        </w:rPr>
        <w:tab/>
      </w:r>
      <w:r w:rsidR="00F35CF4">
        <w:rPr>
          <w:rFonts w:ascii="Book Antiqua" w:eastAsia="Times New Roman" w:hAnsi="Book Antiqua" w:cs="Times New Roman"/>
          <w:b/>
          <w:bCs/>
          <w:lang w:val="es-ES_tradnl"/>
        </w:rPr>
        <w:tab/>
        <w:t xml:space="preserve">         </w:t>
      </w:r>
      <w:r w:rsidR="00F35CF4" w:rsidRPr="003547E9">
        <w:rPr>
          <w:rFonts w:ascii="Book Antiqua" w:eastAsia="Times New Roman" w:hAnsi="Book Antiqua" w:cs="Times New Roman"/>
          <w:b/>
          <w:bCs/>
          <w:lang w:val="es-ES_tradnl"/>
        </w:rPr>
        <w:t xml:space="preserve">HON. </w:t>
      </w:r>
      <w:r w:rsidR="00F35CF4">
        <w:rPr>
          <w:rFonts w:ascii="Book Antiqua" w:eastAsia="Times New Roman" w:hAnsi="Book Antiqua" w:cs="Times New Roman"/>
          <w:b/>
          <w:bCs/>
          <w:lang w:val="es-ES_tradnl"/>
        </w:rPr>
        <w:t>WANDA DEL VALLE CORREA</w:t>
      </w:r>
    </w:p>
    <w:p w14:paraId="079F8CA6" w14:textId="13E755AA" w:rsidR="00F35CF4" w:rsidRPr="00F35CF4" w:rsidRDefault="00F35CF4" w:rsidP="00F35CF4">
      <w:pPr>
        <w:tabs>
          <w:tab w:val="left" w:pos="567"/>
        </w:tabs>
        <w:spacing w:after="0" w:line="240" w:lineRule="auto"/>
        <w:contextualSpacing/>
        <w:jc w:val="both"/>
        <w:rPr>
          <w:rFonts w:ascii="Book Antiqua" w:eastAsia="Times New Roman" w:hAnsi="Book Antiqua" w:cs="Times New Roman"/>
          <w:u w:val="single"/>
          <w:lang w:val="es-ES_tradnl"/>
        </w:rPr>
      </w:pPr>
      <w:r w:rsidRPr="003547E9">
        <w:rPr>
          <w:rFonts w:ascii="Book Antiqua" w:eastAsia="Times New Roman" w:hAnsi="Book Antiqua" w:cs="Times New Roman"/>
          <w:lang w:val="es-ES_tradnl"/>
        </w:rPr>
        <w:t>Presidenta</w:t>
      </w:r>
      <w:r>
        <w:rPr>
          <w:rFonts w:ascii="Book Antiqua" w:eastAsia="Times New Roman" w:hAnsi="Book Antiqua" w:cs="Times New Roman"/>
          <w:lang w:val="es-ES_tradnl"/>
        </w:rPr>
        <w:tab/>
      </w:r>
      <w:r>
        <w:rPr>
          <w:rFonts w:ascii="Book Antiqua" w:eastAsia="Times New Roman" w:hAnsi="Book Antiqua" w:cs="Times New Roman"/>
          <w:lang w:val="es-ES_tradnl"/>
        </w:rPr>
        <w:tab/>
      </w:r>
      <w:r>
        <w:rPr>
          <w:rFonts w:ascii="Book Antiqua" w:eastAsia="Times New Roman" w:hAnsi="Book Antiqua" w:cs="Times New Roman"/>
          <w:lang w:val="es-ES_tradnl"/>
        </w:rPr>
        <w:tab/>
      </w:r>
      <w:r>
        <w:rPr>
          <w:rFonts w:ascii="Book Antiqua" w:eastAsia="Times New Roman" w:hAnsi="Book Antiqua" w:cs="Times New Roman"/>
          <w:lang w:val="es-ES_tradnl"/>
        </w:rPr>
        <w:tab/>
      </w:r>
      <w:r>
        <w:rPr>
          <w:rFonts w:ascii="Book Antiqua" w:eastAsia="Times New Roman" w:hAnsi="Book Antiqua" w:cs="Times New Roman"/>
          <w:lang w:val="es-ES_tradnl"/>
        </w:rPr>
        <w:tab/>
      </w:r>
      <w:r>
        <w:rPr>
          <w:rFonts w:ascii="Book Antiqua" w:eastAsia="Times New Roman" w:hAnsi="Book Antiqua" w:cs="Times New Roman"/>
          <w:lang w:val="es-ES_tradnl"/>
        </w:rPr>
        <w:tab/>
        <w:t xml:space="preserve">         </w:t>
      </w:r>
      <w:proofErr w:type="spellStart"/>
      <w:proofErr w:type="gramStart"/>
      <w:r w:rsidRPr="003547E9">
        <w:rPr>
          <w:rFonts w:ascii="Book Antiqua" w:eastAsia="Times New Roman" w:hAnsi="Book Antiqua" w:cs="Times New Roman"/>
          <w:lang w:val="es-ES_tradnl"/>
        </w:rPr>
        <w:t>Presidenta</w:t>
      </w:r>
      <w:proofErr w:type="spellEnd"/>
      <w:proofErr w:type="gramEnd"/>
    </w:p>
    <w:p w14:paraId="7FA6177F" w14:textId="6D0CDD45" w:rsidR="00F35CF4" w:rsidRPr="003547E9" w:rsidRDefault="00F35CF4" w:rsidP="00F35CF4">
      <w:pPr>
        <w:tabs>
          <w:tab w:val="left" w:pos="567"/>
        </w:tabs>
        <w:spacing w:after="0" w:line="240" w:lineRule="auto"/>
        <w:contextualSpacing/>
        <w:jc w:val="both"/>
      </w:pPr>
      <w:r w:rsidRPr="003547E9">
        <w:rPr>
          <w:rFonts w:ascii="Book Antiqua" w:eastAsia="Times New Roman" w:hAnsi="Book Antiqua" w:cs="Times New Roman"/>
          <w:lang w:val="es-ES_tradnl"/>
        </w:rPr>
        <w:t>Comisión del Trabajo y Asuntos Laborales</w:t>
      </w:r>
      <w:r>
        <w:rPr>
          <w:rFonts w:ascii="Book Antiqua" w:eastAsia="Times New Roman" w:hAnsi="Book Antiqua" w:cs="Times New Roman"/>
          <w:lang w:val="es-ES_tradnl"/>
        </w:rPr>
        <w:tab/>
        <w:t xml:space="preserve">      </w:t>
      </w:r>
      <w:r>
        <w:rPr>
          <w:rFonts w:ascii="Book Antiqua" w:eastAsia="Times New Roman" w:hAnsi="Book Antiqua" w:cs="Times New Roman"/>
          <w:lang w:val="es-ES_tradnl"/>
        </w:rPr>
        <w:tab/>
        <w:t xml:space="preserve">        </w:t>
      </w:r>
      <w:r w:rsidRPr="003547E9">
        <w:rPr>
          <w:rFonts w:ascii="Book Antiqua" w:eastAsia="Times New Roman" w:hAnsi="Book Antiqua" w:cs="Times New Roman"/>
          <w:lang w:val="es-ES_tradnl"/>
        </w:rPr>
        <w:t>Comisión de</w:t>
      </w:r>
      <w:r>
        <w:rPr>
          <w:rFonts w:ascii="Book Antiqua" w:eastAsia="Times New Roman" w:hAnsi="Book Antiqua" w:cs="Times New Roman"/>
          <w:lang w:val="es-ES_tradnl"/>
        </w:rPr>
        <w:t xml:space="preserve"> Asuntos de la Mujer</w:t>
      </w:r>
    </w:p>
    <w:p w14:paraId="15519B51" w14:textId="21E05481" w:rsidR="00F35CF4" w:rsidRPr="003547E9" w:rsidRDefault="00F35CF4" w:rsidP="00F35CF4">
      <w:pPr>
        <w:tabs>
          <w:tab w:val="left" w:pos="567"/>
        </w:tabs>
        <w:spacing w:after="0" w:line="240" w:lineRule="auto"/>
        <w:contextualSpacing/>
        <w:jc w:val="both"/>
      </w:pPr>
    </w:p>
    <w:p w14:paraId="7DC6BD7A" w14:textId="77777777" w:rsidR="003547E9" w:rsidRPr="003547E9" w:rsidRDefault="003547E9" w:rsidP="003547E9"/>
    <w:sectPr w:rsidR="003547E9" w:rsidRPr="003547E9" w:rsidSect="004C4B22">
      <w:headerReference w:type="default" r:id="rId13"/>
      <w:footerReference w:type="default" r:id="rId14"/>
      <w:pgSz w:w="12240" w:h="15840"/>
      <w:pgMar w:top="162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927D68" w14:textId="77777777" w:rsidR="008518F6" w:rsidRDefault="008518F6">
      <w:pPr>
        <w:spacing w:after="0" w:line="240" w:lineRule="auto"/>
      </w:pPr>
      <w:r>
        <w:separator/>
      </w:r>
    </w:p>
  </w:endnote>
  <w:endnote w:type="continuationSeparator" w:id="0">
    <w:p w14:paraId="2851DF30" w14:textId="77777777" w:rsidR="008518F6" w:rsidRDefault="008518F6">
      <w:pPr>
        <w:spacing w:after="0" w:line="240" w:lineRule="auto"/>
      </w:pPr>
      <w:r>
        <w:continuationSeparator/>
      </w:r>
    </w:p>
  </w:endnote>
  <w:endnote w:type="continuationNotice" w:id="1">
    <w:p w14:paraId="6611E9C8" w14:textId="77777777" w:rsidR="008518F6" w:rsidRDefault="008518F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ngsanaUPC">
    <w:charset w:val="DE"/>
    <w:family w:val="roman"/>
    <w:pitch w:val="variable"/>
    <w:sig w:usb0="81000003" w:usb1="00000000" w:usb2="00000000" w:usb3="00000000" w:csb0="0001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6B37A" w14:textId="77035796" w:rsidR="00E312A7" w:rsidRPr="00D80F47" w:rsidRDefault="00E312A7" w:rsidP="00E312A7">
    <w:pPr>
      <w:pStyle w:val="Footer"/>
      <w:pBdr>
        <w:top w:val="thinThickSmallGap" w:sz="24" w:space="1" w:color="622423"/>
      </w:pBdr>
      <w:tabs>
        <w:tab w:val="clear" w:pos="4680"/>
        <w:tab w:val="clear" w:pos="9360"/>
        <w:tab w:val="right" w:pos="8640"/>
      </w:tabs>
      <w:jc w:val="center"/>
      <w:rPr>
        <w:rFonts w:ascii="Book Antiqua" w:hAnsi="Book Antiqua"/>
        <w:b/>
        <w:bCs/>
        <w:i/>
        <w:color w:val="7F7F7F" w:themeColor="text1" w:themeTint="80"/>
      </w:rPr>
    </w:pPr>
    <w:r w:rsidRPr="00D80F47">
      <w:rPr>
        <w:rFonts w:ascii="Book Antiqua" w:hAnsi="Book Antiqua"/>
        <w:b/>
        <w:bCs/>
        <w:i/>
        <w:color w:val="7F7F7F" w:themeColor="text1" w:themeTint="80"/>
        <w:lang w:val="es-ES"/>
      </w:rPr>
      <w:t>Comisi</w:t>
    </w:r>
    <w:r w:rsidR="00D75A3D">
      <w:rPr>
        <w:rFonts w:ascii="Book Antiqua" w:hAnsi="Book Antiqua"/>
        <w:b/>
        <w:bCs/>
        <w:i/>
        <w:color w:val="7F7F7F" w:themeColor="text1" w:themeTint="80"/>
        <w:lang w:val="es-ES"/>
      </w:rPr>
      <w:t xml:space="preserve">ones </w:t>
    </w:r>
    <w:r w:rsidRPr="00D80F47">
      <w:rPr>
        <w:rFonts w:ascii="Book Antiqua" w:hAnsi="Book Antiqua"/>
        <w:b/>
        <w:bCs/>
        <w:i/>
        <w:color w:val="7F7F7F" w:themeColor="text1" w:themeTint="80"/>
        <w:lang w:val="es-ES"/>
      </w:rPr>
      <w:t xml:space="preserve">del Trabajo y Asuntos Laborales </w:t>
    </w:r>
    <w:r w:rsidR="00D75A3D">
      <w:rPr>
        <w:rFonts w:ascii="Book Antiqua" w:hAnsi="Book Antiqua"/>
        <w:b/>
        <w:bCs/>
        <w:i/>
        <w:color w:val="7F7F7F" w:themeColor="text1" w:themeTint="80"/>
        <w:lang w:val="es-ES"/>
      </w:rPr>
      <w:t>y Asuntos de la Mujer</w:t>
    </w:r>
  </w:p>
  <w:p w14:paraId="3B8206FF" w14:textId="77777777" w:rsidR="00E312A7" w:rsidRDefault="00E312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D9DF8D" w14:textId="77777777" w:rsidR="008518F6" w:rsidRDefault="008518F6">
      <w:pPr>
        <w:spacing w:after="0" w:line="240" w:lineRule="auto"/>
      </w:pPr>
      <w:r>
        <w:separator/>
      </w:r>
    </w:p>
  </w:footnote>
  <w:footnote w:type="continuationSeparator" w:id="0">
    <w:p w14:paraId="15A6B798" w14:textId="77777777" w:rsidR="008518F6" w:rsidRDefault="008518F6">
      <w:pPr>
        <w:spacing w:after="0" w:line="240" w:lineRule="auto"/>
      </w:pPr>
      <w:r>
        <w:continuationSeparator/>
      </w:r>
    </w:p>
  </w:footnote>
  <w:footnote w:type="continuationNotice" w:id="1">
    <w:p w14:paraId="5C1B7D52" w14:textId="77777777" w:rsidR="008518F6" w:rsidRDefault="008518F6">
      <w:pPr>
        <w:spacing w:after="0" w:line="240" w:lineRule="auto"/>
      </w:pPr>
    </w:p>
  </w:footnote>
  <w:footnote w:id="2">
    <w:p w14:paraId="70CC712B" w14:textId="46C7B46D" w:rsidR="00602468" w:rsidRDefault="00602468" w:rsidP="003B1FF2">
      <w:pPr>
        <w:pStyle w:val="FootnoteText"/>
        <w:jc w:val="both"/>
      </w:pPr>
      <w:r>
        <w:rPr>
          <w:rStyle w:val="FootnoteReference"/>
        </w:rPr>
        <w:footnoteRef/>
      </w:r>
      <w:r>
        <w:t xml:space="preserve"> </w:t>
      </w:r>
      <w:r w:rsidR="00260526" w:rsidRPr="00260526">
        <w:t>La ponencia del Departamento de l</w:t>
      </w:r>
      <w:r w:rsidR="00260526">
        <w:t>a Familia de fecha de 26 de febrero de 2025</w:t>
      </w:r>
      <w:r w:rsidR="00AB4E48">
        <w:t xml:space="preserve"> en su página 3</w:t>
      </w:r>
      <w:r w:rsidR="00260526">
        <w:t xml:space="preserve"> cita </w:t>
      </w:r>
      <w:r w:rsidR="00AB4E48">
        <w:t xml:space="preserve">la siguiente autoridad:  </w:t>
      </w:r>
      <w:r w:rsidR="00AB4E48" w:rsidRPr="00AB4E48">
        <w:t>Oficina para la Salud de la Mujer, Depto. de Salud y Servs. Humanos de EE.UU., “Lactancia materna y regreso al trabajo”, https://womenshealth.gov/breastfeeding/breastfeeding-ham-work-and-public/breastfeeding-and-going-back-work/business-case (accedido 19 de febrero de 2025).</w:t>
      </w:r>
    </w:p>
    <w:p w14:paraId="0BC60773" w14:textId="77777777" w:rsidR="003B1FF2" w:rsidRPr="00260526" w:rsidRDefault="003B1FF2">
      <w:pPr>
        <w:pStyle w:val="FootnoteText"/>
      </w:pPr>
    </w:p>
  </w:footnote>
  <w:footnote w:id="3">
    <w:p w14:paraId="5C07572E" w14:textId="798A88CB" w:rsidR="0022306F" w:rsidRDefault="00766288" w:rsidP="0022306F">
      <w:pPr>
        <w:pStyle w:val="FootnoteText"/>
        <w:jc w:val="both"/>
      </w:pPr>
      <w:r>
        <w:rPr>
          <w:rStyle w:val="FootnoteReference"/>
        </w:rPr>
        <w:footnoteRef/>
      </w:r>
      <w:r>
        <w:t xml:space="preserve"> </w:t>
      </w:r>
      <w:r w:rsidR="00F83704">
        <w:t>Lee la Exposición de Motivos del P. de la C. 270</w:t>
      </w:r>
      <w:r w:rsidR="0022306F">
        <w:t xml:space="preserve"> en su parte pertinente: “</w:t>
      </w:r>
      <w:r w:rsidRPr="00766288">
        <w:t>Conforme a estudios de la Organización Mundial de la Salud (OMS) y el United Nations Children’s Fund (UNICEF), las prácticas óptimas de lactancia y alimentación complementaria son tan transcendentales que pueden salvar anualmente la vida de más de 820,000 niños menores de cinco (5) años, la mayoría (87%) menores de 6 meses</w:t>
      </w:r>
      <w:r w:rsidR="00F83704">
        <w:t>.</w:t>
      </w:r>
      <w:r w:rsidR="0022306F">
        <w:t>”</w:t>
      </w:r>
    </w:p>
    <w:p w14:paraId="1DD6AC74" w14:textId="77777777" w:rsidR="00F83704" w:rsidRPr="00766288" w:rsidRDefault="00F83704">
      <w:pPr>
        <w:pStyle w:val="FootnoteText"/>
      </w:pPr>
    </w:p>
  </w:footnote>
  <w:footnote w:id="4">
    <w:p w14:paraId="7EFA75A2" w14:textId="012E4307" w:rsidR="003B1FF2" w:rsidRPr="003B1FF2" w:rsidRDefault="003B1FF2" w:rsidP="003B1FF2">
      <w:pPr>
        <w:pStyle w:val="FootnoteText"/>
        <w:jc w:val="both"/>
      </w:pPr>
      <w:r>
        <w:rPr>
          <w:rStyle w:val="FootnoteReference"/>
        </w:rPr>
        <w:footnoteRef/>
      </w:r>
      <w:r>
        <w:t xml:space="preserve"> </w:t>
      </w:r>
      <w:r w:rsidRPr="003B1FF2">
        <w:t>Todas las partes reconocen la importancia de proteger los derechos de las madres lactantes. Sin embargo, también enfatizan la necesidad de mantener un balance con las responsabilidades de los patronos y la necesidad de garantizar la productividad y eficiencia de los negocios.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93E7E" w14:textId="02E7F238" w:rsidR="00FF743C" w:rsidRPr="00D80F47" w:rsidRDefault="00FF743C" w:rsidP="00FF743C">
    <w:pPr>
      <w:pStyle w:val="Header"/>
      <w:pBdr>
        <w:bottom w:val="single" w:sz="4" w:space="1" w:color="D9D9D9"/>
      </w:pBdr>
      <w:rPr>
        <w:rFonts w:ascii="Book Antiqua" w:hAnsi="Book Antiqua"/>
        <w:b/>
        <w:i/>
        <w:color w:val="7F7F7F" w:themeColor="text1" w:themeTint="80"/>
        <w:lang w:val="es-PR"/>
      </w:rPr>
    </w:pPr>
    <w:r w:rsidRPr="00D80F47">
      <w:rPr>
        <w:rFonts w:ascii="Book Antiqua" w:hAnsi="Book Antiqua"/>
        <w:b/>
        <w:i/>
        <w:color w:val="7F7F7F" w:themeColor="text1" w:themeTint="80"/>
        <w:spacing w:val="60"/>
        <w:lang w:val="es-PR"/>
      </w:rPr>
      <w:t>Informe Positiv</w:t>
    </w:r>
    <w:r w:rsidR="00601558">
      <w:rPr>
        <w:rFonts w:ascii="Book Antiqua" w:hAnsi="Book Antiqua"/>
        <w:b/>
        <w:i/>
        <w:color w:val="7F7F7F" w:themeColor="text1" w:themeTint="80"/>
        <w:spacing w:val="60"/>
        <w:lang w:val="es-PR"/>
      </w:rPr>
      <w:t>o</w:t>
    </w:r>
    <w:r w:rsidR="0015377F">
      <w:rPr>
        <w:rFonts w:ascii="Book Antiqua" w:hAnsi="Book Antiqua"/>
        <w:b/>
        <w:i/>
        <w:color w:val="7F7F7F" w:themeColor="text1" w:themeTint="80"/>
        <w:spacing w:val="60"/>
        <w:lang w:val="es-PR"/>
      </w:rPr>
      <w:t xml:space="preserve"> </w:t>
    </w:r>
    <w:r w:rsidRPr="00D80F47">
      <w:rPr>
        <w:rFonts w:ascii="Book Antiqua" w:hAnsi="Book Antiqua"/>
        <w:b/>
        <w:i/>
        <w:color w:val="7F7F7F" w:themeColor="text1" w:themeTint="80"/>
        <w:spacing w:val="60"/>
        <w:lang w:val="es-PR"/>
      </w:rPr>
      <w:t>P.</w:t>
    </w:r>
    <w:r w:rsidR="00C8670B">
      <w:rPr>
        <w:rFonts w:ascii="Book Antiqua" w:hAnsi="Book Antiqua"/>
        <w:b/>
        <w:i/>
        <w:color w:val="7F7F7F" w:themeColor="text1" w:themeTint="80"/>
        <w:spacing w:val="60"/>
        <w:lang w:val="es-PR"/>
      </w:rPr>
      <w:t xml:space="preserve"> </w:t>
    </w:r>
    <w:r w:rsidRPr="00D80F47">
      <w:rPr>
        <w:rFonts w:ascii="Book Antiqua" w:hAnsi="Book Antiqua"/>
        <w:b/>
        <w:i/>
        <w:color w:val="7F7F7F" w:themeColor="text1" w:themeTint="80"/>
        <w:spacing w:val="60"/>
        <w:lang w:val="es-PR"/>
      </w:rPr>
      <w:t>d</w:t>
    </w:r>
    <w:r w:rsidR="00C8670B">
      <w:rPr>
        <w:rFonts w:ascii="Book Antiqua" w:hAnsi="Book Antiqua"/>
        <w:b/>
        <w:i/>
        <w:color w:val="7F7F7F" w:themeColor="text1" w:themeTint="80"/>
        <w:spacing w:val="60"/>
        <w:lang w:val="es-PR"/>
      </w:rPr>
      <w:t xml:space="preserve">e </w:t>
    </w:r>
    <w:r w:rsidRPr="00D80F47">
      <w:rPr>
        <w:rFonts w:ascii="Book Antiqua" w:hAnsi="Book Antiqua"/>
        <w:b/>
        <w:i/>
        <w:color w:val="7F7F7F" w:themeColor="text1" w:themeTint="80"/>
        <w:spacing w:val="60"/>
        <w:lang w:val="es-PR"/>
      </w:rPr>
      <w:t>la C.</w:t>
    </w:r>
    <w:r w:rsidR="00421D9C">
      <w:rPr>
        <w:rFonts w:ascii="Book Antiqua" w:hAnsi="Book Antiqua"/>
        <w:b/>
        <w:i/>
        <w:color w:val="7F7F7F" w:themeColor="text1" w:themeTint="80"/>
        <w:spacing w:val="60"/>
        <w:lang w:val="es-PR"/>
      </w:rPr>
      <w:t>2</w:t>
    </w:r>
    <w:r w:rsidR="00373DAB">
      <w:rPr>
        <w:rFonts w:ascii="Book Antiqua" w:hAnsi="Book Antiqua"/>
        <w:b/>
        <w:i/>
        <w:color w:val="7F7F7F" w:themeColor="text1" w:themeTint="80"/>
        <w:spacing w:val="60"/>
        <w:lang w:val="es-PR"/>
      </w:rPr>
      <w:t>70</w:t>
    </w:r>
    <w:r w:rsidRPr="00D80F47">
      <w:rPr>
        <w:rFonts w:ascii="Book Antiqua" w:hAnsi="Book Antiqua"/>
        <w:b/>
        <w:i/>
        <w:color w:val="7F7F7F" w:themeColor="text1" w:themeTint="80"/>
        <w:spacing w:val="60"/>
        <w:lang w:val="es-PR"/>
      </w:rPr>
      <w:tab/>
      <w:t>Página</w:t>
    </w:r>
    <w:r w:rsidRPr="00D80F47">
      <w:rPr>
        <w:rFonts w:ascii="Book Antiqua" w:hAnsi="Book Antiqua"/>
        <w:b/>
        <w:i/>
        <w:color w:val="7F7F7F" w:themeColor="text1" w:themeTint="80"/>
        <w:lang w:val="es-PR"/>
      </w:rPr>
      <w:t xml:space="preserve"> | </w:t>
    </w:r>
    <w:r w:rsidRPr="00D80F47">
      <w:rPr>
        <w:rFonts w:ascii="Book Antiqua" w:hAnsi="Book Antiqua"/>
        <w:b/>
        <w:i/>
        <w:color w:val="7F7F7F" w:themeColor="text1" w:themeTint="80"/>
        <w:lang w:val="es-PR"/>
      </w:rPr>
      <w:fldChar w:fldCharType="begin"/>
    </w:r>
    <w:r w:rsidRPr="00D80F47">
      <w:rPr>
        <w:rFonts w:ascii="Book Antiqua" w:hAnsi="Book Antiqua"/>
        <w:b/>
        <w:i/>
        <w:color w:val="7F7F7F" w:themeColor="text1" w:themeTint="80"/>
        <w:lang w:val="es-PR"/>
      </w:rPr>
      <w:instrText xml:space="preserve"> PAGE   \* MERGEFORMAT </w:instrText>
    </w:r>
    <w:r w:rsidRPr="00D80F47">
      <w:rPr>
        <w:rFonts w:ascii="Book Antiqua" w:hAnsi="Book Antiqua"/>
        <w:b/>
        <w:i/>
        <w:color w:val="7F7F7F" w:themeColor="text1" w:themeTint="80"/>
        <w:lang w:val="es-PR"/>
      </w:rPr>
      <w:fldChar w:fldCharType="separate"/>
    </w:r>
    <w:r w:rsidRPr="00D80F47">
      <w:rPr>
        <w:rFonts w:ascii="Book Antiqua" w:hAnsi="Book Antiqua"/>
        <w:b/>
        <w:i/>
        <w:color w:val="7F7F7F" w:themeColor="text1" w:themeTint="80"/>
        <w:lang w:val="es-PR"/>
      </w:rPr>
      <w:t>2</w:t>
    </w:r>
    <w:r w:rsidRPr="00D80F47">
      <w:rPr>
        <w:rFonts w:ascii="Book Antiqua" w:hAnsi="Book Antiqua"/>
        <w:b/>
        <w:i/>
        <w:color w:val="7F7F7F" w:themeColor="text1" w:themeTint="80"/>
        <w:lang w:val="es-PR"/>
      </w:rPr>
      <w:fldChar w:fldCharType="end"/>
    </w:r>
  </w:p>
  <w:p w14:paraId="15CD4829" w14:textId="28A93F2C" w:rsidR="006B2162" w:rsidRPr="00FF743C" w:rsidRDefault="006B2162">
    <w:pPr>
      <w:pStyle w:val="Header"/>
      <w:jc w:val="center"/>
      <w:rPr>
        <w:rFonts w:ascii="Book Antiqua" w:hAnsi="Book Antiqua"/>
        <w:sz w:val="24"/>
        <w:szCs w:val="24"/>
        <w:lang w:val="es-PR"/>
      </w:rPr>
    </w:pPr>
  </w:p>
  <w:p w14:paraId="7F560A1B" w14:textId="77777777" w:rsidR="006B2162" w:rsidRDefault="006B21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C15DD3"/>
    <w:multiLevelType w:val="hybridMultilevel"/>
    <w:tmpl w:val="8940D978"/>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 w15:restartNumberingAfterBreak="0">
    <w:nsid w:val="2AF41D01"/>
    <w:multiLevelType w:val="hybridMultilevel"/>
    <w:tmpl w:val="4928F4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A1F1811"/>
    <w:multiLevelType w:val="hybridMultilevel"/>
    <w:tmpl w:val="D3C4AC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E6F2451"/>
    <w:multiLevelType w:val="hybridMultilevel"/>
    <w:tmpl w:val="DF821D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B344AB3"/>
    <w:multiLevelType w:val="hybridMultilevel"/>
    <w:tmpl w:val="D584E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00763739">
    <w:abstractNumId w:val="3"/>
  </w:num>
  <w:num w:numId="2" w16cid:durableId="61176380">
    <w:abstractNumId w:val="1"/>
  </w:num>
  <w:num w:numId="3" w16cid:durableId="1059595349">
    <w:abstractNumId w:val="0"/>
  </w:num>
  <w:num w:numId="4" w16cid:durableId="2061787766">
    <w:abstractNumId w:val="4"/>
  </w:num>
  <w:num w:numId="5" w16cid:durableId="19799958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3CC"/>
    <w:rsid w:val="000041D4"/>
    <w:rsid w:val="0000466E"/>
    <w:rsid w:val="00015F9B"/>
    <w:rsid w:val="000304B5"/>
    <w:rsid w:val="00032057"/>
    <w:rsid w:val="00033FC1"/>
    <w:rsid w:val="00040B2F"/>
    <w:rsid w:val="00047A01"/>
    <w:rsid w:val="00050EA2"/>
    <w:rsid w:val="00061727"/>
    <w:rsid w:val="00065F8A"/>
    <w:rsid w:val="00070369"/>
    <w:rsid w:val="00077928"/>
    <w:rsid w:val="00087891"/>
    <w:rsid w:val="0009177F"/>
    <w:rsid w:val="0009268B"/>
    <w:rsid w:val="00094125"/>
    <w:rsid w:val="000A00A2"/>
    <w:rsid w:val="000A1321"/>
    <w:rsid w:val="000A7D79"/>
    <w:rsid w:val="000C3C0B"/>
    <w:rsid w:val="000C4519"/>
    <w:rsid w:val="000D27C8"/>
    <w:rsid w:val="000D2AC7"/>
    <w:rsid w:val="000E5BA2"/>
    <w:rsid w:val="000E5FD5"/>
    <w:rsid w:val="000F1DB9"/>
    <w:rsid w:val="00100979"/>
    <w:rsid w:val="00104CFC"/>
    <w:rsid w:val="001053AD"/>
    <w:rsid w:val="0011677E"/>
    <w:rsid w:val="0012509B"/>
    <w:rsid w:val="00125E9E"/>
    <w:rsid w:val="001270C2"/>
    <w:rsid w:val="00146D4D"/>
    <w:rsid w:val="0015377F"/>
    <w:rsid w:val="00166898"/>
    <w:rsid w:val="00170214"/>
    <w:rsid w:val="00172D4D"/>
    <w:rsid w:val="0018253F"/>
    <w:rsid w:val="00186ECD"/>
    <w:rsid w:val="00193B05"/>
    <w:rsid w:val="00194554"/>
    <w:rsid w:val="001A16E7"/>
    <w:rsid w:val="001C545F"/>
    <w:rsid w:val="001D2F9B"/>
    <w:rsid w:val="001D4D02"/>
    <w:rsid w:val="001E470C"/>
    <w:rsid w:val="001F0CE2"/>
    <w:rsid w:val="00207FDA"/>
    <w:rsid w:val="00214247"/>
    <w:rsid w:val="00215857"/>
    <w:rsid w:val="00222E3B"/>
    <w:rsid w:val="0022306F"/>
    <w:rsid w:val="00224B34"/>
    <w:rsid w:val="002258E0"/>
    <w:rsid w:val="00242400"/>
    <w:rsid w:val="00244846"/>
    <w:rsid w:val="00246A0D"/>
    <w:rsid w:val="00252895"/>
    <w:rsid w:val="00252EE9"/>
    <w:rsid w:val="002531D9"/>
    <w:rsid w:val="00256B0A"/>
    <w:rsid w:val="002573CC"/>
    <w:rsid w:val="00260526"/>
    <w:rsid w:val="0026365C"/>
    <w:rsid w:val="00270095"/>
    <w:rsid w:val="0027425D"/>
    <w:rsid w:val="0027486C"/>
    <w:rsid w:val="00274930"/>
    <w:rsid w:val="0029577C"/>
    <w:rsid w:val="00296371"/>
    <w:rsid w:val="0029730D"/>
    <w:rsid w:val="002A78E9"/>
    <w:rsid w:val="002B417D"/>
    <w:rsid w:val="002B6F5D"/>
    <w:rsid w:val="002C42AD"/>
    <w:rsid w:val="002C73CA"/>
    <w:rsid w:val="002D12EA"/>
    <w:rsid w:val="002D6515"/>
    <w:rsid w:val="002D7B2D"/>
    <w:rsid w:val="002E1CA2"/>
    <w:rsid w:val="002F3F0B"/>
    <w:rsid w:val="00303634"/>
    <w:rsid w:val="00311262"/>
    <w:rsid w:val="00314244"/>
    <w:rsid w:val="0032169C"/>
    <w:rsid w:val="00334DC6"/>
    <w:rsid w:val="0033626E"/>
    <w:rsid w:val="0034492B"/>
    <w:rsid w:val="003537E8"/>
    <w:rsid w:val="003547E9"/>
    <w:rsid w:val="003579CA"/>
    <w:rsid w:val="00372B11"/>
    <w:rsid w:val="00373DAB"/>
    <w:rsid w:val="00381646"/>
    <w:rsid w:val="00383B9C"/>
    <w:rsid w:val="00396185"/>
    <w:rsid w:val="003A2B3D"/>
    <w:rsid w:val="003A38EE"/>
    <w:rsid w:val="003A72A1"/>
    <w:rsid w:val="003B1FF2"/>
    <w:rsid w:val="003B2B79"/>
    <w:rsid w:val="003C0A97"/>
    <w:rsid w:val="003C1B1D"/>
    <w:rsid w:val="003C5548"/>
    <w:rsid w:val="003C7251"/>
    <w:rsid w:val="003C7E72"/>
    <w:rsid w:val="003E12EB"/>
    <w:rsid w:val="003F5D18"/>
    <w:rsid w:val="00410ECE"/>
    <w:rsid w:val="004122EE"/>
    <w:rsid w:val="00412348"/>
    <w:rsid w:val="00416DD1"/>
    <w:rsid w:val="00416F11"/>
    <w:rsid w:val="00421D9C"/>
    <w:rsid w:val="00422688"/>
    <w:rsid w:val="0042540A"/>
    <w:rsid w:val="00426402"/>
    <w:rsid w:val="004351E0"/>
    <w:rsid w:val="00447CEA"/>
    <w:rsid w:val="00453020"/>
    <w:rsid w:val="004577FB"/>
    <w:rsid w:val="004620B0"/>
    <w:rsid w:val="00467A36"/>
    <w:rsid w:val="00470B60"/>
    <w:rsid w:val="00472407"/>
    <w:rsid w:val="00477BA6"/>
    <w:rsid w:val="00491786"/>
    <w:rsid w:val="00491844"/>
    <w:rsid w:val="004A4A0A"/>
    <w:rsid w:val="004B2EE4"/>
    <w:rsid w:val="004C0940"/>
    <w:rsid w:val="004C1C8B"/>
    <w:rsid w:val="004C4B22"/>
    <w:rsid w:val="004E36CD"/>
    <w:rsid w:val="004F4F61"/>
    <w:rsid w:val="005021E4"/>
    <w:rsid w:val="00502B33"/>
    <w:rsid w:val="00503E24"/>
    <w:rsid w:val="0051286B"/>
    <w:rsid w:val="00514543"/>
    <w:rsid w:val="005213F5"/>
    <w:rsid w:val="005330A2"/>
    <w:rsid w:val="00533BD0"/>
    <w:rsid w:val="00547C7B"/>
    <w:rsid w:val="0055155D"/>
    <w:rsid w:val="005536DA"/>
    <w:rsid w:val="00560A4F"/>
    <w:rsid w:val="00561732"/>
    <w:rsid w:val="00581AA3"/>
    <w:rsid w:val="00584073"/>
    <w:rsid w:val="0059467F"/>
    <w:rsid w:val="005B0570"/>
    <w:rsid w:val="005B649D"/>
    <w:rsid w:val="005C76B7"/>
    <w:rsid w:val="005E532D"/>
    <w:rsid w:val="005E667D"/>
    <w:rsid w:val="006005E2"/>
    <w:rsid w:val="00601558"/>
    <w:rsid w:val="00602468"/>
    <w:rsid w:val="00612BDA"/>
    <w:rsid w:val="00616A32"/>
    <w:rsid w:val="00620F0B"/>
    <w:rsid w:val="00622332"/>
    <w:rsid w:val="00623090"/>
    <w:rsid w:val="006271A3"/>
    <w:rsid w:val="0063442C"/>
    <w:rsid w:val="006471A0"/>
    <w:rsid w:val="00650CE2"/>
    <w:rsid w:val="00651B48"/>
    <w:rsid w:val="00652772"/>
    <w:rsid w:val="00654477"/>
    <w:rsid w:val="006560AF"/>
    <w:rsid w:val="0065616E"/>
    <w:rsid w:val="006574EC"/>
    <w:rsid w:val="00666E22"/>
    <w:rsid w:val="0067067D"/>
    <w:rsid w:val="00672C7E"/>
    <w:rsid w:val="00680204"/>
    <w:rsid w:val="00686ED6"/>
    <w:rsid w:val="00690604"/>
    <w:rsid w:val="00695B6A"/>
    <w:rsid w:val="006B031C"/>
    <w:rsid w:val="006B2162"/>
    <w:rsid w:val="006C0721"/>
    <w:rsid w:val="006C13D4"/>
    <w:rsid w:val="006D03E5"/>
    <w:rsid w:val="006D26CB"/>
    <w:rsid w:val="006D48FC"/>
    <w:rsid w:val="006D4A95"/>
    <w:rsid w:val="006E199B"/>
    <w:rsid w:val="006F0BC0"/>
    <w:rsid w:val="00702995"/>
    <w:rsid w:val="0071579E"/>
    <w:rsid w:val="00721472"/>
    <w:rsid w:val="00731329"/>
    <w:rsid w:val="00764BA1"/>
    <w:rsid w:val="00766288"/>
    <w:rsid w:val="00774716"/>
    <w:rsid w:val="00774AC3"/>
    <w:rsid w:val="00776A21"/>
    <w:rsid w:val="007A1C67"/>
    <w:rsid w:val="007B0E5F"/>
    <w:rsid w:val="007B2CFB"/>
    <w:rsid w:val="007B6081"/>
    <w:rsid w:val="007C4053"/>
    <w:rsid w:val="007D1990"/>
    <w:rsid w:val="007F2B70"/>
    <w:rsid w:val="007F4530"/>
    <w:rsid w:val="007F6B77"/>
    <w:rsid w:val="007F6B80"/>
    <w:rsid w:val="00800B5C"/>
    <w:rsid w:val="00804C1C"/>
    <w:rsid w:val="00813DEF"/>
    <w:rsid w:val="00813E35"/>
    <w:rsid w:val="00823135"/>
    <w:rsid w:val="00825C96"/>
    <w:rsid w:val="0084732F"/>
    <w:rsid w:val="00850D8F"/>
    <w:rsid w:val="008518F6"/>
    <w:rsid w:val="00857A6A"/>
    <w:rsid w:val="00857C4D"/>
    <w:rsid w:val="00865118"/>
    <w:rsid w:val="00876B8E"/>
    <w:rsid w:val="00885A17"/>
    <w:rsid w:val="00891AA2"/>
    <w:rsid w:val="00892ACB"/>
    <w:rsid w:val="00894F91"/>
    <w:rsid w:val="008A3ED8"/>
    <w:rsid w:val="008A7491"/>
    <w:rsid w:val="008B556E"/>
    <w:rsid w:val="008C01FF"/>
    <w:rsid w:val="008C2D0E"/>
    <w:rsid w:val="008C2E3C"/>
    <w:rsid w:val="008C6BBE"/>
    <w:rsid w:val="008D728C"/>
    <w:rsid w:val="008E22AD"/>
    <w:rsid w:val="008E3937"/>
    <w:rsid w:val="008F1D17"/>
    <w:rsid w:val="008F42AC"/>
    <w:rsid w:val="0091103A"/>
    <w:rsid w:val="0092099E"/>
    <w:rsid w:val="009259CF"/>
    <w:rsid w:val="009276C5"/>
    <w:rsid w:val="0093150A"/>
    <w:rsid w:val="009340BE"/>
    <w:rsid w:val="0093434C"/>
    <w:rsid w:val="00936C03"/>
    <w:rsid w:val="00956C43"/>
    <w:rsid w:val="00960FEB"/>
    <w:rsid w:val="00963E72"/>
    <w:rsid w:val="00975363"/>
    <w:rsid w:val="009802D0"/>
    <w:rsid w:val="009866E0"/>
    <w:rsid w:val="00991CC5"/>
    <w:rsid w:val="00993115"/>
    <w:rsid w:val="00996905"/>
    <w:rsid w:val="009A25C7"/>
    <w:rsid w:val="009A5F8F"/>
    <w:rsid w:val="009A7177"/>
    <w:rsid w:val="009B364F"/>
    <w:rsid w:val="009C0504"/>
    <w:rsid w:val="009C1DD7"/>
    <w:rsid w:val="009C467F"/>
    <w:rsid w:val="009C4A57"/>
    <w:rsid w:val="009D1631"/>
    <w:rsid w:val="009D1E43"/>
    <w:rsid w:val="009D4592"/>
    <w:rsid w:val="009D6158"/>
    <w:rsid w:val="009D6C16"/>
    <w:rsid w:val="009D708D"/>
    <w:rsid w:val="00A075CE"/>
    <w:rsid w:val="00A1077A"/>
    <w:rsid w:val="00A246E2"/>
    <w:rsid w:val="00A269E6"/>
    <w:rsid w:val="00A272AE"/>
    <w:rsid w:val="00A30719"/>
    <w:rsid w:val="00A351A4"/>
    <w:rsid w:val="00A35ADF"/>
    <w:rsid w:val="00A411DE"/>
    <w:rsid w:val="00A442AC"/>
    <w:rsid w:val="00A46626"/>
    <w:rsid w:val="00A4749A"/>
    <w:rsid w:val="00A52B84"/>
    <w:rsid w:val="00A62BE8"/>
    <w:rsid w:val="00A77B02"/>
    <w:rsid w:val="00A8282B"/>
    <w:rsid w:val="00A902A3"/>
    <w:rsid w:val="00A92B10"/>
    <w:rsid w:val="00AA060B"/>
    <w:rsid w:val="00AB2223"/>
    <w:rsid w:val="00AB2704"/>
    <w:rsid w:val="00AB4E48"/>
    <w:rsid w:val="00AC3607"/>
    <w:rsid w:val="00AC5728"/>
    <w:rsid w:val="00AD37CB"/>
    <w:rsid w:val="00AD4371"/>
    <w:rsid w:val="00AD6DF6"/>
    <w:rsid w:val="00AE6E12"/>
    <w:rsid w:val="00AE710F"/>
    <w:rsid w:val="00AE716B"/>
    <w:rsid w:val="00AE78A6"/>
    <w:rsid w:val="00AF4E9C"/>
    <w:rsid w:val="00AF5CBC"/>
    <w:rsid w:val="00B03008"/>
    <w:rsid w:val="00B03370"/>
    <w:rsid w:val="00B17A2F"/>
    <w:rsid w:val="00B2328A"/>
    <w:rsid w:val="00B306EA"/>
    <w:rsid w:val="00B31778"/>
    <w:rsid w:val="00B32D5B"/>
    <w:rsid w:val="00B426DC"/>
    <w:rsid w:val="00B541DE"/>
    <w:rsid w:val="00B54C95"/>
    <w:rsid w:val="00B7102C"/>
    <w:rsid w:val="00B73F26"/>
    <w:rsid w:val="00B74176"/>
    <w:rsid w:val="00B87D26"/>
    <w:rsid w:val="00B951BC"/>
    <w:rsid w:val="00BA52E3"/>
    <w:rsid w:val="00BA5838"/>
    <w:rsid w:val="00BB0907"/>
    <w:rsid w:val="00BB1BA5"/>
    <w:rsid w:val="00BB3F58"/>
    <w:rsid w:val="00BB5C03"/>
    <w:rsid w:val="00BB6F81"/>
    <w:rsid w:val="00BC0BD5"/>
    <w:rsid w:val="00BC0DF1"/>
    <w:rsid w:val="00BC219E"/>
    <w:rsid w:val="00BC764D"/>
    <w:rsid w:val="00BD39A5"/>
    <w:rsid w:val="00BE429D"/>
    <w:rsid w:val="00BE4F3F"/>
    <w:rsid w:val="00BE5B3F"/>
    <w:rsid w:val="00BF2010"/>
    <w:rsid w:val="00C10019"/>
    <w:rsid w:val="00C10EC0"/>
    <w:rsid w:val="00C12E7C"/>
    <w:rsid w:val="00C16A9C"/>
    <w:rsid w:val="00C219CA"/>
    <w:rsid w:val="00C23BB2"/>
    <w:rsid w:val="00C26A6A"/>
    <w:rsid w:val="00C3740E"/>
    <w:rsid w:val="00C61D64"/>
    <w:rsid w:val="00C70EBC"/>
    <w:rsid w:val="00C72EF4"/>
    <w:rsid w:val="00C740B5"/>
    <w:rsid w:val="00C77DA5"/>
    <w:rsid w:val="00C80A21"/>
    <w:rsid w:val="00C83FDF"/>
    <w:rsid w:val="00C8670B"/>
    <w:rsid w:val="00C9033D"/>
    <w:rsid w:val="00CB6663"/>
    <w:rsid w:val="00CC0F42"/>
    <w:rsid w:val="00CC12B8"/>
    <w:rsid w:val="00CC1801"/>
    <w:rsid w:val="00CC7420"/>
    <w:rsid w:val="00CD337C"/>
    <w:rsid w:val="00CE293D"/>
    <w:rsid w:val="00CE2F7D"/>
    <w:rsid w:val="00CF348D"/>
    <w:rsid w:val="00D01635"/>
    <w:rsid w:val="00D0422A"/>
    <w:rsid w:val="00D0746A"/>
    <w:rsid w:val="00D07F57"/>
    <w:rsid w:val="00D12404"/>
    <w:rsid w:val="00D20C28"/>
    <w:rsid w:val="00D27220"/>
    <w:rsid w:val="00D301C6"/>
    <w:rsid w:val="00D3213B"/>
    <w:rsid w:val="00D32D5A"/>
    <w:rsid w:val="00D36D3A"/>
    <w:rsid w:val="00D526C6"/>
    <w:rsid w:val="00D537E1"/>
    <w:rsid w:val="00D578A4"/>
    <w:rsid w:val="00D65881"/>
    <w:rsid w:val="00D75A3D"/>
    <w:rsid w:val="00D80F47"/>
    <w:rsid w:val="00D84FBD"/>
    <w:rsid w:val="00D8549B"/>
    <w:rsid w:val="00D87F37"/>
    <w:rsid w:val="00D92151"/>
    <w:rsid w:val="00D93450"/>
    <w:rsid w:val="00D94489"/>
    <w:rsid w:val="00D96B2E"/>
    <w:rsid w:val="00D97AF4"/>
    <w:rsid w:val="00DA2A2D"/>
    <w:rsid w:val="00DA4527"/>
    <w:rsid w:val="00DA7FC2"/>
    <w:rsid w:val="00DB4669"/>
    <w:rsid w:val="00DB4E3D"/>
    <w:rsid w:val="00DB6043"/>
    <w:rsid w:val="00DC6EF6"/>
    <w:rsid w:val="00DD0431"/>
    <w:rsid w:val="00DE0F64"/>
    <w:rsid w:val="00DE694D"/>
    <w:rsid w:val="00DF76B3"/>
    <w:rsid w:val="00E0723E"/>
    <w:rsid w:val="00E07576"/>
    <w:rsid w:val="00E226F1"/>
    <w:rsid w:val="00E276E6"/>
    <w:rsid w:val="00E312A7"/>
    <w:rsid w:val="00E36DEC"/>
    <w:rsid w:val="00E43951"/>
    <w:rsid w:val="00E43C17"/>
    <w:rsid w:val="00E457D9"/>
    <w:rsid w:val="00E52E31"/>
    <w:rsid w:val="00E55005"/>
    <w:rsid w:val="00E57562"/>
    <w:rsid w:val="00E6365A"/>
    <w:rsid w:val="00E6429F"/>
    <w:rsid w:val="00E65C8F"/>
    <w:rsid w:val="00E75AF4"/>
    <w:rsid w:val="00EA1061"/>
    <w:rsid w:val="00EC659A"/>
    <w:rsid w:val="00EC767B"/>
    <w:rsid w:val="00ED45D3"/>
    <w:rsid w:val="00EF4097"/>
    <w:rsid w:val="00EF5320"/>
    <w:rsid w:val="00F02DE0"/>
    <w:rsid w:val="00F1152E"/>
    <w:rsid w:val="00F148E2"/>
    <w:rsid w:val="00F17C16"/>
    <w:rsid w:val="00F35CF4"/>
    <w:rsid w:val="00F41DCD"/>
    <w:rsid w:val="00F50E33"/>
    <w:rsid w:val="00F530A0"/>
    <w:rsid w:val="00F562AA"/>
    <w:rsid w:val="00F61DBC"/>
    <w:rsid w:val="00F65F7B"/>
    <w:rsid w:val="00F66BFD"/>
    <w:rsid w:val="00F814EF"/>
    <w:rsid w:val="00F83704"/>
    <w:rsid w:val="00F93D79"/>
    <w:rsid w:val="00F95A22"/>
    <w:rsid w:val="00FA028D"/>
    <w:rsid w:val="00FA0B9E"/>
    <w:rsid w:val="00FA7093"/>
    <w:rsid w:val="00FB4D06"/>
    <w:rsid w:val="00FB5682"/>
    <w:rsid w:val="00FD5942"/>
    <w:rsid w:val="00FE4C21"/>
    <w:rsid w:val="00FE6DD7"/>
    <w:rsid w:val="00FF231A"/>
    <w:rsid w:val="00FF2A00"/>
    <w:rsid w:val="00FF74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E3361"/>
  <w15:chartTrackingRefBased/>
  <w15:docId w15:val="{5F0814CD-4A83-4093-9694-651DA0BB1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s-PR"/>
    </w:rPr>
  </w:style>
  <w:style w:type="paragraph" w:styleId="Heading2">
    <w:name w:val="heading 2"/>
    <w:basedOn w:val="Normal"/>
    <w:next w:val="Normal"/>
    <w:link w:val="Heading2Char"/>
    <w:uiPriority w:val="9"/>
    <w:qFormat/>
    <w:rsid w:val="00421D9C"/>
    <w:pPr>
      <w:keepNext/>
      <w:spacing w:after="0" w:line="240" w:lineRule="auto"/>
      <w:jc w:val="center"/>
      <w:outlineLvl w:val="1"/>
    </w:pPr>
    <w:rPr>
      <w:rFonts w:ascii="Times New Roman" w:eastAsia="Times New Roman" w:hAnsi="Times New Roman" w:cs="Times New Roman"/>
      <w:b/>
      <w:bCs/>
      <w:sz w:val="24"/>
      <w:szCs w:val="24"/>
      <w:lang w:eastAsia="x-none"/>
    </w:rPr>
  </w:style>
  <w:style w:type="paragraph" w:styleId="Heading3">
    <w:name w:val="heading 3"/>
    <w:basedOn w:val="Normal"/>
    <w:next w:val="Normal"/>
    <w:link w:val="Heading3Char"/>
    <w:uiPriority w:val="9"/>
    <w:qFormat/>
    <w:rsid w:val="00421D9C"/>
    <w:pPr>
      <w:keepNext/>
      <w:spacing w:after="0" w:line="240" w:lineRule="auto"/>
      <w:ind w:firstLine="720"/>
      <w:jc w:val="center"/>
      <w:outlineLvl w:val="2"/>
    </w:pPr>
    <w:rPr>
      <w:rFonts w:ascii="Times New Roman" w:eastAsia="Times New Roman" w:hAnsi="Times New Roman" w:cs="Times New Roman"/>
      <w:b/>
      <w:bCs/>
      <w:spacing w:val="-3"/>
      <w:sz w:val="24"/>
      <w:szCs w:val="24"/>
      <w:lang w:val="es-ES"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73CC"/>
    <w:pPr>
      <w:tabs>
        <w:tab w:val="center" w:pos="4680"/>
        <w:tab w:val="right" w:pos="9360"/>
      </w:tabs>
      <w:spacing w:after="0" w:line="240" w:lineRule="auto"/>
    </w:pPr>
    <w:rPr>
      <w:lang w:val="x-none"/>
    </w:rPr>
  </w:style>
  <w:style w:type="character" w:customStyle="1" w:styleId="HeaderChar">
    <w:name w:val="Header Char"/>
    <w:link w:val="Header"/>
    <w:uiPriority w:val="99"/>
    <w:rsid w:val="002573CC"/>
    <w:rPr>
      <w:lang w:val="x-none"/>
    </w:rPr>
  </w:style>
  <w:style w:type="paragraph" w:styleId="FootnoteText">
    <w:name w:val="footnote text"/>
    <w:basedOn w:val="Normal"/>
    <w:link w:val="FootnoteTextChar"/>
    <w:uiPriority w:val="99"/>
    <w:semiHidden/>
    <w:unhideWhenUsed/>
    <w:rsid w:val="00584073"/>
    <w:pPr>
      <w:spacing w:after="0" w:line="240" w:lineRule="auto"/>
    </w:pPr>
    <w:rPr>
      <w:sz w:val="20"/>
      <w:szCs w:val="20"/>
    </w:rPr>
  </w:style>
  <w:style w:type="character" w:customStyle="1" w:styleId="FootnoteTextChar">
    <w:name w:val="Footnote Text Char"/>
    <w:link w:val="FootnoteText"/>
    <w:uiPriority w:val="99"/>
    <w:semiHidden/>
    <w:rsid w:val="00584073"/>
    <w:rPr>
      <w:sz w:val="20"/>
      <w:szCs w:val="20"/>
    </w:rPr>
  </w:style>
  <w:style w:type="character" w:styleId="FootnoteReference">
    <w:name w:val="footnote reference"/>
    <w:uiPriority w:val="99"/>
    <w:semiHidden/>
    <w:unhideWhenUsed/>
    <w:rsid w:val="00584073"/>
    <w:rPr>
      <w:vertAlign w:val="superscript"/>
    </w:rPr>
  </w:style>
  <w:style w:type="character" w:styleId="Hyperlink">
    <w:name w:val="Hyperlink"/>
    <w:uiPriority w:val="99"/>
    <w:unhideWhenUsed/>
    <w:rsid w:val="00061727"/>
    <w:rPr>
      <w:color w:val="0563C1"/>
      <w:u w:val="single"/>
    </w:rPr>
  </w:style>
  <w:style w:type="character" w:styleId="UnresolvedMention">
    <w:name w:val="Unresolved Mention"/>
    <w:uiPriority w:val="99"/>
    <w:semiHidden/>
    <w:unhideWhenUsed/>
    <w:rsid w:val="00061727"/>
    <w:rPr>
      <w:color w:val="605E5C"/>
      <w:shd w:val="clear" w:color="auto" w:fill="E1DFDD"/>
    </w:rPr>
  </w:style>
  <w:style w:type="paragraph" w:styleId="NormalWeb">
    <w:name w:val="Normal (Web)"/>
    <w:basedOn w:val="Normal"/>
    <w:uiPriority w:val="99"/>
    <w:unhideWhenUsed/>
    <w:rsid w:val="00D94489"/>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AE716B"/>
    <w:pPr>
      <w:ind w:left="720"/>
      <w:contextualSpacing/>
    </w:pPr>
  </w:style>
  <w:style w:type="paragraph" w:styleId="Footer">
    <w:name w:val="footer"/>
    <w:basedOn w:val="Normal"/>
    <w:link w:val="FooterChar"/>
    <w:uiPriority w:val="99"/>
    <w:unhideWhenUsed/>
    <w:rsid w:val="006574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74EC"/>
  </w:style>
  <w:style w:type="paragraph" w:styleId="NoSpacing">
    <w:name w:val="No Spacing"/>
    <w:uiPriority w:val="1"/>
    <w:qFormat/>
    <w:rsid w:val="0067067D"/>
    <w:rPr>
      <w:rFonts w:cs="Times New Roman"/>
      <w:sz w:val="22"/>
      <w:szCs w:val="22"/>
    </w:rPr>
  </w:style>
  <w:style w:type="character" w:customStyle="1" w:styleId="Heading2Char">
    <w:name w:val="Heading 2 Char"/>
    <w:basedOn w:val="DefaultParagraphFont"/>
    <w:link w:val="Heading2"/>
    <w:uiPriority w:val="9"/>
    <w:rsid w:val="00421D9C"/>
    <w:rPr>
      <w:rFonts w:ascii="Times New Roman" w:eastAsia="Times New Roman" w:hAnsi="Times New Roman" w:cs="Times New Roman"/>
      <w:b/>
      <w:bCs/>
      <w:sz w:val="24"/>
      <w:szCs w:val="24"/>
      <w:lang w:val="es-PR" w:eastAsia="x-none"/>
    </w:rPr>
  </w:style>
  <w:style w:type="character" w:customStyle="1" w:styleId="Heading3Char">
    <w:name w:val="Heading 3 Char"/>
    <w:basedOn w:val="DefaultParagraphFont"/>
    <w:link w:val="Heading3"/>
    <w:uiPriority w:val="9"/>
    <w:rsid w:val="00421D9C"/>
    <w:rPr>
      <w:rFonts w:ascii="Times New Roman" w:eastAsia="Times New Roman" w:hAnsi="Times New Roman" w:cs="Times New Roman"/>
      <w:b/>
      <w:bCs/>
      <w:spacing w:val="-3"/>
      <w:sz w:val="24"/>
      <w:szCs w:val="24"/>
      <w:lang w:val="es-ES" w:eastAsia="x-none"/>
    </w:rPr>
  </w:style>
  <w:style w:type="paragraph" w:styleId="BodyText">
    <w:name w:val="Body Text"/>
    <w:basedOn w:val="Normal"/>
    <w:link w:val="BodyTextChar"/>
    <w:uiPriority w:val="99"/>
    <w:rsid w:val="00421D9C"/>
    <w:pPr>
      <w:spacing w:after="0" w:line="240" w:lineRule="auto"/>
      <w:jc w:val="both"/>
    </w:pPr>
    <w:rPr>
      <w:rFonts w:ascii="Times New Roman" w:eastAsia="Times New Roman" w:hAnsi="Times New Roman" w:cs="Times New Roman"/>
      <w:sz w:val="24"/>
      <w:szCs w:val="24"/>
      <w:lang w:eastAsia="x-none"/>
    </w:rPr>
  </w:style>
  <w:style w:type="character" w:customStyle="1" w:styleId="BodyTextChar">
    <w:name w:val="Body Text Char"/>
    <w:basedOn w:val="DefaultParagraphFont"/>
    <w:link w:val="BodyText"/>
    <w:uiPriority w:val="99"/>
    <w:rsid w:val="00421D9C"/>
    <w:rPr>
      <w:rFonts w:ascii="Times New Roman" w:eastAsia="Times New Roman" w:hAnsi="Times New Roman" w:cs="Times New Roman"/>
      <w:sz w:val="24"/>
      <w:szCs w:val="24"/>
      <w:lang w:val="es-PR"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1666252">
      <w:bodyDiv w:val="1"/>
      <w:marLeft w:val="0"/>
      <w:marRight w:val="0"/>
      <w:marTop w:val="0"/>
      <w:marBottom w:val="0"/>
      <w:divBdr>
        <w:top w:val="none" w:sz="0" w:space="0" w:color="auto"/>
        <w:left w:val="none" w:sz="0" w:space="0" w:color="auto"/>
        <w:bottom w:val="none" w:sz="0" w:space="0" w:color="auto"/>
        <w:right w:val="none" w:sz="0" w:space="0" w:color="auto"/>
      </w:divBdr>
    </w:div>
    <w:div w:id="2006012071">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0" ma:contentTypeDescription="Create a new document." ma:contentTypeScope="" ma:versionID="a935056bbc6da19d576a73a2b3bb8444">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cfb29100740c25279aad5ece6d334a50"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7AA45624-D00F-4CC9-AA73-8D10F20D3A61}">
  <ds:schemaRefs>
    <ds:schemaRef ds:uri="http://schemas.openxmlformats.org/officeDocument/2006/bibliography"/>
  </ds:schemaRefs>
</ds:datastoreItem>
</file>

<file path=customXml/itemProps2.xml><?xml version="1.0" encoding="utf-8"?>
<ds:datastoreItem xmlns:ds="http://schemas.openxmlformats.org/officeDocument/2006/customXml" ds:itemID="{6DD1F1BD-46C8-4072-B21D-B609A4DE0081}">
  <ds:schemaRefs>
    <ds:schemaRef ds:uri="http://schemas.microsoft.com/sharepoint/events"/>
  </ds:schemaRefs>
</ds:datastoreItem>
</file>

<file path=customXml/itemProps3.xml><?xml version="1.0" encoding="utf-8"?>
<ds:datastoreItem xmlns:ds="http://schemas.openxmlformats.org/officeDocument/2006/customXml" ds:itemID="{9D8FB9A1-3FEE-438B-8ADF-8672C6ABEBAB}">
  <ds:schemaRefs>
    <ds:schemaRef ds:uri="http://schemas.microsoft.com/office/2006/metadata/longProperties"/>
  </ds:schemaRefs>
</ds:datastoreItem>
</file>

<file path=customXml/itemProps4.xml><?xml version="1.0" encoding="utf-8"?>
<ds:datastoreItem xmlns:ds="http://schemas.openxmlformats.org/officeDocument/2006/customXml" ds:itemID="{2B81C099-B8F1-4DE7-927C-574433167D2E}">
  <ds:schemaRefs>
    <ds:schemaRef ds:uri="http://schemas.microsoft.com/sharepoint/v3/contenttype/forms"/>
  </ds:schemaRefs>
</ds:datastoreItem>
</file>

<file path=customXml/itemProps5.xml><?xml version="1.0" encoding="utf-8"?>
<ds:datastoreItem xmlns:ds="http://schemas.openxmlformats.org/officeDocument/2006/customXml" ds:itemID="{AFB70A95-3BCA-435E-8709-E6FEA7342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A5A7E238-6909-4588-99FC-EBEFF7476731}">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1783</Words>
  <Characters>10169</Characters>
  <Application>Microsoft Office Word</Application>
  <DocSecurity>4</DocSecurity>
  <Lines>84</Lines>
  <Paragraphs>23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R. Garay</dc:creator>
  <cp:keywords/>
  <dc:description/>
  <cp:lastModifiedBy>Camyl Moreno Pantojas</cp:lastModifiedBy>
  <cp:revision>2</cp:revision>
  <cp:lastPrinted>2025-03-26T15:39:00Z</cp:lastPrinted>
  <dcterms:created xsi:type="dcterms:W3CDTF">2025-04-03T20:19:00Z</dcterms:created>
  <dcterms:modified xsi:type="dcterms:W3CDTF">2025-04-03T20:19:00Z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4SQX5P7U7WPY-958212181-784825</vt:lpwstr>
  </property>
  <property fmtid="{D5CDD505-2E9C-101B-9397-08002B2CF9AE}" pid="3" name="_dlc_DocIdItemGuid">
    <vt:lpwstr>ded5bb92-0012-4e53-82cf-9bdee35b80c2</vt:lpwstr>
  </property>
  <property fmtid="{D5CDD505-2E9C-101B-9397-08002B2CF9AE}" pid="4" name="_dlc_DocIdUrl">
    <vt:lpwstr>https://senpr.sharepoint.com/sites/obralegislativa/_layouts/15/DocIdRedir.aspx?ID=4SQX5P7U7WPY-958212181-784825, 4SQX5P7U7WPY-958212181-784825</vt:lpwstr>
  </property>
</Properties>
</file>