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B1733" w14:textId="2F67D216" w:rsidR="001A2A0D" w:rsidRPr="001A2A0D" w:rsidRDefault="001A2A0D" w:rsidP="003D281C">
      <w:pPr>
        <w:suppressLineNumbers/>
        <w:spacing w:after="0" w:line="240" w:lineRule="auto"/>
        <w:jc w:val="center"/>
        <w:rPr>
          <w:rFonts w:ascii="Book Antiqua" w:hAnsi="Book Antiqua"/>
          <w:b/>
          <w:color w:val="000000" w:themeColor="text1"/>
          <w:sz w:val="28"/>
          <w:szCs w:val="28"/>
          <w:lang w:val="es-PR"/>
        </w:rPr>
      </w:pPr>
      <w:r w:rsidRPr="001A2A0D">
        <w:rPr>
          <w:rFonts w:ascii="Book Antiqua" w:hAnsi="Book Antiqua"/>
          <w:b/>
          <w:color w:val="000000" w:themeColor="text1"/>
          <w:sz w:val="28"/>
          <w:szCs w:val="28"/>
          <w:lang w:val="es-PR"/>
        </w:rPr>
        <w:t>(ENTIRILLADO ELECTRÓNICO)</w:t>
      </w:r>
    </w:p>
    <w:p w14:paraId="3B2CAD76" w14:textId="62E0B8B6" w:rsidR="003960E1" w:rsidRDefault="003960E1" w:rsidP="003D281C">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3F1F368B" w14:textId="77777777" w:rsidR="003D281C" w:rsidRPr="0049228F" w:rsidRDefault="003D281C" w:rsidP="003D281C">
      <w:pPr>
        <w:suppressLineNumbers/>
        <w:spacing w:after="0" w:line="240" w:lineRule="auto"/>
        <w:jc w:val="center"/>
        <w:rPr>
          <w:rFonts w:ascii="Book Antiqua" w:hAnsi="Book Antiqua"/>
          <w:bCs/>
          <w:color w:val="000000" w:themeColor="text1"/>
          <w:sz w:val="28"/>
          <w:szCs w:val="28"/>
          <w:lang w:val="es-PR"/>
        </w:rPr>
      </w:pPr>
    </w:p>
    <w:p w14:paraId="3C075A83" w14:textId="2F875779" w:rsidR="003960E1" w:rsidRPr="00307DF9" w:rsidRDefault="003960E1" w:rsidP="003D281C">
      <w:pPr>
        <w:suppressLineNumbers/>
        <w:spacing w:after="0" w:line="240" w:lineRule="auto"/>
        <w:rPr>
          <w:rFonts w:ascii="Book Antiqua" w:hAnsi="Book Antiqua"/>
          <w:color w:val="000000" w:themeColor="text1"/>
          <w:sz w:val="24"/>
          <w:szCs w:val="24"/>
          <w:lang w:val="it-IT"/>
        </w:rPr>
      </w:pPr>
      <w:r>
        <w:rPr>
          <w:rFonts w:ascii="Book Antiqua" w:hAnsi="Book Antiqua"/>
          <w:color w:val="000000" w:themeColor="text1"/>
          <w:sz w:val="24"/>
          <w:szCs w:val="24"/>
          <w:lang w:val="es-PR"/>
        </w:rPr>
        <w:t xml:space="preserve">  </w:t>
      </w:r>
      <w:r w:rsidRPr="00307DF9">
        <w:rPr>
          <w:rFonts w:ascii="Book Antiqua" w:hAnsi="Book Antiqua"/>
          <w:color w:val="000000" w:themeColor="text1"/>
          <w:sz w:val="24"/>
          <w:szCs w:val="24"/>
          <w:lang w:val="it-IT"/>
        </w:rPr>
        <w:t>20ma. Asamblea                                                                                                        1ra. Sesión</w:t>
      </w:r>
    </w:p>
    <w:p w14:paraId="01283AD8" w14:textId="77777777" w:rsidR="003960E1" w:rsidRPr="00307DF9" w:rsidRDefault="003960E1" w:rsidP="003D281C">
      <w:pPr>
        <w:suppressLineNumbers/>
        <w:spacing w:after="0" w:line="240" w:lineRule="auto"/>
        <w:rPr>
          <w:rFonts w:ascii="Book Antiqua" w:hAnsi="Book Antiqua"/>
          <w:color w:val="000000" w:themeColor="text1"/>
          <w:sz w:val="24"/>
          <w:szCs w:val="24"/>
          <w:lang w:val="it-IT"/>
        </w:rPr>
      </w:pPr>
      <w:r w:rsidRPr="00307DF9">
        <w:rPr>
          <w:rFonts w:ascii="Book Antiqua" w:hAnsi="Book Antiqua"/>
          <w:color w:val="000000" w:themeColor="text1"/>
          <w:sz w:val="24"/>
          <w:szCs w:val="24"/>
          <w:lang w:val="it-IT"/>
        </w:rPr>
        <w:t xml:space="preserve">       Legislativa                                                                                                              Ordinaria</w:t>
      </w:r>
    </w:p>
    <w:p w14:paraId="1B7C5F6D" w14:textId="77777777" w:rsidR="003D281C" w:rsidRPr="00307DF9" w:rsidRDefault="003D281C" w:rsidP="003D281C">
      <w:pPr>
        <w:suppressLineNumbers/>
        <w:spacing w:after="0" w:line="240" w:lineRule="auto"/>
        <w:rPr>
          <w:rFonts w:ascii="Book Antiqua" w:hAnsi="Book Antiqua"/>
          <w:color w:val="000000" w:themeColor="text1"/>
          <w:sz w:val="24"/>
          <w:szCs w:val="24"/>
          <w:lang w:val="it-IT"/>
        </w:rPr>
      </w:pPr>
    </w:p>
    <w:p w14:paraId="7F662F7B" w14:textId="77777777" w:rsidR="003960E1" w:rsidRDefault="003960E1" w:rsidP="003D281C">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0DE36DBF" w14:textId="77777777" w:rsidR="003D281C" w:rsidRPr="003D281C" w:rsidRDefault="003D281C" w:rsidP="003D281C">
      <w:pPr>
        <w:suppressLineNumbers/>
        <w:spacing w:after="0" w:line="240" w:lineRule="auto"/>
        <w:jc w:val="center"/>
        <w:rPr>
          <w:rFonts w:ascii="Book Antiqua" w:hAnsi="Book Antiqua"/>
          <w:b/>
          <w:bCs/>
          <w:color w:val="000000" w:themeColor="text1"/>
          <w:sz w:val="24"/>
          <w:szCs w:val="24"/>
          <w:lang w:val="es-PR"/>
        </w:rPr>
      </w:pPr>
    </w:p>
    <w:p w14:paraId="29C03934" w14:textId="77777777" w:rsidR="003D281C" w:rsidRDefault="003960E1" w:rsidP="003D281C">
      <w:pPr>
        <w:suppressLineNumbers/>
        <w:spacing w:after="0" w:line="240" w:lineRule="auto"/>
        <w:jc w:val="center"/>
        <w:rPr>
          <w:rFonts w:ascii="Book Antiqua" w:hAnsi="Book Antiqua"/>
          <w:b/>
          <w:bCs/>
          <w:color w:val="000000" w:themeColor="text1"/>
          <w:sz w:val="52"/>
          <w:szCs w:val="52"/>
          <w:lang w:val="es-PR"/>
        </w:rPr>
      </w:pPr>
      <w:r w:rsidRPr="00AF068F">
        <w:rPr>
          <w:rFonts w:ascii="Book Antiqua" w:hAnsi="Book Antiqua"/>
          <w:b/>
          <w:bCs/>
          <w:color w:val="000000" w:themeColor="text1"/>
          <w:sz w:val="52"/>
          <w:szCs w:val="52"/>
          <w:lang w:val="es-PR"/>
        </w:rPr>
        <w:t>P. de la C.</w:t>
      </w:r>
      <w:r w:rsidR="0026470B">
        <w:rPr>
          <w:rFonts w:ascii="Book Antiqua" w:hAnsi="Book Antiqua"/>
          <w:b/>
          <w:bCs/>
          <w:color w:val="000000" w:themeColor="text1"/>
          <w:sz w:val="52"/>
          <w:szCs w:val="52"/>
          <w:lang w:val="es-PR"/>
        </w:rPr>
        <w:t xml:space="preserve"> 272</w:t>
      </w:r>
    </w:p>
    <w:p w14:paraId="27B7816F" w14:textId="77777777" w:rsidR="003D281C" w:rsidRPr="003D281C" w:rsidRDefault="003D281C" w:rsidP="003D281C">
      <w:pPr>
        <w:suppressLineNumbers/>
        <w:spacing w:after="0" w:line="240" w:lineRule="auto"/>
        <w:jc w:val="center"/>
        <w:rPr>
          <w:rFonts w:ascii="Book Antiqua" w:hAnsi="Book Antiqua"/>
          <w:b/>
          <w:bCs/>
          <w:color w:val="000000" w:themeColor="text1"/>
          <w:sz w:val="24"/>
          <w:szCs w:val="24"/>
          <w:lang w:val="es-PR"/>
        </w:rPr>
      </w:pPr>
    </w:p>
    <w:p w14:paraId="277A2E96" w14:textId="660A88CF" w:rsidR="003960E1" w:rsidRDefault="004464D6" w:rsidP="003D281C">
      <w:pPr>
        <w:suppressLineNumbers/>
        <w:spacing w:after="0" w:line="240" w:lineRule="auto"/>
        <w:jc w:val="center"/>
        <w:rPr>
          <w:rFonts w:ascii="Book Antiqua" w:hAnsi="Book Antiqua"/>
          <w:color w:val="000000" w:themeColor="text1"/>
          <w:sz w:val="24"/>
          <w:lang w:val="es-PR"/>
        </w:rPr>
      </w:pPr>
      <w:r>
        <w:rPr>
          <w:rFonts w:ascii="Book Antiqua" w:hAnsi="Book Antiqua"/>
          <w:color w:val="000000" w:themeColor="text1"/>
          <w:sz w:val="24"/>
          <w:lang w:val="es-PR"/>
        </w:rPr>
        <w:t>2</w:t>
      </w:r>
      <w:r w:rsidR="0026470B">
        <w:rPr>
          <w:rFonts w:ascii="Book Antiqua" w:hAnsi="Book Antiqua"/>
          <w:color w:val="000000" w:themeColor="text1"/>
          <w:sz w:val="24"/>
          <w:lang w:val="es-PR"/>
        </w:rPr>
        <w:t>7</w:t>
      </w:r>
      <w:r w:rsidR="003960E1" w:rsidRPr="00DB05BD">
        <w:rPr>
          <w:rFonts w:ascii="Book Antiqua" w:hAnsi="Book Antiqua"/>
          <w:color w:val="000000" w:themeColor="text1"/>
          <w:sz w:val="24"/>
          <w:lang w:val="es-PR"/>
        </w:rPr>
        <w:t xml:space="preserve"> DE </w:t>
      </w:r>
      <w:r w:rsidR="003960E1">
        <w:rPr>
          <w:rFonts w:ascii="Book Antiqua" w:hAnsi="Book Antiqua"/>
          <w:color w:val="000000" w:themeColor="text1"/>
          <w:sz w:val="24"/>
          <w:lang w:val="es-PR"/>
        </w:rPr>
        <w:t>ENERO</w:t>
      </w:r>
      <w:r w:rsidR="003960E1" w:rsidRPr="00DB05BD">
        <w:rPr>
          <w:rFonts w:ascii="Book Antiqua" w:hAnsi="Book Antiqua"/>
          <w:color w:val="000000" w:themeColor="text1"/>
          <w:sz w:val="24"/>
          <w:lang w:val="es-PR"/>
        </w:rPr>
        <w:t xml:space="preserve"> DE 202</w:t>
      </w:r>
      <w:r w:rsidR="003960E1">
        <w:rPr>
          <w:rFonts w:ascii="Book Antiqua" w:hAnsi="Book Antiqua"/>
          <w:color w:val="000000" w:themeColor="text1"/>
          <w:sz w:val="24"/>
          <w:lang w:val="es-PR"/>
        </w:rPr>
        <w:t>5</w:t>
      </w:r>
    </w:p>
    <w:p w14:paraId="36C95D3C" w14:textId="77777777" w:rsidR="003D281C" w:rsidRPr="00DB05BD" w:rsidRDefault="003D281C" w:rsidP="003D281C">
      <w:pPr>
        <w:suppressLineNumbers/>
        <w:spacing w:after="0" w:line="240" w:lineRule="auto"/>
        <w:jc w:val="center"/>
        <w:rPr>
          <w:rFonts w:ascii="Book Antiqua" w:hAnsi="Book Antiqua"/>
          <w:color w:val="000000" w:themeColor="text1"/>
          <w:sz w:val="24"/>
          <w:lang w:val="es-PR"/>
        </w:rPr>
      </w:pPr>
    </w:p>
    <w:p w14:paraId="1559EAA4" w14:textId="108009A3" w:rsidR="003960E1" w:rsidRDefault="003960E1" w:rsidP="003D281C">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 xml:space="preserve">Presentado por </w:t>
      </w:r>
      <w:r w:rsidR="00043E5C">
        <w:rPr>
          <w:rFonts w:ascii="Book Antiqua" w:hAnsi="Book Antiqua"/>
          <w:color w:val="000000" w:themeColor="text1"/>
          <w:sz w:val="24"/>
          <w:szCs w:val="24"/>
          <w:shd w:val="clear" w:color="auto" w:fill="FFFFFF"/>
          <w:lang w:val="es-PR"/>
        </w:rPr>
        <w:t>el</w:t>
      </w:r>
      <w:r>
        <w:rPr>
          <w:rFonts w:ascii="Book Antiqua" w:hAnsi="Book Antiqua"/>
          <w:color w:val="000000" w:themeColor="text1"/>
          <w:sz w:val="24"/>
          <w:szCs w:val="24"/>
          <w:shd w:val="clear" w:color="auto" w:fill="FFFFFF"/>
          <w:lang w:val="es-PR"/>
        </w:rPr>
        <w:t xml:space="preserve"> </w:t>
      </w:r>
      <w:r w:rsidR="004464D6">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Pr>
          <w:rFonts w:ascii="Book Antiqua" w:hAnsi="Book Antiqua"/>
          <w:i/>
          <w:iCs/>
          <w:color w:val="000000" w:themeColor="text1"/>
          <w:sz w:val="24"/>
          <w:szCs w:val="24"/>
          <w:shd w:val="clear" w:color="auto" w:fill="FFFFFF"/>
          <w:lang w:val="es-PR"/>
        </w:rPr>
        <w:t>Est</w:t>
      </w:r>
      <w:r w:rsidR="004464D6">
        <w:rPr>
          <w:rFonts w:ascii="Book Antiqua" w:hAnsi="Book Antiqua"/>
          <w:i/>
          <w:iCs/>
          <w:color w:val="000000" w:themeColor="text1"/>
          <w:sz w:val="24"/>
          <w:szCs w:val="24"/>
          <w:shd w:val="clear" w:color="auto" w:fill="FFFFFF"/>
          <w:lang w:val="es-PR"/>
        </w:rPr>
        <w:t>é</w:t>
      </w:r>
      <w:r>
        <w:rPr>
          <w:rFonts w:ascii="Book Antiqua" w:hAnsi="Book Antiqua"/>
          <w:i/>
          <w:iCs/>
          <w:color w:val="000000" w:themeColor="text1"/>
          <w:sz w:val="24"/>
          <w:szCs w:val="24"/>
          <w:shd w:val="clear" w:color="auto" w:fill="FFFFFF"/>
          <w:lang w:val="es-PR"/>
        </w:rPr>
        <w:t>ve</w:t>
      </w:r>
      <w:r w:rsidR="00DF74DF">
        <w:rPr>
          <w:rFonts w:ascii="Book Antiqua" w:hAnsi="Book Antiqua"/>
          <w:i/>
          <w:iCs/>
          <w:color w:val="000000" w:themeColor="text1"/>
          <w:sz w:val="24"/>
          <w:szCs w:val="24"/>
          <w:shd w:val="clear" w:color="auto" w:fill="FFFFFF"/>
          <w:lang w:val="es-PR"/>
        </w:rPr>
        <w:t>z</w:t>
      </w:r>
      <w:r>
        <w:rPr>
          <w:rFonts w:ascii="Book Antiqua" w:hAnsi="Book Antiqua"/>
          <w:i/>
          <w:iCs/>
          <w:color w:val="000000" w:themeColor="text1"/>
          <w:sz w:val="24"/>
          <w:szCs w:val="24"/>
          <w:shd w:val="clear" w:color="auto" w:fill="FFFFFF"/>
          <w:lang w:val="es-PR"/>
        </w:rPr>
        <w:t xml:space="preserve"> </w:t>
      </w:r>
      <w:r w:rsidR="004464D6">
        <w:rPr>
          <w:rFonts w:ascii="Book Antiqua" w:hAnsi="Book Antiqua"/>
          <w:i/>
          <w:iCs/>
          <w:color w:val="000000" w:themeColor="text1"/>
          <w:sz w:val="24"/>
          <w:szCs w:val="24"/>
          <w:shd w:val="clear" w:color="auto" w:fill="FFFFFF"/>
          <w:lang w:val="es-PR"/>
        </w:rPr>
        <w:t>Vélez</w:t>
      </w:r>
    </w:p>
    <w:p w14:paraId="145F45AA" w14:textId="77777777" w:rsidR="003D281C" w:rsidRPr="00AF068F" w:rsidRDefault="003D281C" w:rsidP="003D281C">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358B4742" w14:textId="2E285ADC" w:rsidR="003960E1" w:rsidRDefault="003960E1" w:rsidP="003D281C">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 xml:space="preserve">Referido </w:t>
      </w:r>
      <w:r w:rsidR="00DD4979">
        <w:rPr>
          <w:rFonts w:ascii="Book Antiqua" w:hAnsi="Book Antiqua"/>
          <w:color w:val="000000" w:themeColor="text1"/>
          <w:sz w:val="24"/>
          <w:szCs w:val="24"/>
          <w:lang w:val="es-PR"/>
        </w:rPr>
        <w:t>a la Comisión de Hacienda</w:t>
      </w:r>
    </w:p>
    <w:p w14:paraId="764E6834" w14:textId="77777777" w:rsidR="003D281C" w:rsidRPr="00DB05BD" w:rsidRDefault="003D281C" w:rsidP="003D281C">
      <w:pPr>
        <w:suppressLineNumbers/>
        <w:spacing w:after="0" w:line="240" w:lineRule="auto"/>
        <w:jc w:val="center"/>
        <w:rPr>
          <w:rFonts w:ascii="Book Antiqua" w:hAnsi="Book Antiqua"/>
          <w:color w:val="000000" w:themeColor="text1"/>
          <w:sz w:val="24"/>
          <w:szCs w:val="24"/>
          <w:lang w:val="es-PR"/>
        </w:rPr>
      </w:pPr>
    </w:p>
    <w:p w14:paraId="3B3972DD" w14:textId="77777777" w:rsidR="003960E1" w:rsidRDefault="003960E1" w:rsidP="003D281C">
      <w:pPr>
        <w:suppressLineNumbers/>
        <w:spacing w:after="0" w:line="240" w:lineRule="auto"/>
        <w:jc w:val="center"/>
        <w:rPr>
          <w:rFonts w:ascii="Book Antiqua" w:hAnsi="Book Antiqua"/>
          <w:b/>
          <w:bCs/>
          <w:color w:val="000000" w:themeColor="text1"/>
          <w:sz w:val="28"/>
          <w:szCs w:val="28"/>
          <w:lang w:val="es-PR"/>
        </w:rPr>
      </w:pPr>
      <w:r w:rsidRPr="003D281C">
        <w:rPr>
          <w:rFonts w:ascii="Book Antiqua" w:hAnsi="Book Antiqua"/>
          <w:b/>
          <w:bCs/>
          <w:color w:val="000000" w:themeColor="text1"/>
          <w:sz w:val="28"/>
          <w:szCs w:val="28"/>
          <w:lang w:val="es-PR"/>
        </w:rPr>
        <w:t>LEY</w:t>
      </w:r>
    </w:p>
    <w:p w14:paraId="54FA94B3" w14:textId="77777777" w:rsidR="003D281C" w:rsidRPr="003D281C" w:rsidRDefault="003D281C" w:rsidP="003D281C">
      <w:pPr>
        <w:suppressLineNumbers/>
        <w:spacing w:after="0" w:line="240" w:lineRule="auto"/>
        <w:jc w:val="center"/>
        <w:rPr>
          <w:rFonts w:ascii="Book Antiqua" w:hAnsi="Book Antiqua"/>
          <w:b/>
          <w:bCs/>
          <w:color w:val="000000" w:themeColor="text1"/>
          <w:sz w:val="24"/>
          <w:szCs w:val="24"/>
          <w:lang w:val="es-PR"/>
        </w:rPr>
      </w:pPr>
    </w:p>
    <w:p w14:paraId="25F8517E" w14:textId="75ECD0A1" w:rsidR="003960E1" w:rsidRDefault="003960E1" w:rsidP="003D281C">
      <w:pPr>
        <w:suppressLineNumbers/>
        <w:spacing w:after="0" w:line="240" w:lineRule="auto"/>
        <w:ind w:left="446" w:hanging="360"/>
        <w:jc w:val="both"/>
        <w:rPr>
          <w:rFonts w:ascii="Book Antiqua" w:hAnsi="Book Antiqua"/>
          <w:color w:val="000000" w:themeColor="text1"/>
          <w:sz w:val="24"/>
          <w:szCs w:val="24"/>
          <w:lang w:val="es-ES"/>
        </w:rPr>
      </w:pPr>
      <w:r w:rsidRPr="003960E1">
        <w:rPr>
          <w:rFonts w:ascii="Book Antiqua" w:hAnsi="Book Antiqua"/>
          <w:color w:val="000000" w:themeColor="text1"/>
          <w:sz w:val="24"/>
          <w:szCs w:val="24"/>
          <w:lang w:val="es-PR"/>
        </w:rPr>
        <w:t>P</w:t>
      </w:r>
      <w:r w:rsidRPr="003960E1">
        <w:rPr>
          <w:rFonts w:ascii="Book Antiqua" w:hAnsi="Book Antiqua"/>
          <w:color w:val="000000" w:themeColor="text1"/>
          <w:sz w:val="24"/>
          <w:szCs w:val="24"/>
          <w:lang w:val="es-ES"/>
        </w:rPr>
        <w:t xml:space="preserve">ara enmendar </w:t>
      </w:r>
      <w:r>
        <w:rPr>
          <w:rFonts w:ascii="Book Antiqua" w:hAnsi="Book Antiqua"/>
          <w:color w:val="000000" w:themeColor="text1"/>
          <w:sz w:val="24"/>
          <w:szCs w:val="24"/>
          <w:lang w:val="es-ES"/>
        </w:rPr>
        <w:t>los</w:t>
      </w:r>
      <w:r w:rsidRPr="003960E1">
        <w:rPr>
          <w:rFonts w:ascii="Book Antiqua" w:hAnsi="Book Antiqua"/>
          <w:color w:val="000000" w:themeColor="text1"/>
          <w:sz w:val="24"/>
          <w:szCs w:val="24"/>
          <w:lang w:val="es-ES"/>
        </w:rPr>
        <w:t xml:space="preserve"> inciso</w:t>
      </w:r>
      <w:r>
        <w:rPr>
          <w:rFonts w:ascii="Book Antiqua" w:hAnsi="Book Antiqua"/>
          <w:color w:val="000000" w:themeColor="text1"/>
          <w:sz w:val="24"/>
          <w:szCs w:val="24"/>
          <w:lang w:val="es-ES"/>
        </w:rPr>
        <w:t>s</w:t>
      </w:r>
      <w:r w:rsidRPr="003960E1">
        <w:rPr>
          <w:rFonts w:ascii="Book Antiqua" w:hAnsi="Book Antiqua"/>
          <w:color w:val="000000" w:themeColor="text1"/>
          <w:sz w:val="24"/>
          <w:szCs w:val="24"/>
          <w:lang w:val="es-ES"/>
        </w:rPr>
        <w:t xml:space="preserve"> (b) y (c) de la Sección 4030.20 de la Ley Núm. 1-2011, según enmendada, conocida como “Código de Rentas Internas para un Nuevo Puerto Rico” o “Código de Rentas Internas de Puerto Rico de 2011” a fin de ampliar el período de exención del pago del impuesto sobre </w:t>
      </w:r>
      <w:r>
        <w:rPr>
          <w:rFonts w:ascii="Book Antiqua" w:hAnsi="Book Antiqua"/>
          <w:color w:val="000000" w:themeColor="text1"/>
          <w:sz w:val="24"/>
          <w:szCs w:val="24"/>
          <w:lang w:val="es-ES"/>
        </w:rPr>
        <w:t xml:space="preserve">la </w:t>
      </w:r>
      <w:r w:rsidRPr="003960E1">
        <w:rPr>
          <w:rFonts w:ascii="Book Antiqua" w:hAnsi="Book Antiqua"/>
          <w:color w:val="000000" w:themeColor="text1"/>
          <w:sz w:val="24"/>
          <w:szCs w:val="24"/>
          <w:lang w:val="es-ES"/>
        </w:rPr>
        <w:t>venta y uso en la compra de uniformes y materiales escolares a dos semanas completas al año</w:t>
      </w:r>
      <w:r>
        <w:rPr>
          <w:rFonts w:ascii="Book Antiqua" w:hAnsi="Book Antiqua"/>
          <w:color w:val="000000" w:themeColor="text1"/>
          <w:sz w:val="24"/>
          <w:szCs w:val="24"/>
          <w:lang w:val="es-ES"/>
        </w:rPr>
        <w:t xml:space="preserve"> </w:t>
      </w:r>
      <w:r w:rsidRPr="001A2A0D">
        <w:rPr>
          <w:rFonts w:ascii="Book Antiqua" w:hAnsi="Book Antiqua"/>
          <w:strike/>
          <w:color w:val="000000" w:themeColor="text1"/>
          <w:sz w:val="24"/>
          <w:szCs w:val="24"/>
          <w:lang w:val="es-ES"/>
        </w:rPr>
        <w:t>e incluir a las computadoras portátiles, tabletas y lápices o bolígrafos digitales en los artículos considerados materiales escolares</w:t>
      </w:r>
      <w:r w:rsidRPr="003960E1">
        <w:rPr>
          <w:rFonts w:ascii="Book Antiqua" w:hAnsi="Book Antiqua"/>
          <w:color w:val="000000" w:themeColor="text1"/>
          <w:sz w:val="24"/>
          <w:szCs w:val="24"/>
          <w:lang w:val="es-ES"/>
        </w:rPr>
        <w:t>; y para otros fines relacionados.</w:t>
      </w:r>
    </w:p>
    <w:p w14:paraId="7F32FA70" w14:textId="77777777" w:rsidR="003D281C" w:rsidRPr="003960E1" w:rsidRDefault="003D281C" w:rsidP="003D281C">
      <w:pPr>
        <w:suppressLineNumbers/>
        <w:spacing w:after="0" w:line="240" w:lineRule="auto"/>
        <w:ind w:left="446" w:hanging="360"/>
        <w:jc w:val="both"/>
        <w:rPr>
          <w:rFonts w:ascii="Book Antiqua" w:hAnsi="Book Antiqua"/>
          <w:color w:val="000000" w:themeColor="text1"/>
          <w:sz w:val="24"/>
          <w:szCs w:val="24"/>
          <w:lang w:val="es-PR"/>
        </w:rPr>
      </w:pPr>
    </w:p>
    <w:p w14:paraId="425B1402" w14:textId="77777777" w:rsidR="003960E1" w:rsidRPr="0041081F" w:rsidRDefault="003960E1" w:rsidP="0057228A">
      <w:pPr>
        <w:suppressLineNumbers/>
        <w:spacing w:after="0" w:line="240" w:lineRule="auto"/>
        <w:jc w:val="center"/>
        <w:rPr>
          <w:rFonts w:ascii="Book Antiqua" w:hAnsi="Book Antiqua"/>
          <w:color w:val="000000" w:themeColor="text1"/>
          <w:sz w:val="24"/>
          <w:szCs w:val="24"/>
          <w:lang w:val="es-PR"/>
        </w:rPr>
      </w:pPr>
      <w:r w:rsidRPr="0041081F">
        <w:rPr>
          <w:rFonts w:ascii="Book Antiqua" w:hAnsi="Book Antiqua"/>
          <w:color w:val="000000" w:themeColor="text1"/>
          <w:sz w:val="24"/>
          <w:szCs w:val="24"/>
          <w:lang w:val="es-PR"/>
        </w:rPr>
        <w:t>EXPOSICIÓN DE MOTIVOS</w:t>
      </w:r>
    </w:p>
    <w:p w14:paraId="1E3E3210" w14:textId="77777777" w:rsidR="003D281C" w:rsidRPr="001A2A0D" w:rsidRDefault="003D281C" w:rsidP="003D281C">
      <w:pPr>
        <w:suppressLineNumbers/>
        <w:spacing w:after="0" w:line="240" w:lineRule="auto"/>
        <w:ind w:firstLine="360"/>
        <w:jc w:val="center"/>
        <w:rPr>
          <w:rFonts w:ascii="Book Antiqua" w:hAnsi="Book Antiqua"/>
          <w:strike/>
          <w:color w:val="000000" w:themeColor="text1"/>
          <w:sz w:val="28"/>
          <w:szCs w:val="28"/>
          <w:lang w:val="es-PR"/>
        </w:rPr>
      </w:pPr>
    </w:p>
    <w:p w14:paraId="036F82A8" w14:textId="68F4672E"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r w:rsidRPr="00ED7E7E">
        <w:rPr>
          <w:rFonts w:ascii="Book Antiqua" w:hAnsi="Book Antiqua"/>
          <w:strike/>
          <w:color w:val="000000" w:themeColor="text1"/>
          <w:sz w:val="24"/>
          <w:szCs w:val="24"/>
          <w:shd w:val="clear" w:color="auto" w:fill="FFFFFF"/>
          <w:lang w:val="es-ES"/>
        </w:rPr>
        <w:t>El regreso a clases es un momento crítico para las familias puertorriqueñas, representando un desafío económico significativo debido a los gastos en uniformes, materiales escolares y dispositivos tecnológicos esenciales. En un contexto donde la enseñanza virtual y el acceso a recursos digitales son cada vez más comunes</w:t>
      </w:r>
      <w:r w:rsidRPr="001A2A0D">
        <w:rPr>
          <w:rFonts w:ascii="Book Antiqua" w:hAnsi="Book Antiqua"/>
          <w:strike/>
          <w:color w:val="000000" w:themeColor="text1"/>
          <w:sz w:val="24"/>
          <w:szCs w:val="24"/>
          <w:shd w:val="clear" w:color="auto" w:fill="FFFFFF"/>
          <w:lang w:val="es-ES"/>
        </w:rPr>
        <w:t xml:space="preserve">, herramientas como las tabletas, </w:t>
      </w:r>
      <w:r w:rsidR="007B7830" w:rsidRPr="001A2A0D">
        <w:rPr>
          <w:rFonts w:ascii="Book Antiqua" w:hAnsi="Book Antiqua"/>
          <w:strike/>
          <w:color w:val="000000" w:themeColor="text1"/>
          <w:sz w:val="24"/>
          <w:szCs w:val="24"/>
          <w:shd w:val="clear" w:color="auto" w:fill="FFFFFF"/>
          <w:lang w:val="es-ES"/>
        </w:rPr>
        <w:t>computadoras portátiles (“</w:t>
      </w:r>
      <w:r w:rsidRPr="001A2A0D">
        <w:rPr>
          <w:rFonts w:ascii="Book Antiqua" w:hAnsi="Book Antiqua"/>
          <w:strike/>
          <w:color w:val="000000" w:themeColor="text1"/>
          <w:sz w:val="24"/>
          <w:szCs w:val="24"/>
          <w:shd w:val="clear" w:color="auto" w:fill="FFFFFF"/>
          <w:lang w:val="es-ES"/>
        </w:rPr>
        <w:t>laptops</w:t>
      </w:r>
      <w:r w:rsidR="007B7830" w:rsidRPr="001A2A0D">
        <w:rPr>
          <w:rFonts w:ascii="Book Antiqua" w:hAnsi="Book Antiqua"/>
          <w:strike/>
          <w:color w:val="000000" w:themeColor="text1"/>
          <w:sz w:val="24"/>
          <w:szCs w:val="24"/>
          <w:shd w:val="clear" w:color="auto" w:fill="FFFFFF"/>
          <w:lang w:val="es-ES"/>
        </w:rPr>
        <w:t>”)</w:t>
      </w:r>
      <w:r w:rsidRPr="001A2A0D">
        <w:rPr>
          <w:rFonts w:ascii="Book Antiqua" w:hAnsi="Book Antiqua"/>
          <w:strike/>
          <w:color w:val="000000" w:themeColor="text1"/>
          <w:sz w:val="24"/>
          <w:szCs w:val="24"/>
          <w:shd w:val="clear" w:color="auto" w:fill="FFFFFF"/>
          <w:lang w:val="es-ES"/>
        </w:rPr>
        <w:t xml:space="preserve"> y los lápices </w:t>
      </w:r>
      <w:r w:rsidR="007B7830" w:rsidRPr="001A2A0D">
        <w:rPr>
          <w:rFonts w:ascii="Book Antiqua" w:hAnsi="Book Antiqua"/>
          <w:strike/>
          <w:color w:val="000000" w:themeColor="text1"/>
          <w:sz w:val="24"/>
          <w:szCs w:val="24"/>
          <w:shd w:val="clear" w:color="auto" w:fill="FFFFFF"/>
          <w:lang w:val="es-ES"/>
        </w:rPr>
        <w:t>o bolígrafos digitales (“smart pencils”)</w:t>
      </w:r>
      <w:r w:rsidRPr="001A2A0D">
        <w:rPr>
          <w:rFonts w:ascii="Book Antiqua" w:hAnsi="Book Antiqua"/>
          <w:strike/>
          <w:color w:val="000000" w:themeColor="text1"/>
          <w:sz w:val="24"/>
          <w:szCs w:val="24"/>
          <w:shd w:val="clear" w:color="auto" w:fill="FFFFFF"/>
          <w:lang w:val="es-ES"/>
        </w:rPr>
        <w:t xml:space="preserve"> han pasado a ser </w:t>
      </w:r>
      <w:r w:rsidR="007B7830" w:rsidRPr="001A2A0D">
        <w:rPr>
          <w:rFonts w:ascii="Book Antiqua" w:hAnsi="Book Antiqua"/>
          <w:strike/>
          <w:color w:val="000000" w:themeColor="text1"/>
          <w:sz w:val="24"/>
          <w:szCs w:val="24"/>
          <w:shd w:val="clear" w:color="auto" w:fill="FFFFFF"/>
          <w:lang w:val="es-ES"/>
        </w:rPr>
        <w:t xml:space="preserve">materiales </w:t>
      </w:r>
      <w:r w:rsidRPr="001A2A0D">
        <w:rPr>
          <w:rFonts w:ascii="Book Antiqua" w:hAnsi="Book Antiqua"/>
          <w:strike/>
          <w:color w:val="000000" w:themeColor="text1"/>
          <w:sz w:val="24"/>
          <w:szCs w:val="24"/>
          <w:shd w:val="clear" w:color="auto" w:fill="FFFFFF"/>
          <w:lang w:val="es-ES"/>
        </w:rPr>
        <w:t>indispensables en el proceso educativo.</w:t>
      </w:r>
      <w:r w:rsidR="007B7830" w:rsidRPr="001A2A0D">
        <w:rPr>
          <w:rFonts w:ascii="Book Antiqua" w:hAnsi="Book Antiqua"/>
          <w:strike/>
          <w:color w:val="000000" w:themeColor="text1"/>
          <w:sz w:val="24"/>
          <w:szCs w:val="24"/>
          <w:shd w:val="clear" w:color="auto" w:fill="FFFFFF"/>
          <w:lang w:val="es-ES"/>
        </w:rPr>
        <w:t xml:space="preserve"> La necesidad de estos equipos tecnológicos se hizo evidente durante la pandemia del COVID-19, en la cual, por medidas salubristas, fue necesario cerrar las aulas por meses; afectando negativamente el progreso y desempeño académico de los estudiantes que no tenían acceso a estas tecnologías. Los recursos educativos disponibles en el internet son herramientas que todo estudiante en el siglo XXI debe tener accesible para su educación.</w:t>
      </w:r>
    </w:p>
    <w:p w14:paraId="67F42A3D" w14:textId="77777777"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p>
    <w:p w14:paraId="1D0563BE" w14:textId="79524923"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r w:rsidRPr="001A2A0D">
        <w:rPr>
          <w:rFonts w:ascii="Book Antiqua" w:hAnsi="Book Antiqua"/>
          <w:strike/>
          <w:color w:val="000000" w:themeColor="text1"/>
          <w:sz w:val="24"/>
          <w:szCs w:val="24"/>
          <w:shd w:val="clear" w:color="auto" w:fill="FFFFFF"/>
          <w:lang w:val="es-ES"/>
        </w:rPr>
        <w:lastRenderedPageBreak/>
        <w:t>Actualmente, la Sección 4030.20(b) de</w:t>
      </w:r>
      <w:r w:rsidR="007B7830" w:rsidRPr="001A2A0D">
        <w:rPr>
          <w:rFonts w:ascii="Book Antiqua" w:hAnsi="Book Antiqua"/>
          <w:strike/>
          <w:color w:val="000000" w:themeColor="text1"/>
          <w:sz w:val="24"/>
          <w:szCs w:val="24"/>
          <w:shd w:val="clear" w:color="auto" w:fill="FFFFFF"/>
          <w:lang w:val="es-ES"/>
        </w:rPr>
        <w:t xml:space="preserve"> la Ley Núm. 1-2011, según enmendada, conocida como</w:t>
      </w:r>
      <w:r w:rsidRPr="001A2A0D">
        <w:rPr>
          <w:rFonts w:ascii="Book Antiqua" w:hAnsi="Book Antiqua"/>
          <w:strike/>
          <w:color w:val="000000" w:themeColor="text1"/>
          <w:sz w:val="24"/>
          <w:szCs w:val="24"/>
          <w:shd w:val="clear" w:color="auto" w:fill="FFFFFF"/>
          <w:lang w:val="es-ES"/>
        </w:rPr>
        <w:t xml:space="preserve"> </w:t>
      </w:r>
      <w:r w:rsidR="007B7830" w:rsidRPr="001A2A0D">
        <w:rPr>
          <w:rFonts w:ascii="Book Antiqua" w:hAnsi="Book Antiqua"/>
          <w:strike/>
          <w:color w:val="000000" w:themeColor="text1"/>
          <w:sz w:val="24"/>
          <w:szCs w:val="24"/>
          <w:shd w:val="clear" w:color="auto" w:fill="FFFFFF"/>
          <w:lang w:val="es-ES"/>
        </w:rPr>
        <w:t>“</w:t>
      </w:r>
      <w:r w:rsidRPr="001A2A0D">
        <w:rPr>
          <w:rFonts w:ascii="Book Antiqua" w:hAnsi="Book Antiqua"/>
          <w:strike/>
          <w:color w:val="000000" w:themeColor="text1"/>
          <w:sz w:val="24"/>
          <w:szCs w:val="24"/>
          <w:shd w:val="clear" w:color="auto" w:fill="FFFFFF"/>
          <w:lang w:val="es-ES"/>
        </w:rPr>
        <w:t>Código de Rentas Internas de Puerto Rico de 2011</w:t>
      </w:r>
      <w:r w:rsidR="007B7830" w:rsidRPr="001A2A0D">
        <w:rPr>
          <w:rFonts w:ascii="Book Antiqua" w:hAnsi="Book Antiqua"/>
          <w:strike/>
          <w:color w:val="000000" w:themeColor="text1"/>
          <w:sz w:val="24"/>
          <w:szCs w:val="24"/>
          <w:shd w:val="clear" w:color="auto" w:fill="FFFFFF"/>
          <w:lang w:val="es-ES"/>
        </w:rPr>
        <w:t xml:space="preserve">” o “Código de Rentas Internas para un Nuevo Puerto Rico” </w:t>
      </w:r>
      <w:r w:rsidRPr="001A2A0D">
        <w:rPr>
          <w:rFonts w:ascii="Book Antiqua" w:hAnsi="Book Antiqua"/>
          <w:strike/>
          <w:color w:val="000000" w:themeColor="text1"/>
          <w:sz w:val="24"/>
          <w:szCs w:val="24"/>
          <w:shd w:val="clear" w:color="auto" w:fill="FFFFFF"/>
          <w:lang w:val="es-ES"/>
        </w:rPr>
        <w:t xml:space="preserve">no incluye estos dispositivos en la lista de artículos escolares exentos del </w:t>
      </w:r>
      <w:r w:rsidR="007B7830" w:rsidRPr="001A2A0D">
        <w:rPr>
          <w:rFonts w:ascii="Book Antiqua" w:hAnsi="Book Antiqua"/>
          <w:strike/>
          <w:color w:val="000000" w:themeColor="text1"/>
          <w:sz w:val="24"/>
          <w:szCs w:val="24"/>
          <w:shd w:val="clear" w:color="auto" w:fill="FFFFFF"/>
          <w:lang w:val="es-ES"/>
        </w:rPr>
        <w:t>impuesto sobre la venta y uso (IVU)</w:t>
      </w:r>
      <w:r w:rsidRPr="001A2A0D">
        <w:rPr>
          <w:rFonts w:ascii="Book Antiqua" w:hAnsi="Book Antiqua"/>
          <w:strike/>
          <w:color w:val="000000" w:themeColor="text1"/>
          <w:sz w:val="24"/>
          <w:szCs w:val="24"/>
          <w:shd w:val="clear" w:color="auto" w:fill="FFFFFF"/>
          <w:lang w:val="es-ES"/>
        </w:rPr>
        <w:t>, lo que limita el acceso equitativo a estos recursos. Esta propuesta busca enmendar dicha disposición para garantizar que los estudiantes puedan contar con las herramientas necesarias para su educación en el mundo digital, mientras se amplía el período de exención a dos semanas completas al año.</w:t>
      </w:r>
    </w:p>
    <w:p w14:paraId="72D033FB"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38671AB9" w14:textId="77777777"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r w:rsidRPr="001A2A0D">
        <w:rPr>
          <w:rFonts w:ascii="Book Antiqua" w:hAnsi="Book Antiqua"/>
          <w:strike/>
          <w:color w:val="000000" w:themeColor="text1"/>
          <w:sz w:val="24"/>
          <w:szCs w:val="24"/>
          <w:shd w:val="clear" w:color="auto" w:fill="FFFFFF"/>
          <w:lang w:val="es-ES"/>
        </w:rPr>
        <w:t>Ampliar esta exención permitirá:</w:t>
      </w:r>
    </w:p>
    <w:p w14:paraId="6678EC51" w14:textId="77777777"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p>
    <w:p w14:paraId="7CC2DF60" w14:textId="3A6FE595"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r w:rsidRPr="001A2A0D">
        <w:rPr>
          <w:rFonts w:ascii="Book Antiqua" w:hAnsi="Book Antiqua"/>
          <w:strike/>
          <w:color w:val="000000" w:themeColor="text1"/>
          <w:sz w:val="24"/>
          <w:szCs w:val="24"/>
          <w:shd w:val="clear" w:color="auto" w:fill="FFFFFF"/>
          <w:lang w:val="es-ES"/>
        </w:rPr>
        <w:t>1. Equidad educativa: Garantizará que todos los estudiantes, independientemente de su situación económica, puedan acceder a herramientas digitales esenciales.</w:t>
      </w:r>
    </w:p>
    <w:p w14:paraId="5B0051EC" w14:textId="77777777"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p>
    <w:p w14:paraId="417031FD" w14:textId="4358C853"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r w:rsidRPr="001A2A0D">
        <w:rPr>
          <w:rFonts w:ascii="Book Antiqua" w:hAnsi="Book Antiqua"/>
          <w:strike/>
          <w:color w:val="000000" w:themeColor="text1"/>
          <w:sz w:val="24"/>
          <w:szCs w:val="24"/>
          <w:shd w:val="clear" w:color="auto" w:fill="FFFFFF"/>
          <w:lang w:val="es-ES"/>
        </w:rPr>
        <w:t>2. Flexibilidad para las familias trabajadoras: Ofrecerá un tiempo adecuado para planificar y realizar las compras necesarias sin las limitaciones de un fin de semana.</w:t>
      </w:r>
    </w:p>
    <w:p w14:paraId="083A9373" w14:textId="77777777"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p>
    <w:p w14:paraId="49D4D7B0" w14:textId="1364C822"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r w:rsidRPr="001A2A0D">
        <w:rPr>
          <w:rFonts w:ascii="Book Antiqua" w:hAnsi="Book Antiqua"/>
          <w:strike/>
          <w:color w:val="000000" w:themeColor="text1"/>
          <w:sz w:val="24"/>
          <w:szCs w:val="24"/>
          <w:shd w:val="clear" w:color="auto" w:fill="FFFFFF"/>
          <w:lang w:val="es-ES"/>
        </w:rPr>
        <w:t>3. Impuls</w:t>
      </w:r>
      <w:r w:rsidR="007B7830" w:rsidRPr="001A2A0D">
        <w:rPr>
          <w:rFonts w:ascii="Book Antiqua" w:hAnsi="Book Antiqua"/>
          <w:strike/>
          <w:color w:val="000000" w:themeColor="text1"/>
          <w:sz w:val="24"/>
          <w:szCs w:val="24"/>
          <w:shd w:val="clear" w:color="auto" w:fill="FFFFFF"/>
          <w:lang w:val="es-ES"/>
        </w:rPr>
        <w:t>ar</w:t>
      </w:r>
      <w:r w:rsidRPr="001A2A0D">
        <w:rPr>
          <w:rFonts w:ascii="Book Antiqua" w:hAnsi="Book Antiqua"/>
          <w:strike/>
          <w:color w:val="000000" w:themeColor="text1"/>
          <w:sz w:val="24"/>
          <w:szCs w:val="24"/>
          <w:shd w:val="clear" w:color="auto" w:fill="FFFFFF"/>
          <w:lang w:val="es-ES"/>
        </w:rPr>
        <w:t xml:space="preserve"> la economía local: Permitirá que los comercios de tecnología se beneficien del aumento en la demanda durante el período de exención.</w:t>
      </w:r>
    </w:p>
    <w:p w14:paraId="056356A7" w14:textId="77777777"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p>
    <w:p w14:paraId="4F0004BB" w14:textId="0DA48A3A" w:rsidR="003960E1" w:rsidRPr="001A2A0D"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r w:rsidRPr="001A2A0D">
        <w:rPr>
          <w:rFonts w:ascii="Book Antiqua" w:hAnsi="Book Antiqua"/>
          <w:strike/>
          <w:color w:val="000000" w:themeColor="text1"/>
          <w:sz w:val="24"/>
          <w:szCs w:val="24"/>
          <w:shd w:val="clear" w:color="auto" w:fill="FFFFFF"/>
          <w:lang w:val="es-ES"/>
        </w:rPr>
        <w:t>4. Apoy</w:t>
      </w:r>
      <w:r w:rsidR="007B7830" w:rsidRPr="001A2A0D">
        <w:rPr>
          <w:rFonts w:ascii="Book Antiqua" w:hAnsi="Book Antiqua"/>
          <w:strike/>
          <w:color w:val="000000" w:themeColor="text1"/>
          <w:sz w:val="24"/>
          <w:szCs w:val="24"/>
          <w:shd w:val="clear" w:color="auto" w:fill="FFFFFF"/>
          <w:lang w:val="es-ES"/>
        </w:rPr>
        <w:t>ar</w:t>
      </w:r>
      <w:r w:rsidRPr="001A2A0D">
        <w:rPr>
          <w:rFonts w:ascii="Book Antiqua" w:hAnsi="Book Antiqua"/>
          <w:strike/>
          <w:color w:val="000000" w:themeColor="text1"/>
          <w:sz w:val="24"/>
          <w:szCs w:val="24"/>
          <w:shd w:val="clear" w:color="auto" w:fill="FFFFFF"/>
          <w:lang w:val="es-ES"/>
        </w:rPr>
        <w:t xml:space="preserve"> </w:t>
      </w:r>
      <w:r w:rsidR="007B7830" w:rsidRPr="001A2A0D">
        <w:rPr>
          <w:rFonts w:ascii="Book Antiqua" w:hAnsi="Book Antiqua"/>
          <w:strike/>
          <w:color w:val="000000" w:themeColor="text1"/>
          <w:sz w:val="24"/>
          <w:szCs w:val="24"/>
          <w:shd w:val="clear" w:color="auto" w:fill="FFFFFF"/>
          <w:lang w:val="es-ES"/>
        </w:rPr>
        <w:t>el</w:t>
      </w:r>
      <w:r w:rsidRPr="001A2A0D">
        <w:rPr>
          <w:rFonts w:ascii="Book Antiqua" w:hAnsi="Book Antiqua"/>
          <w:strike/>
          <w:color w:val="000000" w:themeColor="text1"/>
          <w:sz w:val="24"/>
          <w:szCs w:val="24"/>
          <w:shd w:val="clear" w:color="auto" w:fill="FFFFFF"/>
          <w:lang w:val="es-ES"/>
        </w:rPr>
        <w:t xml:space="preserve"> aprendizaje moderno: Facilitará la transición hacia un modelo educativo digital más robusto y accesible.</w:t>
      </w:r>
    </w:p>
    <w:p w14:paraId="75704766" w14:textId="4EC25F63" w:rsidR="003960E1" w:rsidRDefault="003960E1"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ES"/>
        </w:rPr>
      </w:pPr>
    </w:p>
    <w:p w14:paraId="29D1F5A9" w14:textId="77777777" w:rsidR="00EF66B6" w:rsidRDefault="00EF66B6" w:rsidP="00EF66B6">
      <w:pPr>
        <w:suppressLineNumbers/>
        <w:spacing w:after="0" w:line="240" w:lineRule="auto"/>
        <w:ind w:firstLine="720"/>
        <w:jc w:val="both"/>
        <w:rPr>
          <w:rFonts w:ascii="Book Antiqua" w:hAnsi="Book Antiqua"/>
          <w:i/>
          <w:iCs/>
          <w:color w:val="000000" w:themeColor="text1"/>
          <w:sz w:val="24"/>
          <w:szCs w:val="24"/>
          <w:u w:val="single"/>
          <w:shd w:val="clear" w:color="auto" w:fill="FFFFFF"/>
          <w:lang w:val="es-ES"/>
        </w:rPr>
      </w:pPr>
      <w:r w:rsidRPr="00EF66B6">
        <w:rPr>
          <w:rFonts w:ascii="Book Antiqua" w:hAnsi="Book Antiqua"/>
          <w:i/>
          <w:iCs/>
          <w:color w:val="000000" w:themeColor="text1"/>
          <w:sz w:val="24"/>
          <w:szCs w:val="24"/>
          <w:u w:val="single"/>
          <w:shd w:val="clear" w:color="auto" w:fill="FFFFFF"/>
          <w:lang w:val="es-ES"/>
        </w:rPr>
        <w:t>El inicio de cada semestre escolar representa un reto económico significativo para miles de familias puertorriqueñas. La adquisición de uniformes y materiales escolares constituye un gasto recurrente e inevitable, particularmente concentrado en los meses previos al comienzo de clases en julio y enero.</w:t>
      </w:r>
    </w:p>
    <w:p w14:paraId="122FC7C7" w14:textId="77777777" w:rsidR="00EF66B6" w:rsidRPr="00EF66B6" w:rsidRDefault="00EF66B6" w:rsidP="00EF66B6">
      <w:pPr>
        <w:suppressLineNumbers/>
        <w:spacing w:after="0" w:line="240" w:lineRule="auto"/>
        <w:ind w:firstLine="720"/>
        <w:jc w:val="both"/>
        <w:rPr>
          <w:rFonts w:ascii="Book Antiqua" w:hAnsi="Book Antiqua"/>
          <w:i/>
          <w:iCs/>
          <w:color w:val="000000" w:themeColor="text1"/>
          <w:sz w:val="24"/>
          <w:szCs w:val="24"/>
          <w:u w:val="single"/>
          <w:shd w:val="clear" w:color="auto" w:fill="FFFFFF"/>
          <w:lang w:val="es-ES"/>
        </w:rPr>
      </w:pPr>
    </w:p>
    <w:p w14:paraId="76CA2145" w14:textId="1A856F20" w:rsidR="00EF66B6" w:rsidRPr="00EF66B6" w:rsidRDefault="00EF66B6" w:rsidP="00EF66B6">
      <w:pPr>
        <w:suppressLineNumbers/>
        <w:spacing w:after="0" w:line="240" w:lineRule="auto"/>
        <w:ind w:firstLine="720"/>
        <w:jc w:val="both"/>
        <w:rPr>
          <w:rFonts w:ascii="Book Antiqua" w:hAnsi="Book Antiqua"/>
          <w:i/>
          <w:iCs/>
          <w:color w:val="000000" w:themeColor="text1"/>
          <w:sz w:val="24"/>
          <w:szCs w:val="24"/>
          <w:u w:val="single"/>
          <w:shd w:val="clear" w:color="auto" w:fill="FFFFFF"/>
          <w:lang w:val="es-ES"/>
        </w:rPr>
      </w:pPr>
      <w:r w:rsidRPr="00EF66B6">
        <w:rPr>
          <w:rFonts w:ascii="Book Antiqua" w:hAnsi="Book Antiqua"/>
          <w:i/>
          <w:iCs/>
          <w:color w:val="000000" w:themeColor="text1"/>
          <w:sz w:val="24"/>
          <w:szCs w:val="24"/>
          <w:u w:val="single"/>
          <w:shd w:val="clear" w:color="auto" w:fill="FFFFFF"/>
          <w:lang w:val="es-ES"/>
        </w:rPr>
        <w:t xml:space="preserve">El “Código de Rentas Internas para un Nuevo Puerto Rico” actualmente establece un período específico de exención del impuesto sobre ventas y uso (IVU) para la compra de uniformes y materiales escolares. Esta política pública ha servido como un mecanismo de alivio contributivo dirigido a las familias, facilitando la adquisición de artículos necesarios para </w:t>
      </w:r>
      <w:r w:rsidR="00023DD9">
        <w:rPr>
          <w:rFonts w:ascii="Book Antiqua" w:hAnsi="Book Antiqua"/>
          <w:i/>
          <w:iCs/>
          <w:color w:val="000000" w:themeColor="text1"/>
          <w:sz w:val="24"/>
          <w:szCs w:val="24"/>
          <w:u w:val="single"/>
          <w:shd w:val="clear" w:color="auto" w:fill="FFFFFF"/>
          <w:lang w:val="es-ES"/>
        </w:rPr>
        <w:t>preparación d</w:t>
      </w:r>
      <w:r w:rsidRPr="00EF66B6">
        <w:rPr>
          <w:rFonts w:ascii="Book Antiqua" w:hAnsi="Book Antiqua"/>
          <w:i/>
          <w:iCs/>
          <w:color w:val="000000" w:themeColor="text1"/>
          <w:sz w:val="24"/>
          <w:szCs w:val="24"/>
          <w:u w:val="single"/>
          <w:shd w:val="clear" w:color="auto" w:fill="FFFFFF"/>
          <w:lang w:val="es-ES"/>
        </w:rPr>
        <w:t>el proceso educativo.</w:t>
      </w:r>
    </w:p>
    <w:p w14:paraId="50390232" w14:textId="77777777" w:rsidR="00EF66B6" w:rsidRDefault="00EF66B6" w:rsidP="00EF66B6">
      <w:pPr>
        <w:suppressLineNumbers/>
        <w:spacing w:after="0" w:line="240" w:lineRule="auto"/>
        <w:ind w:firstLine="720"/>
        <w:jc w:val="both"/>
        <w:rPr>
          <w:rFonts w:ascii="Book Antiqua" w:hAnsi="Book Antiqua"/>
          <w:i/>
          <w:iCs/>
          <w:color w:val="000000" w:themeColor="text1"/>
          <w:sz w:val="24"/>
          <w:szCs w:val="24"/>
          <w:u w:val="single"/>
          <w:shd w:val="clear" w:color="auto" w:fill="FFFFFF"/>
          <w:lang w:val="es-ES"/>
        </w:rPr>
      </w:pPr>
    </w:p>
    <w:p w14:paraId="436B3BD8" w14:textId="6A16131F" w:rsidR="00EF66B6" w:rsidRDefault="00EF66B6" w:rsidP="00EF66B6">
      <w:pPr>
        <w:suppressLineNumbers/>
        <w:spacing w:after="0" w:line="240" w:lineRule="auto"/>
        <w:ind w:firstLine="720"/>
        <w:jc w:val="both"/>
        <w:rPr>
          <w:rFonts w:ascii="Book Antiqua" w:hAnsi="Book Antiqua"/>
          <w:i/>
          <w:iCs/>
          <w:color w:val="000000" w:themeColor="text1"/>
          <w:sz w:val="24"/>
          <w:szCs w:val="24"/>
          <w:u w:val="single"/>
          <w:shd w:val="clear" w:color="auto" w:fill="FFFFFF"/>
          <w:lang w:val="es-ES"/>
        </w:rPr>
      </w:pPr>
      <w:r w:rsidRPr="00EF66B6">
        <w:rPr>
          <w:rFonts w:ascii="Book Antiqua" w:hAnsi="Book Antiqua"/>
          <w:i/>
          <w:iCs/>
          <w:color w:val="000000" w:themeColor="text1"/>
          <w:sz w:val="24"/>
          <w:szCs w:val="24"/>
          <w:u w:val="single"/>
          <w:shd w:val="clear" w:color="auto" w:fill="FFFFFF"/>
          <w:lang w:val="es-ES"/>
        </w:rPr>
        <w:t xml:space="preserve">No obstante, el término actualmente dispuesto en ley resulta limitado para muchas familias trabajadoras que organizan sus compras </w:t>
      </w:r>
      <w:r w:rsidR="00755438">
        <w:rPr>
          <w:rFonts w:ascii="Book Antiqua" w:hAnsi="Book Antiqua"/>
          <w:i/>
          <w:iCs/>
          <w:color w:val="000000" w:themeColor="text1"/>
          <w:sz w:val="24"/>
          <w:szCs w:val="24"/>
          <w:u w:val="single"/>
          <w:shd w:val="clear" w:color="auto" w:fill="FFFFFF"/>
          <w:lang w:val="es-ES"/>
        </w:rPr>
        <w:t>sujeto a sus compromisos laborales</w:t>
      </w:r>
      <w:r w:rsidRPr="00EF66B6">
        <w:rPr>
          <w:rFonts w:ascii="Book Antiqua" w:hAnsi="Book Antiqua"/>
          <w:i/>
          <w:iCs/>
          <w:color w:val="000000" w:themeColor="text1"/>
          <w:sz w:val="24"/>
          <w:szCs w:val="24"/>
          <w:u w:val="single"/>
          <w:shd w:val="clear" w:color="auto" w:fill="FFFFFF"/>
          <w:lang w:val="es-ES"/>
        </w:rPr>
        <w:t>. Ampliar el período de exención simplemente extiende el tiempo disponible para realizar las mismas compras que tradicionalmente se efectúan durante esos días.</w:t>
      </w:r>
    </w:p>
    <w:p w14:paraId="06956F5C" w14:textId="77777777" w:rsidR="00EF66B6" w:rsidRPr="00EF66B6" w:rsidRDefault="00EF66B6" w:rsidP="00EF66B6">
      <w:pPr>
        <w:suppressLineNumbers/>
        <w:spacing w:after="0" w:line="240" w:lineRule="auto"/>
        <w:ind w:firstLine="720"/>
        <w:jc w:val="both"/>
        <w:rPr>
          <w:rFonts w:ascii="Book Antiqua" w:hAnsi="Book Antiqua"/>
          <w:i/>
          <w:iCs/>
          <w:color w:val="000000" w:themeColor="text1"/>
          <w:sz w:val="24"/>
          <w:szCs w:val="24"/>
          <w:u w:val="single"/>
          <w:shd w:val="clear" w:color="auto" w:fill="FFFFFF"/>
          <w:lang w:val="es-ES"/>
        </w:rPr>
      </w:pPr>
    </w:p>
    <w:p w14:paraId="03E396FA" w14:textId="5E6B7C30" w:rsidR="00EF66B6" w:rsidRPr="00EF66B6" w:rsidRDefault="00EF66B6" w:rsidP="00EF66B6">
      <w:pPr>
        <w:suppressLineNumbers/>
        <w:spacing w:after="0" w:line="240" w:lineRule="auto"/>
        <w:ind w:firstLine="720"/>
        <w:jc w:val="both"/>
        <w:rPr>
          <w:rFonts w:ascii="Book Antiqua" w:hAnsi="Book Antiqua"/>
          <w:i/>
          <w:iCs/>
          <w:color w:val="000000" w:themeColor="text1"/>
          <w:sz w:val="24"/>
          <w:szCs w:val="24"/>
          <w:u w:val="single"/>
          <w:shd w:val="clear" w:color="auto" w:fill="FFFFFF"/>
          <w:lang w:val="es-ES"/>
        </w:rPr>
      </w:pPr>
      <w:r w:rsidRPr="00EF66B6">
        <w:rPr>
          <w:rFonts w:ascii="Book Antiqua" w:hAnsi="Book Antiqua"/>
          <w:i/>
          <w:iCs/>
          <w:color w:val="000000" w:themeColor="text1"/>
          <w:sz w:val="24"/>
          <w:szCs w:val="24"/>
          <w:u w:val="single"/>
          <w:shd w:val="clear" w:color="auto" w:fill="FFFFFF"/>
          <w:lang w:val="es-ES"/>
        </w:rPr>
        <w:t xml:space="preserve">Mediante esta Ley, la Asamblea Legislativa reafirma su compromiso de ofrecer un alivio </w:t>
      </w:r>
      <w:r w:rsidR="00755438">
        <w:rPr>
          <w:rFonts w:ascii="Book Antiqua" w:hAnsi="Book Antiqua"/>
          <w:i/>
          <w:iCs/>
          <w:color w:val="000000" w:themeColor="text1"/>
          <w:sz w:val="24"/>
          <w:szCs w:val="24"/>
          <w:u w:val="single"/>
          <w:shd w:val="clear" w:color="auto" w:fill="FFFFFF"/>
          <w:lang w:val="es-ES"/>
        </w:rPr>
        <w:t>necesario</w:t>
      </w:r>
      <w:r w:rsidRPr="00EF66B6">
        <w:rPr>
          <w:rFonts w:ascii="Book Antiqua" w:hAnsi="Book Antiqua"/>
          <w:i/>
          <w:iCs/>
          <w:color w:val="000000" w:themeColor="text1"/>
          <w:sz w:val="24"/>
          <w:szCs w:val="24"/>
          <w:u w:val="single"/>
          <w:shd w:val="clear" w:color="auto" w:fill="FFFFFF"/>
          <w:lang w:val="es-ES"/>
        </w:rPr>
        <w:t>, accesible y fiscalmente responsable,</w:t>
      </w:r>
      <w:r w:rsidR="00755438">
        <w:rPr>
          <w:rFonts w:ascii="Book Antiqua" w:hAnsi="Book Antiqua"/>
          <w:i/>
          <w:iCs/>
          <w:color w:val="000000" w:themeColor="text1"/>
          <w:sz w:val="24"/>
          <w:szCs w:val="24"/>
          <w:u w:val="single"/>
          <w:shd w:val="clear" w:color="auto" w:fill="FFFFFF"/>
          <w:lang w:val="es-ES"/>
        </w:rPr>
        <w:t xml:space="preserve"> mientras se fortalece</w:t>
      </w:r>
      <w:r w:rsidRPr="00EF66B6">
        <w:rPr>
          <w:rFonts w:ascii="Book Antiqua" w:hAnsi="Book Antiqua"/>
          <w:i/>
          <w:iCs/>
          <w:color w:val="000000" w:themeColor="text1"/>
          <w:sz w:val="24"/>
          <w:szCs w:val="24"/>
          <w:u w:val="single"/>
          <w:shd w:val="clear" w:color="auto" w:fill="FFFFFF"/>
          <w:lang w:val="es-ES"/>
        </w:rPr>
        <w:t xml:space="preserve"> </w:t>
      </w:r>
      <w:r w:rsidR="00023DD9">
        <w:rPr>
          <w:rFonts w:ascii="Book Antiqua" w:hAnsi="Book Antiqua"/>
          <w:i/>
          <w:iCs/>
          <w:color w:val="000000" w:themeColor="text1"/>
          <w:sz w:val="24"/>
          <w:szCs w:val="24"/>
          <w:u w:val="single"/>
          <w:shd w:val="clear" w:color="auto" w:fill="FFFFFF"/>
          <w:lang w:val="es-ES"/>
        </w:rPr>
        <w:t xml:space="preserve">la </w:t>
      </w:r>
      <w:r w:rsidR="00023DD9" w:rsidRPr="00EF66B6">
        <w:rPr>
          <w:rFonts w:ascii="Book Antiqua" w:hAnsi="Book Antiqua"/>
          <w:i/>
          <w:iCs/>
          <w:color w:val="000000" w:themeColor="text1"/>
          <w:sz w:val="24"/>
          <w:szCs w:val="24"/>
          <w:u w:val="single"/>
          <w:shd w:val="clear" w:color="auto" w:fill="FFFFFF"/>
          <w:lang w:val="es-ES"/>
        </w:rPr>
        <w:t>política</w:t>
      </w:r>
      <w:r w:rsidRPr="00EF66B6">
        <w:rPr>
          <w:rFonts w:ascii="Book Antiqua" w:hAnsi="Book Antiqua"/>
          <w:i/>
          <w:iCs/>
          <w:color w:val="000000" w:themeColor="text1"/>
          <w:sz w:val="24"/>
          <w:szCs w:val="24"/>
          <w:u w:val="single"/>
          <w:shd w:val="clear" w:color="auto" w:fill="FFFFFF"/>
          <w:lang w:val="es-ES"/>
        </w:rPr>
        <w:t xml:space="preserve"> pública existente sin ampliar su costo para el erario</w:t>
      </w:r>
      <w:r w:rsidR="00755438">
        <w:rPr>
          <w:rFonts w:ascii="Book Antiqua" w:hAnsi="Book Antiqua"/>
          <w:i/>
          <w:iCs/>
          <w:color w:val="000000" w:themeColor="text1"/>
          <w:sz w:val="24"/>
          <w:szCs w:val="24"/>
          <w:u w:val="single"/>
          <w:shd w:val="clear" w:color="auto" w:fill="FFFFFF"/>
          <w:lang w:val="es-ES"/>
        </w:rPr>
        <w:t xml:space="preserve"> público</w:t>
      </w:r>
      <w:r w:rsidRPr="00EF66B6">
        <w:rPr>
          <w:rFonts w:ascii="Book Antiqua" w:hAnsi="Book Antiqua"/>
          <w:i/>
          <w:iCs/>
          <w:color w:val="000000" w:themeColor="text1"/>
          <w:sz w:val="24"/>
          <w:szCs w:val="24"/>
          <w:u w:val="single"/>
          <w:shd w:val="clear" w:color="auto" w:fill="FFFFFF"/>
          <w:lang w:val="es-ES"/>
        </w:rPr>
        <w:t>.</w:t>
      </w:r>
    </w:p>
    <w:p w14:paraId="14A60A16" w14:textId="77777777" w:rsidR="00EF66B6" w:rsidRPr="00EF66B6" w:rsidRDefault="00EF66B6" w:rsidP="003D281C">
      <w:pPr>
        <w:suppressLineNumbers/>
        <w:spacing w:after="0" w:line="240" w:lineRule="auto"/>
        <w:ind w:firstLine="720"/>
        <w:jc w:val="both"/>
        <w:rPr>
          <w:rFonts w:ascii="Book Antiqua" w:hAnsi="Book Antiqua"/>
          <w:strike/>
          <w:color w:val="000000" w:themeColor="text1"/>
          <w:sz w:val="24"/>
          <w:szCs w:val="24"/>
          <w:shd w:val="clear" w:color="auto" w:fill="FFFFFF"/>
          <w:lang w:val="es-PR"/>
        </w:rPr>
      </w:pPr>
    </w:p>
    <w:p w14:paraId="6F6FFB14" w14:textId="77777777" w:rsidR="003960E1" w:rsidRPr="0049228F" w:rsidRDefault="003960E1" w:rsidP="003D281C">
      <w:pPr>
        <w:suppressLineNumbers/>
        <w:spacing w:after="0" w:line="480" w:lineRule="auto"/>
        <w:rPr>
          <w:rFonts w:ascii="Book Antiqua" w:hAnsi="Book Antiqua"/>
          <w:bCs/>
          <w:i/>
          <w:color w:val="000000" w:themeColor="text1"/>
          <w:sz w:val="24"/>
          <w:szCs w:val="24"/>
          <w:lang w:val="es-PR"/>
        </w:rPr>
      </w:pPr>
      <w:r w:rsidRPr="0049228F">
        <w:rPr>
          <w:rFonts w:ascii="Book Antiqua" w:hAnsi="Book Antiqua"/>
          <w:bCs/>
          <w:i/>
          <w:color w:val="000000" w:themeColor="text1"/>
          <w:sz w:val="24"/>
          <w:szCs w:val="24"/>
          <w:lang w:val="es-PR"/>
        </w:rPr>
        <w:t>DECRÉT</w:t>
      </w:r>
      <w:r>
        <w:rPr>
          <w:rFonts w:ascii="Book Antiqua" w:hAnsi="Book Antiqua"/>
          <w:bCs/>
          <w:i/>
          <w:color w:val="000000" w:themeColor="text1"/>
          <w:sz w:val="24"/>
          <w:szCs w:val="24"/>
          <w:lang w:val="es-PR"/>
        </w:rPr>
        <w:t>ASE</w:t>
      </w:r>
      <w:r w:rsidRPr="0049228F">
        <w:rPr>
          <w:rFonts w:ascii="Book Antiqua" w:hAnsi="Book Antiqua"/>
          <w:bCs/>
          <w:i/>
          <w:color w:val="000000" w:themeColor="text1"/>
          <w:sz w:val="24"/>
          <w:szCs w:val="24"/>
          <w:lang w:val="es-PR"/>
        </w:rPr>
        <w:t xml:space="preserve"> POR LA ASAMBLEA LEGISLATIVA DE </w:t>
      </w:r>
      <w:r>
        <w:rPr>
          <w:rFonts w:ascii="Book Antiqua" w:hAnsi="Book Antiqua"/>
          <w:bCs/>
          <w:i/>
          <w:color w:val="000000" w:themeColor="text1"/>
          <w:sz w:val="24"/>
          <w:szCs w:val="24"/>
          <w:lang w:val="es-PR"/>
        </w:rPr>
        <w:t>P</w:t>
      </w:r>
      <w:r w:rsidRPr="0049228F">
        <w:rPr>
          <w:rFonts w:ascii="Book Antiqua" w:hAnsi="Book Antiqua"/>
          <w:bCs/>
          <w:i/>
          <w:color w:val="000000" w:themeColor="text1"/>
          <w:sz w:val="24"/>
          <w:szCs w:val="24"/>
          <w:lang w:val="es-PR"/>
        </w:rPr>
        <w:t>UERTO RICO</w:t>
      </w:r>
      <w:bookmarkStart w:id="0" w:name="_Hlk75270773"/>
      <w:bookmarkStart w:id="1" w:name="_Hlk75270585"/>
      <w:r>
        <w:rPr>
          <w:rFonts w:ascii="Book Antiqua" w:hAnsi="Book Antiqua"/>
          <w:bCs/>
          <w:i/>
          <w:color w:val="000000" w:themeColor="text1"/>
          <w:sz w:val="24"/>
          <w:szCs w:val="24"/>
          <w:lang w:val="es-PR"/>
        </w:rPr>
        <w:t>:</w:t>
      </w:r>
    </w:p>
    <w:bookmarkEnd w:id="0"/>
    <w:p w14:paraId="3600252E" w14:textId="23D0F9E9" w:rsidR="003960E1" w:rsidRPr="00FF2D9E" w:rsidRDefault="003960E1" w:rsidP="003960E1">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lastRenderedPageBreak/>
        <w:t xml:space="preserve">Artículo </w:t>
      </w:r>
      <w:r>
        <w:rPr>
          <w:rFonts w:ascii="Book Antiqua" w:hAnsi="Book Antiqua"/>
          <w:color w:val="000000" w:themeColor="text1"/>
          <w:sz w:val="24"/>
          <w:szCs w:val="24"/>
          <w:lang w:val="es-ES"/>
        </w:rPr>
        <w:t>1</w:t>
      </w:r>
      <w:r w:rsidRPr="00FF2D9E">
        <w:rPr>
          <w:rFonts w:ascii="Book Antiqua" w:hAnsi="Book Antiqua"/>
          <w:color w:val="000000" w:themeColor="text1"/>
          <w:sz w:val="24"/>
          <w:szCs w:val="24"/>
          <w:lang w:val="es-ES"/>
        </w:rPr>
        <w:t xml:space="preserve">.- Se enmienda </w:t>
      </w:r>
      <w:r>
        <w:rPr>
          <w:rFonts w:ascii="Book Antiqua" w:hAnsi="Book Antiqua"/>
          <w:color w:val="000000" w:themeColor="text1"/>
          <w:sz w:val="24"/>
          <w:szCs w:val="24"/>
          <w:lang w:val="es-ES"/>
        </w:rPr>
        <w:t xml:space="preserve">la </w:t>
      </w:r>
      <w:r w:rsidRPr="00FF2D9E">
        <w:rPr>
          <w:rFonts w:ascii="Book Antiqua" w:hAnsi="Book Antiqua"/>
          <w:color w:val="000000" w:themeColor="text1"/>
          <w:sz w:val="24"/>
          <w:szCs w:val="24"/>
          <w:lang w:val="es-ES"/>
        </w:rPr>
        <w:t>Sección</w:t>
      </w:r>
      <w:r>
        <w:rPr>
          <w:rFonts w:ascii="Book Antiqua" w:hAnsi="Book Antiqua"/>
          <w:color w:val="000000" w:themeColor="text1"/>
          <w:sz w:val="24"/>
          <w:szCs w:val="24"/>
          <w:lang w:val="es-ES"/>
        </w:rPr>
        <w:t xml:space="preserve"> 4030.20 </w:t>
      </w:r>
      <w:r w:rsidRPr="00FF2D9E">
        <w:rPr>
          <w:rFonts w:ascii="Book Antiqua" w:hAnsi="Book Antiqua"/>
          <w:color w:val="000000" w:themeColor="text1"/>
          <w:sz w:val="24"/>
          <w:szCs w:val="24"/>
          <w:lang w:val="es-ES"/>
        </w:rPr>
        <w:t>de la Ley Núm. 1-20</w:t>
      </w:r>
      <w:r>
        <w:rPr>
          <w:rFonts w:ascii="Book Antiqua" w:hAnsi="Book Antiqua"/>
          <w:color w:val="000000" w:themeColor="text1"/>
          <w:sz w:val="24"/>
          <w:szCs w:val="24"/>
          <w:lang w:val="es-ES"/>
        </w:rPr>
        <w:t>11</w:t>
      </w:r>
      <w:r w:rsidRPr="00FF2D9E">
        <w:rPr>
          <w:rFonts w:ascii="Book Antiqua" w:hAnsi="Book Antiqua"/>
          <w:color w:val="000000" w:themeColor="text1"/>
          <w:sz w:val="24"/>
          <w:szCs w:val="24"/>
          <w:lang w:val="es-ES"/>
        </w:rPr>
        <w:t>, según enmendada, conocida como “</w:t>
      </w:r>
      <w:r>
        <w:rPr>
          <w:rFonts w:ascii="Book Antiqua" w:hAnsi="Book Antiqua"/>
          <w:color w:val="000000" w:themeColor="text1"/>
          <w:sz w:val="24"/>
          <w:szCs w:val="24"/>
          <w:lang w:val="es-ES"/>
        </w:rPr>
        <w:t>Código de Rentas Internas para un Nuevo Puerto Rico</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o “Código de Rentas Internas de Puerto Rico de 2011”</w:t>
      </w:r>
      <w:r w:rsidRPr="00FF2D9E">
        <w:rPr>
          <w:rFonts w:ascii="Book Antiqua" w:hAnsi="Book Antiqua"/>
          <w:color w:val="000000" w:themeColor="text1"/>
          <w:sz w:val="24"/>
          <w:szCs w:val="24"/>
          <w:lang w:val="es-ES"/>
        </w:rPr>
        <w:t xml:space="preserve"> para enmendar el inciso (a), para que se lea como sigue:</w:t>
      </w:r>
    </w:p>
    <w:p w14:paraId="77B73685" w14:textId="107BA5B0" w:rsidR="003960E1" w:rsidRDefault="003960E1" w:rsidP="003960E1">
      <w:pPr>
        <w:spacing w:after="0" w:line="480" w:lineRule="auto"/>
        <w:ind w:firstLine="547"/>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Sección</w:t>
      </w:r>
      <w:r w:rsidRPr="00FF2D9E">
        <w:rPr>
          <w:rFonts w:ascii="Book Antiqua" w:hAnsi="Book Antiqua"/>
          <w:color w:val="000000" w:themeColor="text1"/>
          <w:sz w:val="24"/>
          <w:szCs w:val="24"/>
          <w:lang w:val="es-ES"/>
        </w:rPr>
        <w:t xml:space="preserve"> </w:t>
      </w:r>
      <w:r>
        <w:rPr>
          <w:rFonts w:ascii="Book Antiqua" w:hAnsi="Book Antiqua"/>
          <w:color w:val="000000" w:themeColor="text1"/>
          <w:sz w:val="24"/>
          <w:szCs w:val="24"/>
          <w:lang w:val="es-ES"/>
        </w:rPr>
        <w:t>4030.20</w:t>
      </w:r>
      <w:r w:rsidRPr="00FF2D9E">
        <w:rPr>
          <w:rFonts w:ascii="Book Antiqua" w:hAnsi="Book Antiqua"/>
          <w:color w:val="000000" w:themeColor="text1"/>
          <w:sz w:val="24"/>
          <w:szCs w:val="24"/>
          <w:lang w:val="es-ES"/>
        </w:rPr>
        <w:t xml:space="preserve">. — </w:t>
      </w:r>
      <w:r>
        <w:rPr>
          <w:rFonts w:ascii="Book Antiqua" w:hAnsi="Book Antiqua"/>
          <w:color w:val="000000" w:themeColor="text1"/>
          <w:sz w:val="24"/>
          <w:szCs w:val="24"/>
          <w:lang w:val="es-ES"/>
        </w:rPr>
        <w:t>Exención para Libros Impresos, Uniformes y Materiales</w:t>
      </w:r>
    </w:p>
    <w:p w14:paraId="6683881A" w14:textId="46D63C52" w:rsidR="003960E1" w:rsidRDefault="003960E1" w:rsidP="003960E1">
      <w:pPr>
        <w:pStyle w:val="ListParagraph"/>
        <w:numPr>
          <w:ilvl w:val="0"/>
          <w:numId w:val="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w:t>
      </w:r>
    </w:p>
    <w:p w14:paraId="0BCCAF08" w14:textId="1C8631CF" w:rsidR="003960E1" w:rsidRPr="003960E1" w:rsidRDefault="003960E1" w:rsidP="003960E1">
      <w:pPr>
        <w:pStyle w:val="ListParagraph"/>
        <w:numPr>
          <w:ilvl w:val="0"/>
          <w:numId w:val="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Exención para uniformes y materiales – Se exime del pago del impuesto sobre venta y uso, según dispuesto en las Secciones 4020.01 y 4020.02, según aplique, durante un periodo de </w:t>
      </w:r>
      <w:r w:rsidRPr="003960E1">
        <w:rPr>
          <w:rFonts w:ascii="Book Antiqua" w:hAnsi="Book Antiqua"/>
          <w:b/>
          <w:bCs/>
          <w:color w:val="000000" w:themeColor="text1"/>
          <w:sz w:val="24"/>
          <w:szCs w:val="24"/>
          <w:lang w:val="es-ES"/>
        </w:rPr>
        <w:t>[dos (2) días]</w:t>
      </w:r>
      <w:r>
        <w:rPr>
          <w:rFonts w:ascii="Book Antiqua" w:hAnsi="Book Antiqua"/>
          <w:color w:val="000000" w:themeColor="text1"/>
          <w:sz w:val="24"/>
          <w:szCs w:val="24"/>
          <w:lang w:val="es-ES"/>
        </w:rPr>
        <w:t xml:space="preserve"> </w:t>
      </w:r>
      <w:r>
        <w:rPr>
          <w:rFonts w:ascii="Book Antiqua" w:hAnsi="Book Antiqua"/>
          <w:i/>
          <w:iCs/>
          <w:color w:val="000000" w:themeColor="text1"/>
          <w:sz w:val="24"/>
          <w:szCs w:val="24"/>
          <w:lang w:val="es-ES"/>
        </w:rPr>
        <w:t xml:space="preserve">una (1) </w:t>
      </w:r>
      <w:r w:rsidRPr="003960E1">
        <w:rPr>
          <w:rFonts w:ascii="Book Antiqua" w:hAnsi="Book Antiqua"/>
          <w:i/>
          <w:iCs/>
          <w:color w:val="000000" w:themeColor="text1"/>
          <w:sz w:val="24"/>
          <w:szCs w:val="24"/>
          <w:lang w:val="es-ES"/>
        </w:rPr>
        <w:t>semana</w:t>
      </w:r>
      <w:r>
        <w:rPr>
          <w:rFonts w:ascii="Book Antiqua" w:hAnsi="Book Antiqua"/>
          <w:color w:val="000000" w:themeColor="text1"/>
          <w:sz w:val="24"/>
          <w:szCs w:val="24"/>
          <w:lang w:val="es-ES"/>
        </w:rPr>
        <w:t xml:space="preserve"> en el mes de julio y en el mes de enero, sobre la venta al detal de uniformes y materiales según aquí se definen. El </w:t>
      </w:r>
      <w:proofErr w:type="gramStart"/>
      <w:r>
        <w:rPr>
          <w:rFonts w:ascii="Book Antiqua" w:hAnsi="Book Antiqua"/>
          <w:color w:val="000000" w:themeColor="text1"/>
          <w:sz w:val="24"/>
          <w:szCs w:val="24"/>
          <w:lang w:val="es-ES"/>
        </w:rPr>
        <w:t>Secretario</w:t>
      </w:r>
      <w:proofErr w:type="gramEnd"/>
      <w:r>
        <w:rPr>
          <w:rFonts w:ascii="Book Antiqua" w:hAnsi="Book Antiqua"/>
          <w:color w:val="000000" w:themeColor="text1"/>
          <w:sz w:val="24"/>
          <w:szCs w:val="24"/>
          <w:lang w:val="es-ES"/>
        </w:rPr>
        <w:t xml:space="preserve"> emitirá, no más tarde del 1 de junio de cada año fiscal, una carta circular en la cual especificará el periodo de </w:t>
      </w:r>
      <w:r w:rsidRPr="003960E1">
        <w:rPr>
          <w:rFonts w:ascii="Book Antiqua" w:hAnsi="Book Antiqua"/>
          <w:b/>
          <w:bCs/>
          <w:color w:val="000000" w:themeColor="text1"/>
          <w:sz w:val="24"/>
          <w:szCs w:val="24"/>
          <w:lang w:val="es-ES"/>
        </w:rPr>
        <w:t>[dos (2) días]</w:t>
      </w:r>
      <w:r>
        <w:rPr>
          <w:rFonts w:ascii="Book Antiqua" w:hAnsi="Book Antiqua"/>
          <w:color w:val="000000" w:themeColor="text1"/>
          <w:sz w:val="24"/>
          <w:szCs w:val="24"/>
          <w:lang w:val="es-ES"/>
        </w:rPr>
        <w:t xml:space="preserve"> </w:t>
      </w:r>
      <w:r w:rsidRPr="003960E1">
        <w:rPr>
          <w:rFonts w:ascii="Book Antiqua" w:hAnsi="Book Antiqua"/>
          <w:i/>
          <w:iCs/>
          <w:color w:val="000000" w:themeColor="text1"/>
          <w:sz w:val="24"/>
          <w:szCs w:val="24"/>
          <w:lang w:val="es-ES"/>
        </w:rPr>
        <w:t>una (1) semana</w:t>
      </w:r>
      <w:r>
        <w:rPr>
          <w:rFonts w:ascii="Book Antiqua" w:hAnsi="Book Antiqua"/>
          <w:color w:val="000000" w:themeColor="text1"/>
          <w:sz w:val="24"/>
          <w:szCs w:val="24"/>
          <w:lang w:val="es-ES"/>
        </w:rPr>
        <w:t xml:space="preserve"> en el mes de julio y </w:t>
      </w:r>
      <w:r w:rsidRPr="003960E1">
        <w:rPr>
          <w:rFonts w:ascii="Book Antiqua" w:hAnsi="Book Antiqua"/>
          <w:b/>
          <w:bCs/>
          <w:color w:val="000000" w:themeColor="text1"/>
          <w:sz w:val="24"/>
          <w:szCs w:val="24"/>
          <w:lang w:val="es-ES"/>
        </w:rPr>
        <w:t>[dos días]</w:t>
      </w:r>
      <w:r>
        <w:rPr>
          <w:rFonts w:ascii="Book Antiqua" w:hAnsi="Book Antiqua"/>
          <w:color w:val="000000" w:themeColor="text1"/>
          <w:sz w:val="24"/>
          <w:szCs w:val="24"/>
          <w:lang w:val="es-ES"/>
        </w:rPr>
        <w:t xml:space="preserve"> </w:t>
      </w:r>
      <w:r w:rsidRPr="003960E1">
        <w:rPr>
          <w:rFonts w:ascii="Book Antiqua" w:hAnsi="Book Antiqua"/>
          <w:i/>
          <w:iCs/>
          <w:color w:val="000000" w:themeColor="text1"/>
          <w:sz w:val="24"/>
          <w:szCs w:val="24"/>
          <w:lang w:val="es-ES"/>
        </w:rPr>
        <w:t xml:space="preserve">una </w:t>
      </w:r>
      <w:r w:rsidR="001A2A0D">
        <w:rPr>
          <w:rFonts w:ascii="Book Antiqua" w:hAnsi="Book Antiqua"/>
          <w:i/>
          <w:iCs/>
          <w:color w:val="000000" w:themeColor="text1"/>
          <w:sz w:val="24"/>
          <w:szCs w:val="24"/>
          <w:u w:val="single"/>
          <w:lang w:val="es-ES"/>
        </w:rPr>
        <w:t xml:space="preserve">(1) </w:t>
      </w:r>
      <w:r w:rsidRPr="003960E1">
        <w:rPr>
          <w:rFonts w:ascii="Book Antiqua" w:hAnsi="Book Antiqua"/>
          <w:i/>
          <w:iCs/>
          <w:color w:val="000000" w:themeColor="text1"/>
          <w:sz w:val="24"/>
          <w:szCs w:val="24"/>
          <w:lang w:val="es-ES"/>
        </w:rPr>
        <w:t>semana</w:t>
      </w:r>
      <w:r>
        <w:rPr>
          <w:rFonts w:ascii="Book Antiqua" w:hAnsi="Book Antiqua"/>
          <w:color w:val="000000" w:themeColor="text1"/>
          <w:sz w:val="24"/>
          <w:szCs w:val="24"/>
          <w:lang w:val="es-ES"/>
        </w:rPr>
        <w:t xml:space="preserve"> en el mes de enero en que aplicará esa exención. En aquellos años para los cuales no se emita la carta circular, se entenderá que el período al cual se refiere esta sección comenzará a las 12:01 a.m. del 12 de julio y concluirá a las doce de la medianoche del </w:t>
      </w:r>
      <w:r w:rsidRPr="003960E1">
        <w:rPr>
          <w:rFonts w:ascii="Book Antiqua" w:hAnsi="Book Antiqua"/>
          <w:b/>
          <w:bCs/>
          <w:color w:val="000000" w:themeColor="text1"/>
          <w:sz w:val="24"/>
          <w:szCs w:val="24"/>
          <w:lang w:val="es-ES"/>
        </w:rPr>
        <w:t>[13]</w:t>
      </w:r>
      <w:r>
        <w:rPr>
          <w:rFonts w:ascii="Book Antiqua" w:hAnsi="Book Antiqua"/>
          <w:color w:val="000000" w:themeColor="text1"/>
          <w:sz w:val="24"/>
          <w:szCs w:val="24"/>
          <w:lang w:val="es-ES"/>
        </w:rPr>
        <w:t xml:space="preserve"> </w:t>
      </w:r>
      <w:r>
        <w:rPr>
          <w:rFonts w:ascii="Book Antiqua" w:hAnsi="Book Antiqua"/>
          <w:i/>
          <w:iCs/>
          <w:color w:val="000000" w:themeColor="text1"/>
          <w:sz w:val="24"/>
          <w:szCs w:val="24"/>
          <w:lang w:val="es-ES"/>
        </w:rPr>
        <w:t>19</w:t>
      </w:r>
      <w:r>
        <w:rPr>
          <w:rFonts w:ascii="Book Antiqua" w:hAnsi="Book Antiqua"/>
          <w:color w:val="000000" w:themeColor="text1"/>
          <w:sz w:val="24"/>
          <w:szCs w:val="24"/>
          <w:lang w:val="es-ES"/>
        </w:rPr>
        <w:t xml:space="preserve"> de julio de cada año, y el correspondiente al periodo de enero comenzará a las 12:01 a.m. del 10 de enero y concluirá a las doce de la medianoche del </w:t>
      </w:r>
      <w:r w:rsidRPr="003960E1">
        <w:rPr>
          <w:rFonts w:ascii="Book Antiqua" w:hAnsi="Book Antiqua"/>
          <w:b/>
          <w:bCs/>
          <w:color w:val="000000" w:themeColor="text1"/>
          <w:sz w:val="24"/>
          <w:szCs w:val="24"/>
          <w:lang w:val="es-ES"/>
        </w:rPr>
        <w:t>[11]</w:t>
      </w:r>
      <w:r>
        <w:rPr>
          <w:rFonts w:ascii="Book Antiqua" w:hAnsi="Book Antiqua"/>
          <w:color w:val="000000" w:themeColor="text1"/>
          <w:sz w:val="24"/>
          <w:szCs w:val="24"/>
          <w:lang w:val="es-ES"/>
        </w:rPr>
        <w:t xml:space="preserve"> </w:t>
      </w:r>
      <w:r>
        <w:rPr>
          <w:rFonts w:ascii="Book Antiqua" w:hAnsi="Book Antiqua"/>
          <w:i/>
          <w:iCs/>
          <w:color w:val="000000" w:themeColor="text1"/>
          <w:sz w:val="24"/>
          <w:szCs w:val="24"/>
          <w:lang w:val="es-ES"/>
        </w:rPr>
        <w:t>17</w:t>
      </w:r>
      <w:r>
        <w:rPr>
          <w:rFonts w:ascii="Book Antiqua" w:hAnsi="Book Antiqua"/>
          <w:color w:val="000000" w:themeColor="text1"/>
          <w:sz w:val="24"/>
          <w:szCs w:val="24"/>
          <w:lang w:val="es-ES"/>
        </w:rPr>
        <w:t xml:space="preserve"> de enero de cada año.</w:t>
      </w:r>
    </w:p>
    <w:p w14:paraId="61908530" w14:textId="1EA775A8" w:rsidR="003960E1" w:rsidRPr="003960E1" w:rsidRDefault="003960E1" w:rsidP="003960E1">
      <w:pPr>
        <w:pStyle w:val="ListParagraph"/>
        <w:numPr>
          <w:ilvl w:val="0"/>
          <w:numId w:val="5"/>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Definición. – Para propósitos de esta sección, los siguientes términos se definen como aquí se indica:</w:t>
      </w:r>
    </w:p>
    <w:p w14:paraId="005268F2" w14:textId="57CDDBF7" w:rsidR="003960E1" w:rsidRDefault="003960E1" w:rsidP="003960E1">
      <w:pPr>
        <w:pStyle w:val="ListParagraph"/>
        <w:numPr>
          <w:ilvl w:val="0"/>
          <w:numId w:val="6"/>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w:t>
      </w:r>
    </w:p>
    <w:p w14:paraId="7576052A" w14:textId="36980372" w:rsidR="003960E1" w:rsidRDefault="003960E1" w:rsidP="003960E1">
      <w:pPr>
        <w:spacing w:after="0" w:line="480" w:lineRule="auto"/>
        <w:ind w:left="126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lastRenderedPageBreak/>
        <w:t>(A)…</w:t>
      </w:r>
    </w:p>
    <w:p w14:paraId="23C7F91F" w14:textId="0BAF3F75" w:rsidR="003960E1" w:rsidRDefault="003960E1" w:rsidP="003960E1">
      <w:pPr>
        <w:spacing w:after="0" w:line="480" w:lineRule="auto"/>
        <w:ind w:left="126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(B)…</w:t>
      </w:r>
    </w:p>
    <w:p w14:paraId="4C2EE121" w14:textId="04426FD0" w:rsidR="003960E1" w:rsidRPr="003960E1" w:rsidRDefault="003960E1" w:rsidP="003960E1">
      <w:pPr>
        <w:spacing w:after="0" w:line="480" w:lineRule="auto"/>
        <w:ind w:left="126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(C)…</w:t>
      </w:r>
    </w:p>
    <w:p w14:paraId="7DA1D2DF" w14:textId="483EE1BD" w:rsidR="003960E1" w:rsidRDefault="003960E1" w:rsidP="003960E1">
      <w:pPr>
        <w:pStyle w:val="ListParagraph"/>
        <w:numPr>
          <w:ilvl w:val="0"/>
          <w:numId w:val="6"/>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Materiales escolares, materiales escolares de arte, materiales escolares de música, materiales escolares instructivos comprados al detal, y medios de almacenaje de computadora (“storage media”), incluyendo discos, discos compactos y memorias (“flash drives”).</w:t>
      </w:r>
    </w:p>
    <w:p w14:paraId="0D65AC88" w14:textId="37083281" w:rsidR="003960E1" w:rsidRDefault="003960E1" w:rsidP="003960E1">
      <w:pPr>
        <w:pStyle w:val="ListParagraph"/>
        <w:numPr>
          <w:ilvl w:val="0"/>
          <w:numId w:val="7"/>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“Materiales escolares” son artículos comúnmente utilizados por un estudiante en un curso de estudio. La siguiente es una lista exhaustiva:</w:t>
      </w:r>
    </w:p>
    <w:p w14:paraId="16EEE8D5" w14:textId="292F30BA" w:rsidR="003960E1" w:rsidRDefault="003960E1" w:rsidP="003960E1">
      <w:pPr>
        <w:pStyle w:val="ListParagraph"/>
        <w:spacing w:after="0" w:line="480" w:lineRule="auto"/>
        <w:ind w:left="162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(I)…</w:t>
      </w:r>
    </w:p>
    <w:p w14:paraId="043AC584" w14:textId="77777777" w:rsidR="0057228A" w:rsidRDefault="003960E1" w:rsidP="0057228A">
      <w:pPr>
        <w:pStyle w:val="ListParagraph"/>
        <w:spacing w:after="0" w:line="480" w:lineRule="auto"/>
        <w:ind w:left="162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(II)…</w:t>
      </w:r>
    </w:p>
    <w:p w14:paraId="11A84410" w14:textId="4E6B44CA" w:rsidR="003960E1" w:rsidRPr="001A2A0D" w:rsidRDefault="003960E1" w:rsidP="0057228A">
      <w:pPr>
        <w:pStyle w:val="ListParagraph"/>
        <w:spacing w:after="0" w:line="480" w:lineRule="auto"/>
        <w:ind w:left="1627"/>
        <w:jc w:val="both"/>
        <w:rPr>
          <w:rFonts w:ascii="Book Antiqua" w:hAnsi="Book Antiqua"/>
          <w:bCs/>
          <w:strike/>
          <w:color w:val="000000" w:themeColor="text1"/>
          <w:sz w:val="24"/>
          <w:szCs w:val="24"/>
          <w:lang w:val="es-ES"/>
        </w:rPr>
      </w:pPr>
      <w:r w:rsidRPr="0057228A">
        <w:rPr>
          <w:rFonts w:ascii="Book Antiqua" w:hAnsi="Book Antiqua"/>
          <w:bCs/>
          <w:color w:val="000000" w:themeColor="text1"/>
          <w:sz w:val="24"/>
          <w:szCs w:val="24"/>
          <w:lang w:val="es-ES"/>
        </w:rPr>
        <w:t xml:space="preserve">(XXIII) tijeras; </w:t>
      </w:r>
      <w:r w:rsidRPr="001A2A0D">
        <w:rPr>
          <w:rFonts w:ascii="Book Antiqua" w:hAnsi="Book Antiqua"/>
          <w:b/>
          <w:strike/>
          <w:color w:val="000000" w:themeColor="text1"/>
          <w:sz w:val="24"/>
          <w:szCs w:val="24"/>
          <w:lang w:val="es-ES"/>
        </w:rPr>
        <w:t>[y]</w:t>
      </w:r>
    </w:p>
    <w:p w14:paraId="1DA7E2EC" w14:textId="739D692F" w:rsidR="003960E1" w:rsidRPr="001A2A0D" w:rsidRDefault="003960E1" w:rsidP="003960E1">
      <w:pPr>
        <w:pStyle w:val="ListParagraph"/>
        <w:spacing w:after="0" w:line="480" w:lineRule="auto"/>
        <w:ind w:left="1627"/>
        <w:jc w:val="both"/>
        <w:rPr>
          <w:rFonts w:ascii="Book Antiqua" w:hAnsi="Book Antiqua"/>
          <w:bCs/>
          <w:i/>
          <w:iCs/>
          <w:strike/>
          <w:color w:val="000000" w:themeColor="text1"/>
          <w:sz w:val="24"/>
          <w:szCs w:val="24"/>
          <w:lang w:val="es-ES"/>
        </w:rPr>
      </w:pPr>
      <w:r w:rsidRPr="001A2A0D">
        <w:rPr>
          <w:rFonts w:ascii="Book Antiqua" w:hAnsi="Book Antiqua"/>
          <w:bCs/>
          <w:i/>
          <w:iCs/>
          <w:strike/>
          <w:color w:val="000000" w:themeColor="text1"/>
          <w:sz w:val="24"/>
          <w:szCs w:val="24"/>
          <w:lang w:val="es-ES"/>
        </w:rPr>
        <w:t>(XXIV) computadoras portátiles (“laptops”);</w:t>
      </w:r>
    </w:p>
    <w:p w14:paraId="039BE216" w14:textId="5896F551" w:rsidR="003960E1" w:rsidRPr="001A2A0D" w:rsidRDefault="003960E1" w:rsidP="003960E1">
      <w:pPr>
        <w:pStyle w:val="ListParagraph"/>
        <w:spacing w:after="0" w:line="480" w:lineRule="auto"/>
        <w:ind w:left="1627"/>
        <w:jc w:val="both"/>
        <w:rPr>
          <w:rFonts w:ascii="Book Antiqua" w:hAnsi="Book Antiqua"/>
          <w:bCs/>
          <w:i/>
          <w:iCs/>
          <w:strike/>
          <w:color w:val="000000" w:themeColor="text1"/>
          <w:sz w:val="24"/>
          <w:szCs w:val="24"/>
          <w:lang w:val="es-ES"/>
        </w:rPr>
      </w:pPr>
      <w:r w:rsidRPr="001A2A0D">
        <w:rPr>
          <w:rFonts w:ascii="Book Antiqua" w:hAnsi="Book Antiqua"/>
          <w:bCs/>
          <w:i/>
          <w:iCs/>
          <w:strike/>
          <w:color w:val="000000" w:themeColor="text1"/>
          <w:sz w:val="24"/>
          <w:szCs w:val="24"/>
          <w:lang w:val="es-ES"/>
        </w:rPr>
        <w:t>(XXV) tabletas</w:t>
      </w:r>
    </w:p>
    <w:p w14:paraId="270CECEF" w14:textId="77777777" w:rsidR="003960E1" w:rsidRPr="001A2A0D" w:rsidRDefault="003960E1" w:rsidP="003960E1">
      <w:pPr>
        <w:pStyle w:val="ListParagraph"/>
        <w:spacing w:after="0" w:line="480" w:lineRule="auto"/>
        <w:ind w:left="1627"/>
        <w:jc w:val="both"/>
        <w:rPr>
          <w:rFonts w:ascii="Book Antiqua" w:hAnsi="Book Antiqua"/>
          <w:i/>
          <w:iCs/>
          <w:strike/>
          <w:color w:val="000000" w:themeColor="text1"/>
          <w:sz w:val="24"/>
          <w:szCs w:val="24"/>
          <w:lang w:val="es-ES"/>
        </w:rPr>
      </w:pPr>
      <w:r w:rsidRPr="001A2A0D">
        <w:rPr>
          <w:rFonts w:ascii="Book Antiqua" w:hAnsi="Book Antiqua"/>
          <w:bCs/>
          <w:i/>
          <w:iCs/>
          <w:strike/>
          <w:color w:val="000000" w:themeColor="text1"/>
          <w:sz w:val="24"/>
          <w:szCs w:val="24"/>
          <w:lang w:val="es-ES"/>
        </w:rPr>
        <w:t xml:space="preserve">(XXVI) </w:t>
      </w:r>
      <w:r w:rsidRPr="001A2A0D">
        <w:rPr>
          <w:rFonts w:ascii="Book Antiqua" w:hAnsi="Book Antiqua"/>
          <w:i/>
          <w:iCs/>
          <w:strike/>
          <w:color w:val="000000" w:themeColor="text1"/>
          <w:sz w:val="24"/>
          <w:szCs w:val="24"/>
          <w:lang w:val="es-ES"/>
        </w:rPr>
        <w:t>lápices o bolígrafos digitales (“smart pencils”); y</w:t>
      </w:r>
    </w:p>
    <w:p w14:paraId="6D145324" w14:textId="524D6207" w:rsidR="003960E1" w:rsidRPr="003960E1" w:rsidRDefault="003960E1" w:rsidP="003960E1">
      <w:pPr>
        <w:pStyle w:val="ListParagraph"/>
        <w:numPr>
          <w:ilvl w:val="0"/>
          <w:numId w:val="7"/>
        </w:numPr>
        <w:spacing w:after="0" w:line="480" w:lineRule="auto"/>
        <w:jc w:val="both"/>
        <w:rPr>
          <w:rFonts w:ascii="Book Antiqua" w:hAnsi="Book Antiqua"/>
          <w:bCs/>
          <w:i/>
          <w:iCs/>
          <w:color w:val="000000" w:themeColor="text1"/>
          <w:sz w:val="24"/>
          <w:szCs w:val="24"/>
          <w:lang w:val="es-ES"/>
        </w:rPr>
      </w:pPr>
      <w:r>
        <w:rPr>
          <w:rFonts w:ascii="Book Antiqua" w:hAnsi="Book Antiqua"/>
          <w:bCs/>
          <w:color w:val="000000" w:themeColor="text1"/>
          <w:sz w:val="24"/>
          <w:szCs w:val="24"/>
          <w:lang w:val="es-ES"/>
        </w:rPr>
        <w:t>…</w:t>
      </w:r>
      <w:r w:rsidRPr="003960E1">
        <w:rPr>
          <w:rFonts w:ascii="Book Antiqua" w:hAnsi="Book Antiqua"/>
          <w:bCs/>
          <w:color w:val="000000" w:themeColor="text1"/>
          <w:sz w:val="24"/>
          <w:szCs w:val="24"/>
          <w:lang w:val="es-ES"/>
        </w:rPr>
        <w:t>”</w:t>
      </w:r>
    </w:p>
    <w:p w14:paraId="43B58EFF" w14:textId="05629C38" w:rsidR="003960E1" w:rsidRPr="003960E1" w:rsidRDefault="003960E1" w:rsidP="003960E1">
      <w:pPr>
        <w:spacing w:after="0" w:line="480" w:lineRule="auto"/>
        <w:jc w:val="both"/>
        <w:rPr>
          <w:rFonts w:ascii="Book Antiqua" w:hAnsi="Book Antiqua"/>
          <w:color w:val="000000" w:themeColor="text1"/>
          <w:sz w:val="24"/>
          <w:szCs w:val="24"/>
          <w:lang w:val="es-ES"/>
        </w:rPr>
      </w:pPr>
      <w:r w:rsidRPr="0015368E">
        <w:rPr>
          <w:rFonts w:ascii="Book Antiqua" w:hAnsi="Book Antiqua"/>
          <w:color w:val="000000" w:themeColor="text1"/>
          <w:sz w:val="24"/>
          <w:szCs w:val="24"/>
          <w:lang w:val="es-ES"/>
        </w:rPr>
        <w:t xml:space="preserve">Artículo 2.- </w:t>
      </w:r>
      <w:r>
        <w:rPr>
          <w:rFonts w:ascii="Book Antiqua" w:hAnsi="Book Antiqua"/>
          <w:color w:val="000000" w:themeColor="text1"/>
          <w:sz w:val="24"/>
          <w:szCs w:val="24"/>
          <w:lang w:val="es-PR"/>
        </w:rPr>
        <w:t>Clausula de separabilidad</w:t>
      </w:r>
      <w:r w:rsidRPr="00BE5114">
        <w:rPr>
          <w:rFonts w:ascii="Book Antiqua" w:hAnsi="Book Antiqua"/>
          <w:color w:val="000000" w:themeColor="text1"/>
          <w:sz w:val="24"/>
          <w:szCs w:val="24"/>
          <w:lang w:val="es-PR"/>
        </w:rPr>
        <w:t>.</w:t>
      </w:r>
    </w:p>
    <w:p w14:paraId="273BA44E" w14:textId="77777777" w:rsidR="003960E1" w:rsidRPr="00C36D60" w:rsidRDefault="003960E1" w:rsidP="003960E1">
      <w:pPr>
        <w:spacing w:after="0" w:line="480" w:lineRule="auto"/>
        <w:ind w:firstLine="547"/>
        <w:jc w:val="both"/>
        <w:rPr>
          <w:rFonts w:ascii="Book Antiqua" w:hAnsi="Book Antiqua"/>
          <w:color w:val="000000" w:themeColor="text1"/>
          <w:sz w:val="24"/>
          <w:szCs w:val="24"/>
          <w:lang w:val="es-ES"/>
        </w:rPr>
      </w:pPr>
      <w:r w:rsidRPr="00C36D60">
        <w:rPr>
          <w:rFonts w:ascii="Book Antiqua" w:hAnsi="Book Antiqua"/>
          <w:color w:val="000000" w:themeColor="text1"/>
          <w:sz w:val="24"/>
          <w:szCs w:val="24"/>
          <w:lang w:val="es-ES"/>
        </w:rPr>
        <w:t>Si cualquier cláusula, párrafo, artículo o parte de este capítulo fuese declarada inconstitucional por un tribunal competente, la sentencia a tal efecto dictada no afectará ni invalidará el resto de las disposiciones de este capítulo. El efecto de dicha sentencia quedará limitado a la cláusula, párrafo, artículo o parte de la ley que hubiere sido declarada inconstitucional.</w:t>
      </w:r>
    </w:p>
    <w:p w14:paraId="361B0BBE" w14:textId="77777777" w:rsidR="003960E1" w:rsidRPr="00BE5114" w:rsidRDefault="003960E1" w:rsidP="003960E1">
      <w:pPr>
        <w:spacing w:after="0" w:line="480" w:lineRule="auto"/>
        <w:ind w:firstLine="547"/>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lastRenderedPageBreak/>
        <w:t>Artículo 6</w:t>
      </w:r>
      <w:r w:rsidRPr="00BE5114">
        <w:rPr>
          <w:rFonts w:ascii="Book Antiqua" w:hAnsi="Book Antiqua"/>
          <w:color w:val="000000" w:themeColor="text1"/>
          <w:sz w:val="24"/>
          <w:szCs w:val="24"/>
          <w:lang w:val="es-PR"/>
        </w:rPr>
        <w:t>.-</w:t>
      </w:r>
      <w:r>
        <w:rPr>
          <w:rFonts w:ascii="Book Antiqua" w:hAnsi="Book Antiqua"/>
          <w:color w:val="000000" w:themeColor="text1"/>
          <w:sz w:val="24"/>
          <w:szCs w:val="24"/>
          <w:lang w:val="es-PR"/>
        </w:rPr>
        <w:t xml:space="preserve"> </w:t>
      </w:r>
      <w:r w:rsidRPr="00BE5114">
        <w:rPr>
          <w:rFonts w:ascii="Book Antiqua" w:hAnsi="Book Antiqua"/>
          <w:color w:val="000000" w:themeColor="text1"/>
          <w:sz w:val="24"/>
          <w:szCs w:val="24"/>
          <w:lang w:val="es-PR"/>
        </w:rPr>
        <w:t>Vigencia.</w:t>
      </w:r>
    </w:p>
    <w:p w14:paraId="3F9FE764" w14:textId="2294FAD7" w:rsidR="000935E5" w:rsidRPr="003960E1" w:rsidRDefault="003960E1" w:rsidP="003960E1">
      <w:pPr>
        <w:spacing w:after="0" w:line="480" w:lineRule="auto"/>
        <w:ind w:firstLine="547"/>
        <w:jc w:val="both"/>
        <w:rPr>
          <w:rFonts w:ascii="Book Antiqua" w:hAnsi="Book Antiqua"/>
          <w:color w:val="000000" w:themeColor="text1"/>
          <w:sz w:val="24"/>
          <w:szCs w:val="24"/>
          <w:lang w:val="es-PR"/>
        </w:rPr>
      </w:pPr>
      <w:r w:rsidRPr="00BE5114">
        <w:rPr>
          <w:rFonts w:ascii="Book Antiqua" w:hAnsi="Book Antiqua"/>
          <w:color w:val="000000" w:themeColor="text1"/>
          <w:sz w:val="24"/>
          <w:szCs w:val="24"/>
          <w:lang w:val="es-PR"/>
        </w:rPr>
        <w:t>Esta Ley comenzará a regir inmediatamente después de su aprobación.</w:t>
      </w:r>
      <w:bookmarkEnd w:id="1"/>
    </w:p>
    <w:sectPr w:rsidR="000935E5" w:rsidRPr="003960E1" w:rsidSect="0057228A">
      <w:headerReference w:type="default" r:id="rId7"/>
      <w:headerReference w:type="firs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836B8" w14:textId="77777777" w:rsidR="00C97106" w:rsidRDefault="00C97106" w:rsidP="003960E1">
      <w:pPr>
        <w:spacing w:after="0" w:line="240" w:lineRule="auto"/>
      </w:pPr>
      <w:r>
        <w:separator/>
      </w:r>
    </w:p>
  </w:endnote>
  <w:endnote w:type="continuationSeparator" w:id="0">
    <w:p w14:paraId="212FF2A0" w14:textId="77777777" w:rsidR="00C97106" w:rsidRDefault="00C97106"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E15A8" w14:textId="77777777" w:rsidR="00C97106" w:rsidRDefault="00C97106" w:rsidP="003960E1">
      <w:pPr>
        <w:spacing w:after="0" w:line="240" w:lineRule="auto"/>
      </w:pPr>
      <w:r>
        <w:separator/>
      </w:r>
    </w:p>
  </w:footnote>
  <w:footnote w:type="continuationSeparator" w:id="0">
    <w:p w14:paraId="7AE86A44" w14:textId="77777777" w:rsidR="00C97106" w:rsidRDefault="00C97106"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455600"/>
      <w:docPartObj>
        <w:docPartGallery w:val="Page Numbers (Top of Page)"/>
        <w:docPartUnique/>
      </w:docPartObj>
    </w:sdtPr>
    <w:sdtEndPr>
      <w:rPr>
        <w:noProof/>
      </w:rPr>
    </w:sdtEndPr>
    <w:sdtContent>
      <w:p w14:paraId="77A4CF8C" w14:textId="3A107277" w:rsidR="0057228A" w:rsidRDefault="0057228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2E95F03" w14:textId="2FBAE718" w:rsidR="00875461" w:rsidRPr="009D6692" w:rsidRDefault="00875461">
    <w:pPr>
      <w:pStyle w:val="Header"/>
      <w:jc w:val="center"/>
      <w:rPr>
        <w:rFonts w:ascii="Book Antiqua" w:hAnsi="Book Antiqu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859" w14:textId="41FEBE92" w:rsidR="0057228A" w:rsidRDefault="0057228A">
    <w:pPr>
      <w:pStyle w:val="Header"/>
      <w:jc w:val="center"/>
    </w:pPr>
  </w:p>
  <w:p w14:paraId="7AC26D20" w14:textId="77777777" w:rsidR="0057228A" w:rsidRDefault="005722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6"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16cid:durableId="827676881">
    <w:abstractNumId w:val="6"/>
  </w:num>
  <w:num w:numId="2" w16cid:durableId="1995333631">
    <w:abstractNumId w:val="5"/>
  </w:num>
  <w:num w:numId="3" w16cid:durableId="1792673591">
    <w:abstractNumId w:val="4"/>
  </w:num>
  <w:num w:numId="4" w16cid:durableId="448857580">
    <w:abstractNumId w:val="0"/>
  </w:num>
  <w:num w:numId="5" w16cid:durableId="1608271356">
    <w:abstractNumId w:val="2"/>
  </w:num>
  <w:num w:numId="6" w16cid:durableId="1174688703">
    <w:abstractNumId w:val="3"/>
  </w:num>
  <w:num w:numId="7" w16cid:durableId="596794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23DD9"/>
    <w:rsid w:val="00043E5C"/>
    <w:rsid w:val="00065DDD"/>
    <w:rsid w:val="000935E5"/>
    <w:rsid w:val="001A2A0D"/>
    <w:rsid w:val="0026470B"/>
    <w:rsid w:val="002C0ADA"/>
    <w:rsid w:val="00307DF9"/>
    <w:rsid w:val="00361C4A"/>
    <w:rsid w:val="00385622"/>
    <w:rsid w:val="00391BD9"/>
    <w:rsid w:val="003960E1"/>
    <w:rsid w:val="003D281C"/>
    <w:rsid w:val="0041081F"/>
    <w:rsid w:val="004111E2"/>
    <w:rsid w:val="004464D6"/>
    <w:rsid w:val="004F2FEF"/>
    <w:rsid w:val="00537352"/>
    <w:rsid w:val="0057228A"/>
    <w:rsid w:val="006816A9"/>
    <w:rsid w:val="006B7D6C"/>
    <w:rsid w:val="00745B46"/>
    <w:rsid w:val="00755438"/>
    <w:rsid w:val="007841C1"/>
    <w:rsid w:val="007B7830"/>
    <w:rsid w:val="007F7087"/>
    <w:rsid w:val="00842D28"/>
    <w:rsid w:val="008702A1"/>
    <w:rsid w:val="00875461"/>
    <w:rsid w:val="00885279"/>
    <w:rsid w:val="00947472"/>
    <w:rsid w:val="0096401C"/>
    <w:rsid w:val="009A6DA8"/>
    <w:rsid w:val="00A32AB2"/>
    <w:rsid w:val="00AC0710"/>
    <w:rsid w:val="00B07915"/>
    <w:rsid w:val="00B75265"/>
    <w:rsid w:val="00B93387"/>
    <w:rsid w:val="00C97106"/>
    <w:rsid w:val="00D017AA"/>
    <w:rsid w:val="00D12664"/>
    <w:rsid w:val="00D53B12"/>
    <w:rsid w:val="00D80632"/>
    <w:rsid w:val="00D81E01"/>
    <w:rsid w:val="00DD4979"/>
    <w:rsid w:val="00DF74DF"/>
    <w:rsid w:val="00ED7E7E"/>
    <w:rsid w:val="00EF66B6"/>
    <w:rsid w:val="00F51BDA"/>
    <w:rsid w:val="00FE4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chartTrackingRefBased/>
  <w15:docId w15:val="{A20D6B5E-E1D8-B447-9E75-DDA297C7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1063</Words>
  <Characters>5756</Characters>
  <Application>Microsoft Office Word</Application>
  <DocSecurity>4</DocSecurity>
  <Lines>131</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Franco Oconnell</dc:creator>
  <cp:keywords/>
  <dc:description/>
  <cp:lastModifiedBy>Camyl Moreno Pantojas</cp:lastModifiedBy>
  <cp:revision>2</cp:revision>
  <cp:lastPrinted>2026-02-11T20:47:00Z</cp:lastPrinted>
  <dcterms:created xsi:type="dcterms:W3CDTF">2026-02-12T17:56:00Z</dcterms:created>
  <dcterms:modified xsi:type="dcterms:W3CDTF">2026-02-12T17:56:00Z</dcterms:modified>
</cp:coreProperties>
</file>