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77777777"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1ra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68289448"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E373CD">
        <w:rPr>
          <w:rFonts w:ascii="Book Antiqua" w:hAnsi="Book Antiqua"/>
          <w:b/>
          <w:sz w:val="52"/>
          <w:szCs w:val="52"/>
        </w:rPr>
        <w:t>l</w:t>
      </w:r>
      <w:r w:rsidRPr="00386EEA">
        <w:rPr>
          <w:rFonts w:ascii="Book Antiqua" w:hAnsi="Book Antiqua"/>
          <w:b/>
          <w:sz w:val="52"/>
          <w:szCs w:val="52"/>
        </w:rPr>
        <w:t xml:space="preserve"> </w:t>
      </w:r>
      <w:r w:rsidR="00E373CD">
        <w:rPr>
          <w:rFonts w:ascii="Book Antiqua" w:hAnsi="Book Antiqua"/>
          <w:b/>
          <w:sz w:val="52"/>
          <w:szCs w:val="52"/>
        </w:rPr>
        <w:t>S</w:t>
      </w:r>
      <w:r w:rsidRPr="00386EEA">
        <w:rPr>
          <w:rFonts w:ascii="Book Antiqua" w:hAnsi="Book Antiqua"/>
          <w:b/>
          <w:sz w:val="52"/>
          <w:szCs w:val="52"/>
        </w:rPr>
        <w:t xml:space="preserve">. </w:t>
      </w:r>
      <w:r w:rsidR="00E373CD">
        <w:rPr>
          <w:rFonts w:ascii="Book Antiqua" w:hAnsi="Book Antiqua"/>
          <w:b/>
          <w:sz w:val="52"/>
          <w:szCs w:val="52"/>
        </w:rPr>
        <w:t>277</w:t>
      </w:r>
    </w:p>
    <w:p w14:paraId="6C896734" w14:textId="77777777" w:rsidR="00B776B4" w:rsidRPr="00B776B4" w:rsidRDefault="00B776B4" w:rsidP="00B776B4">
      <w:pPr>
        <w:pStyle w:val="Heading1"/>
        <w:ind w:left="2160" w:firstLine="720"/>
        <w:rPr>
          <w:rFonts w:ascii="Book Antiqua" w:hAnsi="Book Antiqua"/>
          <w:color w:val="auto"/>
          <w:sz w:val="28"/>
          <w:szCs w:val="28"/>
          <w:lang w:val="es-PR"/>
        </w:rPr>
      </w:pPr>
      <w:r w:rsidRPr="00B776B4">
        <w:rPr>
          <w:rFonts w:ascii="Book Antiqua" w:hAnsi="Book Antiqua"/>
          <w:color w:val="auto"/>
          <w:sz w:val="28"/>
          <w:szCs w:val="28"/>
          <w:lang w:val="es-PR"/>
        </w:rPr>
        <w:t>INFORME POSITIVO</w:t>
      </w:r>
    </w:p>
    <w:p w14:paraId="6E493890" w14:textId="77777777" w:rsidR="00B776B4" w:rsidRPr="00386EEA" w:rsidRDefault="00B776B4" w:rsidP="00B776B4">
      <w:pPr>
        <w:rPr>
          <w:rFonts w:ascii="Book Antiqua" w:hAnsi="Book Antiqua"/>
          <w:bCs/>
          <w:color w:val="000000"/>
        </w:rPr>
      </w:pPr>
    </w:p>
    <w:p w14:paraId="0A0BE420" w14:textId="7587CCC9" w:rsidR="00B776B4" w:rsidRPr="00386EEA" w:rsidRDefault="00551C34" w:rsidP="00B776B4">
      <w:pPr>
        <w:jc w:val="center"/>
        <w:rPr>
          <w:rFonts w:ascii="Book Antiqua" w:hAnsi="Book Antiqua"/>
          <w:color w:val="000000"/>
        </w:rPr>
      </w:pPr>
      <w:r>
        <w:rPr>
          <w:rFonts w:ascii="Book Antiqua" w:hAnsi="Book Antiqua"/>
          <w:bCs/>
          <w:color w:val="000000"/>
        </w:rPr>
        <w:t>12</w:t>
      </w:r>
      <w:r w:rsidR="00B776B4">
        <w:rPr>
          <w:rFonts w:ascii="Book Antiqua" w:hAnsi="Book Antiqua"/>
          <w:bCs/>
          <w:color w:val="000000"/>
        </w:rPr>
        <w:t xml:space="preserve"> DE </w:t>
      </w:r>
      <w:r w:rsidR="001D3DEC">
        <w:rPr>
          <w:rFonts w:ascii="Book Antiqua" w:hAnsi="Book Antiqua"/>
          <w:bCs/>
          <w:color w:val="000000"/>
        </w:rPr>
        <w:t>JUNIO</w:t>
      </w:r>
      <w:r w:rsidR="00B776B4">
        <w:rPr>
          <w:rFonts w:ascii="Book Antiqua" w:hAnsi="Book Antiqua"/>
          <w:bCs/>
          <w:color w:val="000000"/>
        </w:rPr>
        <w:t xml:space="preserve"> DE 2025</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76DF4D5B" w14:textId="77777777" w:rsidR="00B776B4" w:rsidRPr="00386EEA" w:rsidRDefault="00B776B4" w:rsidP="00B776B4">
      <w:pPr>
        <w:rPr>
          <w:rFonts w:ascii="Book Antiqua" w:hAnsi="Book Antiqua"/>
          <w:b/>
          <w:bCs/>
        </w:rPr>
      </w:pPr>
    </w:p>
    <w:p w14:paraId="714C0148" w14:textId="488DA374" w:rsidR="00C44FDA" w:rsidRPr="00386EEA" w:rsidRDefault="00C44FDA" w:rsidP="00C44FDA">
      <w:pPr>
        <w:ind w:firstLine="720"/>
        <w:jc w:val="both"/>
        <w:rPr>
          <w:rFonts w:ascii="Book Antiqua" w:hAnsi="Book Antiqua"/>
        </w:rPr>
      </w:pPr>
      <w:r>
        <w:rPr>
          <w:rFonts w:ascii="Book Antiqua" w:hAnsi="Book Antiqua"/>
        </w:rPr>
        <w:t>L</w:t>
      </w:r>
      <w:r w:rsidRPr="00386EEA">
        <w:rPr>
          <w:rFonts w:ascii="Book Antiqua" w:hAnsi="Book Antiqua"/>
        </w:rPr>
        <w:t xml:space="preserve">a </w:t>
      </w:r>
      <w:r w:rsidRPr="00386EEA">
        <w:rPr>
          <w:rFonts w:ascii="Book Antiqua" w:hAnsi="Book Antiqua"/>
          <w:lang w:val="es-ES"/>
        </w:rPr>
        <w:t xml:space="preserve">Comisión </w:t>
      </w:r>
      <w:r>
        <w:rPr>
          <w:rFonts w:ascii="Book Antiqua" w:hAnsi="Book Antiqua"/>
          <w:lang w:val="es-ES"/>
        </w:rPr>
        <w:t>de Cooperativismo</w:t>
      </w:r>
      <w:r w:rsidRPr="00386EEA">
        <w:rPr>
          <w:rFonts w:ascii="Book Antiqua" w:hAnsi="Book Antiqua"/>
          <w:lang w:val="es-ES"/>
        </w:rPr>
        <w:t xml:space="preserve"> </w:t>
      </w:r>
      <w:r w:rsidRPr="000D2C10">
        <w:rPr>
          <w:rFonts w:ascii="Book Antiqua" w:hAnsi="Book Antiqua"/>
        </w:rPr>
        <w:t xml:space="preserve">de la Cámara de Representantes de Puerto Rico, previo estudio y consideración del </w:t>
      </w:r>
      <w:r w:rsidRPr="000D2C10">
        <w:rPr>
          <w:rFonts w:ascii="Book Antiqua" w:hAnsi="Book Antiqua"/>
          <w:b/>
          <w:bCs/>
        </w:rPr>
        <w:t>P. de</w:t>
      </w:r>
      <w:r>
        <w:rPr>
          <w:rFonts w:ascii="Book Antiqua" w:hAnsi="Book Antiqua"/>
          <w:b/>
          <w:bCs/>
        </w:rPr>
        <w:t>l S</w:t>
      </w:r>
      <w:r w:rsidRPr="000D2C10">
        <w:rPr>
          <w:rFonts w:ascii="Book Antiqua" w:hAnsi="Book Antiqua"/>
          <w:b/>
          <w:bCs/>
        </w:rPr>
        <w:t xml:space="preserve">. </w:t>
      </w:r>
      <w:r>
        <w:rPr>
          <w:rFonts w:ascii="Book Antiqua" w:hAnsi="Book Antiqua"/>
          <w:b/>
          <w:bCs/>
        </w:rPr>
        <w:t>277</w:t>
      </w:r>
      <w:r w:rsidRPr="000D2C10">
        <w:rPr>
          <w:rFonts w:ascii="Book Antiqua" w:hAnsi="Book Antiqua"/>
        </w:rPr>
        <w:t xml:space="preserve"> tiene el honor de recomendar a este A</w:t>
      </w:r>
      <w:r>
        <w:rPr>
          <w:rFonts w:ascii="Book Antiqua" w:hAnsi="Book Antiqua"/>
        </w:rPr>
        <w:t>lto</w:t>
      </w:r>
      <w:r w:rsidRPr="000D2C10">
        <w:rPr>
          <w:rFonts w:ascii="Book Antiqua" w:hAnsi="Book Antiqua"/>
        </w:rPr>
        <w:t xml:space="preserve"> Cuerpo </w:t>
      </w:r>
      <w:r w:rsidRPr="002573CC">
        <w:rPr>
          <w:rFonts w:ascii="Book Antiqua" w:hAnsi="Book Antiqua"/>
          <w:szCs w:val="20"/>
          <w:lang w:val="es-ES_tradnl"/>
        </w:rPr>
        <w:t xml:space="preserve">la </w:t>
      </w:r>
      <w:r w:rsidRPr="00A272AE">
        <w:rPr>
          <w:rFonts w:ascii="Book Antiqua" w:hAnsi="Book Antiqua"/>
          <w:b/>
          <w:bCs/>
          <w:szCs w:val="20"/>
          <w:lang w:val="es-ES_tradnl"/>
        </w:rPr>
        <w:t>a</w:t>
      </w:r>
      <w:r w:rsidRPr="00A272AE">
        <w:rPr>
          <w:rFonts w:ascii="Book Antiqua" w:hAnsi="Book Antiqua"/>
          <w:b/>
          <w:szCs w:val="20"/>
          <w:lang w:val="es-ES_tradnl"/>
        </w:rPr>
        <w:t>probación</w:t>
      </w:r>
      <w:r w:rsidRPr="002573CC">
        <w:rPr>
          <w:rFonts w:ascii="Book Antiqua" w:hAnsi="Book Antiqua"/>
          <w:szCs w:val="20"/>
          <w:lang w:val="es-ES_tradnl"/>
        </w:rPr>
        <w:t xml:space="preserve"> de </w:t>
      </w:r>
      <w:r>
        <w:rPr>
          <w:rFonts w:ascii="Book Antiqua" w:hAnsi="Book Antiqua"/>
          <w:szCs w:val="20"/>
          <w:lang w:val="es-ES_tradnl"/>
        </w:rPr>
        <w:t xml:space="preserve">esta pieza legislativa </w:t>
      </w:r>
      <w:r w:rsidRPr="0082702B">
        <w:rPr>
          <w:rFonts w:ascii="Book Antiqua" w:hAnsi="Book Antiqua"/>
          <w:b/>
          <w:bCs/>
          <w:szCs w:val="20"/>
          <w:lang w:val="es-ES_tradnl"/>
        </w:rPr>
        <w:t>sin enmiendas</w:t>
      </w:r>
      <w:r>
        <w:rPr>
          <w:rFonts w:ascii="Book Antiqua" w:hAnsi="Book Antiqua"/>
          <w:szCs w:val="20"/>
          <w:lang w:val="es-ES_tradnl"/>
        </w:rPr>
        <w:t>.</w:t>
      </w:r>
    </w:p>
    <w:p w14:paraId="32D491CC" w14:textId="77777777" w:rsidR="00255187" w:rsidRDefault="00255187" w:rsidP="00255187">
      <w:pPr>
        <w:ind w:firstLine="720"/>
        <w:jc w:val="both"/>
        <w:rPr>
          <w:rFonts w:ascii="Book Antiqua" w:hAnsi="Book Antiqua"/>
          <w:b/>
          <w:bCs/>
          <w:szCs w:val="20"/>
        </w:rPr>
      </w:pPr>
    </w:p>
    <w:p w14:paraId="0BB26D0F" w14:textId="300E620E" w:rsidR="00B776B4" w:rsidRDefault="00B776B4" w:rsidP="00255187">
      <w:pPr>
        <w:ind w:left="2160" w:firstLine="720"/>
        <w:jc w:val="both"/>
        <w:rPr>
          <w:rFonts w:ascii="Book Antiqua" w:hAnsi="Book Antiqua"/>
        </w:rPr>
      </w:pPr>
      <w:r w:rsidRPr="00B776B4">
        <w:rPr>
          <w:rFonts w:ascii="Book Antiqua" w:hAnsi="Book Antiqua"/>
        </w:rPr>
        <w:t>ALCANCE DE LA MEDIDA</w:t>
      </w:r>
    </w:p>
    <w:p w14:paraId="5298A9FF" w14:textId="77777777" w:rsidR="00040245" w:rsidRDefault="00040245" w:rsidP="00040245">
      <w:pPr>
        <w:ind w:firstLine="720"/>
        <w:jc w:val="both"/>
        <w:rPr>
          <w:rFonts w:ascii="Book Antiqua" w:hAnsi="Book Antiqua"/>
        </w:rPr>
      </w:pPr>
    </w:p>
    <w:p w14:paraId="4D2DAA8B" w14:textId="4F3F8330" w:rsidR="00AB2B49" w:rsidRDefault="00040245" w:rsidP="00040245">
      <w:pPr>
        <w:ind w:firstLine="720"/>
        <w:jc w:val="both"/>
        <w:rPr>
          <w:rFonts w:ascii="Book Antiqua" w:hAnsi="Book Antiqua"/>
          <w:b/>
        </w:rPr>
      </w:pPr>
      <w:r w:rsidRPr="00040245">
        <w:rPr>
          <w:rFonts w:ascii="Book Antiqua" w:hAnsi="Book Antiqua"/>
          <w:lang w:eastAsia="x-none"/>
        </w:rPr>
        <w:t xml:space="preserve">Para añadir un nuevo inciso (c) y </w:t>
      </w:r>
      <w:proofErr w:type="spellStart"/>
      <w:r w:rsidRPr="00040245">
        <w:rPr>
          <w:rFonts w:ascii="Book Antiqua" w:hAnsi="Book Antiqua"/>
          <w:lang w:eastAsia="x-none"/>
        </w:rPr>
        <w:t>redesignar</w:t>
      </w:r>
      <w:proofErr w:type="spellEnd"/>
      <w:r w:rsidRPr="00040245">
        <w:rPr>
          <w:rFonts w:ascii="Book Antiqua" w:hAnsi="Book Antiqua"/>
          <w:lang w:eastAsia="x-none"/>
        </w:rPr>
        <w:t xml:space="preserve"> los actuales incisos (c) a (k) como incisos (d) a (l); añadir un nuevo inciso (m) y </w:t>
      </w:r>
      <w:proofErr w:type="spellStart"/>
      <w:r w:rsidRPr="00040245">
        <w:rPr>
          <w:rFonts w:ascii="Book Antiqua" w:hAnsi="Book Antiqua"/>
          <w:lang w:eastAsia="x-none"/>
        </w:rPr>
        <w:t>redesignar</w:t>
      </w:r>
      <w:proofErr w:type="spellEnd"/>
      <w:r w:rsidRPr="00040245">
        <w:rPr>
          <w:rFonts w:ascii="Book Antiqua" w:hAnsi="Book Antiqua"/>
          <w:lang w:eastAsia="x-none"/>
        </w:rPr>
        <w:t xml:space="preserve"> los actuales incisos (l) a (o) como incisos (n) a (q); añadir un nuevo inciso (r) y </w:t>
      </w:r>
      <w:proofErr w:type="spellStart"/>
      <w:r w:rsidRPr="00040245">
        <w:rPr>
          <w:rFonts w:ascii="Book Antiqua" w:hAnsi="Book Antiqua"/>
          <w:lang w:eastAsia="x-none"/>
        </w:rPr>
        <w:t>redesignar</w:t>
      </w:r>
      <w:proofErr w:type="spellEnd"/>
      <w:r w:rsidRPr="00040245">
        <w:rPr>
          <w:rFonts w:ascii="Book Antiqua" w:hAnsi="Book Antiqua"/>
          <w:lang w:eastAsia="x-none"/>
        </w:rPr>
        <w:t xml:space="preserve"> los actuales incisos (p) a (s) como incisos (s) a (v); añadir un nuevo inciso (w) y </w:t>
      </w:r>
      <w:proofErr w:type="spellStart"/>
      <w:r w:rsidRPr="00040245">
        <w:rPr>
          <w:rFonts w:ascii="Book Antiqua" w:hAnsi="Book Antiqua"/>
          <w:lang w:eastAsia="x-none"/>
        </w:rPr>
        <w:t>redesignar</w:t>
      </w:r>
      <w:proofErr w:type="spellEnd"/>
      <w:r w:rsidRPr="00040245">
        <w:rPr>
          <w:rFonts w:ascii="Book Antiqua" w:hAnsi="Book Antiqua"/>
          <w:lang w:eastAsia="x-none"/>
        </w:rPr>
        <w:t xml:space="preserve"> los actuales incisos (t) a (z) como incisos (x) a (</w:t>
      </w:r>
      <w:proofErr w:type="spellStart"/>
      <w:r w:rsidRPr="00040245">
        <w:rPr>
          <w:rFonts w:ascii="Book Antiqua" w:hAnsi="Book Antiqua"/>
          <w:lang w:eastAsia="x-none"/>
        </w:rPr>
        <w:t>dd</w:t>
      </w:r>
      <w:proofErr w:type="spellEnd"/>
      <w:r w:rsidRPr="00040245">
        <w:rPr>
          <w:rFonts w:ascii="Book Antiqua" w:hAnsi="Book Antiqua"/>
          <w:lang w:eastAsia="x-none"/>
        </w:rPr>
        <w:t>), respectivamente, del Artículo 1.03; enmendar el inciso (d) y añadir un inciso (r) al Artículo 2.04; enmendar el Artículo 8.03; añadir los incisos (c) y (d) al Artículo 8.08; y enmendar los incisos (d) y (e) del Artículo 8.11 de la Ley Núm. 255-2002, según enmendada, conocida como “Ley de Sociedades Cooperativas de Ahorro y Crédito de 2002”, a los fines de autorizar a las cooperativas de ahorro y crédito organizadas bajo sus disposiciones a ser miembros de un Banco Federal de Préstamo para Vivienda y como tales, recibir todos los beneficios de su membresía; permitir la colaboración entre la Corporación Pública para la Supervisión y Seguro de Cooperativas, “COSSEC”, y el Banco Federal de Préstamo para Vivienda en procesos de Sindicatura y disolución de cooperativas miembros; y para otros fines relacionados.</w:t>
      </w:r>
    </w:p>
    <w:p w14:paraId="06A1211A" w14:textId="77777777" w:rsidR="00040245" w:rsidRDefault="00040245" w:rsidP="00AB2B49">
      <w:pPr>
        <w:jc w:val="center"/>
        <w:rPr>
          <w:rFonts w:ascii="Book Antiqua" w:hAnsi="Book Antiqua"/>
          <w:b/>
        </w:rPr>
      </w:pPr>
    </w:p>
    <w:p w14:paraId="2D378C79" w14:textId="77777777" w:rsidR="00040245" w:rsidRDefault="00040245" w:rsidP="00AB2B49">
      <w:pPr>
        <w:jc w:val="center"/>
        <w:rPr>
          <w:rFonts w:ascii="Book Antiqua" w:hAnsi="Book Antiqua"/>
          <w:b/>
        </w:rPr>
      </w:pPr>
    </w:p>
    <w:p w14:paraId="01A26D16" w14:textId="77777777" w:rsidR="00040245" w:rsidRDefault="00040245" w:rsidP="00AB2B49">
      <w:pPr>
        <w:jc w:val="center"/>
        <w:rPr>
          <w:rFonts w:ascii="Book Antiqua" w:hAnsi="Book Antiqua"/>
          <w:b/>
        </w:rPr>
      </w:pPr>
    </w:p>
    <w:p w14:paraId="508F5EFF" w14:textId="4714BCF9" w:rsidR="00AB2B49" w:rsidRDefault="00B776B4" w:rsidP="00AB2B49">
      <w:pPr>
        <w:jc w:val="center"/>
        <w:rPr>
          <w:rFonts w:ascii="Book Antiqua" w:hAnsi="Book Antiqua"/>
          <w:b/>
        </w:rPr>
      </w:pPr>
      <w:r w:rsidRPr="00386EEA">
        <w:rPr>
          <w:rFonts w:ascii="Book Antiqua" w:hAnsi="Book Antiqua"/>
          <w:b/>
        </w:rPr>
        <w:lastRenderedPageBreak/>
        <w:t>ANÁLISIS DE LA MEDID</w:t>
      </w:r>
      <w:r w:rsidR="00335459">
        <w:rPr>
          <w:rFonts w:ascii="Book Antiqua" w:hAnsi="Book Antiqua"/>
          <w:b/>
        </w:rPr>
        <w:t>A</w:t>
      </w:r>
    </w:p>
    <w:p w14:paraId="7466E036" w14:textId="77777777" w:rsidR="00040245" w:rsidRDefault="00040245" w:rsidP="00040245">
      <w:pPr>
        <w:jc w:val="both"/>
        <w:rPr>
          <w:rFonts w:ascii="Book Antiqua" w:hAnsi="Book Antiqua"/>
          <w:lang w:val="es-ES" w:eastAsia="x-none"/>
        </w:rPr>
      </w:pPr>
      <w:r w:rsidRPr="00E52708">
        <w:rPr>
          <w:rFonts w:ascii="Book Antiqua" w:hAnsi="Book Antiqua"/>
          <w:lang w:val="es-ES" w:eastAsia="x-none"/>
        </w:rPr>
        <w:t xml:space="preserve">   </w:t>
      </w:r>
    </w:p>
    <w:p w14:paraId="34DB8E24" w14:textId="37C9B5C7" w:rsidR="00040245" w:rsidRDefault="00040245" w:rsidP="00040245">
      <w:pPr>
        <w:ind w:firstLine="720"/>
        <w:jc w:val="both"/>
        <w:rPr>
          <w:rFonts w:ascii="Book Antiqua" w:hAnsi="Book Antiqua"/>
          <w:lang w:eastAsia="x-none"/>
        </w:rPr>
      </w:pPr>
      <w:r w:rsidRPr="00E52708">
        <w:rPr>
          <w:rFonts w:ascii="Book Antiqua" w:hAnsi="Book Antiqua"/>
          <w:lang w:val="es-ES" w:eastAsia="x-none"/>
        </w:rPr>
        <w:t>El Proyecto del Senado 277, según radicado, tiene como propósito</w:t>
      </w:r>
      <w:r w:rsidR="00925CF6">
        <w:rPr>
          <w:rFonts w:ascii="Book Antiqua" w:hAnsi="Book Antiqua"/>
          <w:lang w:val="es-ES" w:eastAsia="x-none"/>
        </w:rPr>
        <w:t xml:space="preserve"> </w:t>
      </w:r>
      <w:r w:rsidRPr="00E52708">
        <w:rPr>
          <w:rFonts w:ascii="Book Antiqua" w:hAnsi="Book Antiqua"/>
          <w:lang w:eastAsia="x-none"/>
        </w:rPr>
        <w:t>autorizar a las cooperativas de ahorro y crédito organizadas bajo sus disposiciones a ser miembros de un Banco Federal de Préstamo para Vivienda y como tales, recibir todos los beneficios de su membresía; permitir la colaboración entre la Corporación Pública para la Supervisión y Seguro de Cooperativas, “COSSEC”, y el Banco Federal de Préstamo para Vivienda en procesos de Sindicatura y disolución de cooperativas miembros; y para otros fines relacionados.</w:t>
      </w:r>
      <w:r>
        <w:rPr>
          <w:rFonts w:ascii="Book Antiqua" w:hAnsi="Book Antiqua"/>
          <w:lang w:eastAsia="x-none"/>
        </w:rPr>
        <w:t xml:space="preserve"> </w:t>
      </w:r>
    </w:p>
    <w:p w14:paraId="0A88BD72" w14:textId="77777777" w:rsidR="008D6DE3" w:rsidRDefault="008D6DE3" w:rsidP="008D6DE3">
      <w:pPr>
        <w:jc w:val="both"/>
        <w:rPr>
          <w:rFonts w:ascii="Book Antiqua" w:hAnsi="Book Antiqua"/>
          <w:lang w:eastAsia="x-none"/>
        </w:rPr>
      </w:pPr>
    </w:p>
    <w:p w14:paraId="6071EFD9" w14:textId="5550DE8C" w:rsidR="00B776B4" w:rsidRPr="00040245" w:rsidRDefault="00DB0986" w:rsidP="008D6DE3">
      <w:pPr>
        <w:ind w:firstLine="720"/>
        <w:jc w:val="both"/>
        <w:rPr>
          <w:rFonts w:ascii="Book Antiqua" w:hAnsi="Book Antiqua"/>
          <w:lang w:eastAsia="x-none"/>
        </w:rPr>
      </w:pPr>
      <w:r w:rsidRPr="00DB0986">
        <w:rPr>
          <w:rFonts w:ascii="Book Antiqua" w:hAnsi="Book Antiqua"/>
        </w:rPr>
        <w:t xml:space="preserve">La Comisión de </w:t>
      </w:r>
      <w:r>
        <w:rPr>
          <w:rFonts w:ascii="Book Antiqua" w:hAnsi="Book Antiqua"/>
        </w:rPr>
        <w:t>Cooperativismo</w:t>
      </w:r>
      <w:r w:rsidRPr="00DB0986">
        <w:rPr>
          <w:rFonts w:ascii="Book Antiqua" w:hAnsi="Book Antiqua"/>
        </w:rPr>
        <w:t xml:space="preserve"> para la debida consideración y estudio del P</w:t>
      </w:r>
      <w:r>
        <w:rPr>
          <w:rFonts w:ascii="Book Antiqua" w:hAnsi="Book Antiqua"/>
        </w:rPr>
        <w:t>.</w:t>
      </w:r>
      <w:r w:rsidR="00D63E62">
        <w:rPr>
          <w:rFonts w:ascii="Book Antiqua" w:hAnsi="Book Antiqua"/>
        </w:rPr>
        <w:t xml:space="preserve"> del </w:t>
      </w:r>
      <w:r w:rsidR="00E52708">
        <w:rPr>
          <w:rFonts w:ascii="Book Antiqua" w:hAnsi="Book Antiqua"/>
        </w:rPr>
        <w:t>S</w:t>
      </w:r>
      <w:r w:rsidR="00D63E62">
        <w:rPr>
          <w:rFonts w:ascii="Book Antiqua" w:hAnsi="Book Antiqua"/>
        </w:rPr>
        <w:t>.</w:t>
      </w:r>
      <w:r>
        <w:rPr>
          <w:rFonts w:ascii="Book Antiqua" w:hAnsi="Book Antiqua"/>
        </w:rPr>
        <w:t xml:space="preserve"> </w:t>
      </w:r>
      <w:r w:rsidR="00E52708">
        <w:rPr>
          <w:rFonts w:ascii="Book Antiqua" w:hAnsi="Book Antiqua"/>
        </w:rPr>
        <w:t>277</w:t>
      </w:r>
      <w:r w:rsidRPr="00DB0986">
        <w:rPr>
          <w:rFonts w:ascii="Book Antiqua" w:hAnsi="Book Antiqua"/>
        </w:rPr>
        <w:t xml:space="preserve">, analizó los memoriales explicativos </w:t>
      </w:r>
      <w:r>
        <w:rPr>
          <w:rFonts w:ascii="Book Antiqua" w:hAnsi="Book Antiqua"/>
        </w:rPr>
        <w:t xml:space="preserve">solicitados a La Corporación Pública para </w:t>
      </w:r>
      <w:r w:rsidR="00D63E62">
        <w:rPr>
          <w:rFonts w:ascii="Book Antiqua" w:hAnsi="Book Antiqua"/>
        </w:rPr>
        <w:t>S</w:t>
      </w:r>
      <w:r>
        <w:rPr>
          <w:rFonts w:ascii="Book Antiqua" w:hAnsi="Book Antiqua"/>
        </w:rPr>
        <w:t>upervisión y Seguros de Cooperativas de PR (COSSEC)</w:t>
      </w:r>
      <w:r w:rsidR="00C44FDA">
        <w:rPr>
          <w:rFonts w:ascii="Book Antiqua" w:hAnsi="Book Antiqua"/>
        </w:rPr>
        <w:t>, a</w:t>
      </w:r>
      <w:r w:rsidR="000161A9">
        <w:rPr>
          <w:rFonts w:ascii="Book Antiqua" w:hAnsi="Book Antiqua"/>
        </w:rPr>
        <w:t xml:space="preserve"> la </w:t>
      </w:r>
      <w:r w:rsidR="0076117B">
        <w:rPr>
          <w:rFonts w:ascii="Book Antiqua" w:hAnsi="Book Antiqua"/>
        </w:rPr>
        <w:t>Asociación de Ejecutivos de Cooperativas de Puerto Rico (ASEC)</w:t>
      </w:r>
      <w:r w:rsidR="007519C8">
        <w:rPr>
          <w:rFonts w:ascii="Book Antiqua" w:hAnsi="Book Antiqua"/>
        </w:rPr>
        <w:t xml:space="preserve">, </w:t>
      </w:r>
      <w:r w:rsidR="0076117B">
        <w:rPr>
          <w:rFonts w:ascii="Book Antiqua" w:hAnsi="Book Antiqua"/>
        </w:rPr>
        <w:t>el</w:t>
      </w:r>
      <w:r w:rsidR="00595C27">
        <w:rPr>
          <w:rFonts w:ascii="Book Antiqua" w:hAnsi="Book Antiqua"/>
        </w:rPr>
        <w:t xml:space="preserve"> Banco de Desarrollo Económico (</w:t>
      </w:r>
      <w:r w:rsidR="0076117B">
        <w:rPr>
          <w:rFonts w:ascii="Book Antiqua" w:hAnsi="Book Antiqua"/>
        </w:rPr>
        <w:t>BDE</w:t>
      </w:r>
      <w:r w:rsidR="00595C27">
        <w:rPr>
          <w:rFonts w:ascii="Book Antiqua" w:hAnsi="Book Antiqua"/>
        </w:rPr>
        <w:t>)</w:t>
      </w:r>
      <w:r w:rsidR="007519C8">
        <w:rPr>
          <w:rFonts w:ascii="Book Antiqua" w:hAnsi="Book Antiqua"/>
        </w:rPr>
        <w:t xml:space="preserve">, Autoridad Para el Financiamiento de la Vivienda (AFV), a la Comisión de Desarrollo Cooperativo (CDCOOP) y a la Liga de Cooperativas de Puerto Rico. A </w:t>
      </w:r>
      <w:r w:rsidR="000D463C">
        <w:rPr>
          <w:rFonts w:ascii="Book Antiqua" w:hAnsi="Book Antiqua"/>
        </w:rPr>
        <w:t>continuación,</w:t>
      </w:r>
      <w:r w:rsidR="000161A9">
        <w:rPr>
          <w:rFonts w:ascii="Book Antiqua" w:hAnsi="Book Antiqua"/>
        </w:rPr>
        <w:t xml:space="preserve"> un resumen </w:t>
      </w:r>
      <w:r w:rsidR="00BA55C6">
        <w:rPr>
          <w:rFonts w:ascii="Book Antiqua" w:hAnsi="Book Antiqua"/>
        </w:rPr>
        <w:t>detallado</w:t>
      </w:r>
      <w:r w:rsidR="000161A9">
        <w:rPr>
          <w:rFonts w:ascii="Book Antiqua" w:hAnsi="Book Antiqua"/>
        </w:rPr>
        <w:t xml:space="preserve"> </w:t>
      </w:r>
      <w:r w:rsidR="00BA55C6">
        <w:rPr>
          <w:rFonts w:ascii="Book Antiqua" w:hAnsi="Book Antiqua"/>
        </w:rPr>
        <w:t xml:space="preserve">de las </w:t>
      </w:r>
      <w:r w:rsidR="000161A9">
        <w:rPr>
          <w:rFonts w:ascii="Book Antiqua" w:hAnsi="Book Antiqua"/>
        </w:rPr>
        <w:t xml:space="preserve">agencias </w:t>
      </w:r>
      <w:r w:rsidR="00BA55C6">
        <w:rPr>
          <w:rFonts w:ascii="Book Antiqua" w:hAnsi="Book Antiqua"/>
        </w:rPr>
        <w:t xml:space="preserve">y entidades </w:t>
      </w:r>
      <w:r w:rsidR="000161A9">
        <w:rPr>
          <w:rFonts w:ascii="Book Antiqua" w:hAnsi="Book Antiqua"/>
        </w:rPr>
        <w:t>explicaron en sus respectivos memoriales:</w:t>
      </w:r>
    </w:p>
    <w:p w14:paraId="0519830A" w14:textId="77777777" w:rsidR="00D3072E" w:rsidRDefault="00D3072E" w:rsidP="00B776B4">
      <w:pPr>
        <w:jc w:val="both"/>
        <w:rPr>
          <w:rFonts w:ascii="Book Antiqua" w:hAnsi="Book Antiqua"/>
        </w:rPr>
      </w:pPr>
    </w:p>
    <w:p w14:paraId="0E0B31C0" w14:textId="1C6E26E2" w:rsidR="00B776B4" w:rsidRDefault="00B776B4" w:rsidP="00B776B4">
      <w:pPr>
        <w:jc w:val="both"/>
        <w:rPr>
          <w:rFonts w:ascii="Book Antiqua" w:hAnsi="Book Antiqua"/>
          <w:b/>
          <w:bCs/>
          <w:u w:val="single"/>
        </w:rPr>
      </w:pPr>
      <w:r w:rsidRPr="00B63B8E">
        <w:rPr>
          <w:rFonts w:ascii="Book Antiqua" w:hAnsi="Book Antiqua"/>
          <w:b/>
          <w:bCs/>
          <w:u w:val="single"/>
        </w:rPr>
        <w:t>La Corporación Pública para la Supervisión y Seguros de Cooperativas de PR COSSEC</w:t>
      </w:r>
    </w:p>
    <w:p w14:paraId="784FFF54" w14:textId="77777777" w:rsidR="0070662D" w:rsidRDefault="0070662D" w:rsidP="0070662D">
      <w:pPr>
        <w:ind w:firstLine="720"/>
        <w:jc w:val="both"/>
        <w:rPr>
          <w:rFonts w:ascii="Book Antiqua" w:hAnsi="Book Antiqua"/>
        </w:rPr>
      </w:pPr>
    </w:p>
    <w:p w14:paraId="4331E073" w14:textId="742963E9" w:rsidR="0070662D" w:rsidRDefault="0070662D" w:rsidP="0070662D">
      <w:pPr>
        <w:ind w:firstLine="720"/>
        <w:jc w:val="both"/>
        <w:rPr>
          <w:rFonts w:ascii="Book Antiqua" w:hAnsi="Book Antiqua"/>
        </w:rPr>
      </w:pPr>
      <w:r>
        <w:rPr>
          <w:rFonts w:ascii="Book Antiqua" w:hAnsi="Book Antiqua"/>
        </w:rPr>
        <w:t xml:space="preserve">El </w:t>
      </w:r>
      <w:r w:rsidRPr="0070662D">
        <w:rPr>
          <w:rFonts w:ascii="Book Antiqua" w:hAnsi="Book Antiqua"/>
        </w:rPr>
        <w:t>P. del S. 277 está acorde y en armonía con la política pública de fortalecimiento que tiene la Corporación con las Cooperativas de Ahorro y Crédito. Conforme a la Exposición de Motivos del P. del S. 277 los "Federal Home Loan Banks" (*FHLB") proporcionan préstamos para promover el sector de vivienda. Es una cooperativa separada y es propiedad de sus miembros. Uno de los objetivos principales es proporcionar adelantos (préstamos) a sus miembros, quienes utilizan estos adelantos como una fuente de liquidez adicional. Esta medida legislativa no solo beneficia a los más de 13 millones de socios de las Cooperativas de Ahorro y Crédito, sino también a los sectores públicos y privados, debido a que los Bancos Federales de Préstamos Hipotecarios están en mejor posición de proporcionar términos de préstamos más favorables a las cooperativas miembros.</w:t>
      </w:r>
    </w:p>
    <w:p w14:paraId="4EA9F28F" w14:textId="77777777" w:rsidR="00BA55C6" w:rsidRPr="0070662D" w:rsidRDefault="00BA55C6" w:rsidP="0070662D">
      <w:pPr>
        <w:ind w:firstLine="720"/>
        <w:jc w:val="both"/>
        <w:rPr>
          <w:rFonts w:ascii="Book Antiqua" w:hAnsi="Book Antiqua"/>
        </w:rPr>
      </w:pPr>
    </w:p>
    <w:p w14:paraId="6B7C8007" w14:textId="6A6DBDB3" w:rsidR="0070662D" w:rsidRPr="0070662D" w:rsidRDefault="0070662D" w:rsidP="00BA55C6">
      <w:pPr>
        <w:ind w:firstLine="720"/>
        <w:jc w:val="both"/>
        <w:rPr>
          <w:rFonts w:ascii="Book Antiqua" w:hAnsi="Book Antiqua"/>
        </w:rPr>
      </w:pPr>
      <w:r w:rsidRPr="0070662D">
        <w:rPr>
          <w:rFonts w:ascii="Book Antiqua" w:hAnsi="Book Antiqua"/>
        </w:rPr>
        <w:t>El "Federal Home Loan Bank de Nueva York" ("FHLBNY") des</w:t>
      </w:r>
      <w:r w:rsidR="002B2DAC">
        <w:rPr>
          <w:rFonts w:ascii="Book Antiqua" w:hAnsi="Book Antiqua"/>
        </w:rPr>
        <w:t>e</w:t>
      </w:r>
      <w:r w:rsidRPr="0070662D">
        <w:rPr>
          <w:rFonts w:ascii="Book Antiqua" w:hAnsi="Book Antiqua"/>
        </w:rPr>
        <w:t>a extender estos beneficios a las cooperativas, con el fin de proporcionar servicios financieros de calidad y bajo costo, incluyendo los préstamos para vivienda y desarrollo comunitario. Esta legislación aclara que las cooperativas de Puerto Rico pueden convertirse en miembros de un FH</w:t>
      </w:r>
      <w:r w:rsidR="002B2DAC">
        <w:rPr>
          <w:rFonts w:ascii="Book Antiqua" w:hAnsi="Book Antiqua"/>
        </w:rPr>
        <w:t>L</w:t>
      </w:r>
      <w:r w:rsidRPr="0070662D">
        <w:rPr>
          <w:rFonts w:ascii="Book Antiqua" w:hAnsi="Book Antiqua"/>
        </w:rPr>
        <w:t>B y recibir todos los beneficios de membresía.</w:t>
      </w:r>
    </w:p>
    <w:p w14:paraId="22488E19" w14:textId="1D6680D0" w:rsidR="0070662D" w:rsidRPr="0070662D" w:rsidRDefault="0070662D" w:rsidP="002B2DAC">
      <w:pPr>
        <w:ind w:firstLine="720"/>
        <w:jc w:val="both"/>
        <w:rPr>
          <w:rFonts w:ascii="Book Antiqua" w:hAnsi="Book Antiqua"/>
        </w:rPr>
      </w:pPr>
      <w:r w:rsidRPr="0070662D">
        <w:rPr>
          <w:rFonts w:ascii="Book Antiqua" w:hAnsi="Book Antiqua"/>
        </w:rPr>
        <w:lastRenderedPageBreak/>
        <w:t xml:space="preserve">El propósito de la legislación es enmendar la Ley </w:t>
      </w:r>
      <w:r w:rsidR="002B2DAC" w:rsidRPr="0070662D">
        <w:rPr>
          <w:rFonts w:ascii="Book Antiqua" w:hAnsi="Book Antiqua"/>
        </w:rPr>
        <w:t>Núm.</w:t>
      </w:r>
      <w:r w:rsidRPr="0070662D">
        <w:rPr>
          <w:rFonts w:ascii="Book Antiqua" w:hAnsi="Book Antiqua"/>
        </w:rPr>
        <w:t xml:space="preserve"> 255 para </w:t>
      </w:r>
      <w:r w:rsidR="002B2DAC" w:rsidRPr="0070662D">
        <w:rPr>
          <w:rFonts w:ascii="Book Antiqua" w:hAnsi="Book Antiqua"/>
        </w:rPr>
        <w:t>alinearla</w:t>
      </w:r>
      <w:r w:rsidRPr="0070662D">
        <w:rPr>
          <w:rFonts w:ascii="Book Antiqua" w:hAnsi="Book Antiqua"/>
        </w:rPr>
        <w:t xml:space="preserve"> con los estándares federales para bancos y cooperativas. Además, modifica el procedimiento de disolución para las cooperativas de ahorro y crédito de Puerto Rico con respecto a la distribución de sus activos.</w:t>
      </w:r>
    </w:p>
    <w:p w14:paraId="677C0F5E" w14:textId="77777777" w:rsidR="001C2651" w:rsidRDefault="001C2651" w:rsidP="0070662D">
      <w:pPr>
        <w:jc w:val="both"/>
        <w:rPr>
          <w:rFonts w:ascii="Book Antiqua" w:hAnsi="Book Antiqua"/>
        </w:rPr>
      </w:pPr>
    </w:p>
    <w:p w14:paraId="4F2B63BE" w14:textId="1C5AEE7E" w:rsidR="0070662D" w:rsidRDefault="0070662D" w:rsidP="001C2651">
      <w:pPr>
        <w:ind w:firstLine="720"/>
        <w:jc w:val="both"/>
        <w:rPr>
          <w:rFonts w:ascii="Book Antiqua" w:hAnsi="Book Antiqua"/>
        </w:rPr>
      </w:pPr>
      <w:r w:rsidRPr="0070662D">
        <w:rPr>
          <w:rFonts w:ascii="Book Antiqua" w:hAnsi="Book Antiqua"/>
        </w:rPr>
        <w:t>Las enmiendas sugeridas disponen además un proceso ordenado para que los FHLB trabajen con</w:t>
      </w:r>
      <w:r w:rsidR="002B2DAC">
        <w:rPr>
          <w:rFonts w:ascii="Book Antiqua" w:hAnsi="Book Antiqua"/>
        </w:rPr>
        <w:t xml:space="preserve"> </w:t>
      </w:r>
      <w:r w:rsidRPr="0070662D">
        <w:rPr>
          <w:rFonts w:ascii="Book Antiqua" w:hAnsi="Book Antiqua"/>
        </w:rPr>
        <w:t>COSSEC para asistir en la rehabilitación o disolución de una cooperativa miembro. </w:t>
      </w:r>
    </w:p>
    <w:p w14:paraId="7D9BC9BA" w14:textId="77777777" w:rsidR="002B2DAC" w:rsidRPr="0070662D" w:rsidRDefault="002B2DAC" w:rsidP="0070662D">
      <w:pPr>
        <w:jc w:val="both"/>
        <w:rPr>
          <w:rFonts w:ascii="Book Antiqua" w:hAnsi="Book Antiqua"/>
        </w:rPr>
      </w:pPr>
    </w:p>
    <w:p w14:paraId="28861184" w14:textId="29A4B429" w:rsidR="0070662D" w:rsidRDefault="0070662D" w:rsidP="00297683">
      <w:pPr>
        <w:ind w:firstLine="720"/>
        <w:jc w:val="both"/>
        <w:rPr>
          <w:rFonts w:ascii="Book Antiqua" w:hAnsi="Book Antiqua"/>
        </w:rPr>
      </w:pPr>
      <w:r w:rsidRPr="0070662D">
        <w:rPr>
          <w:rFonts w:ascii="Book Antiqua" w:hAnsi="Book Antiqua"/>
        </w:rPr>
        <w:t>La Corporación coincide con la intención que emana del P. de la S. 277 por lo cual avala el proyecto de enmienda. Opina</w:t>
      </w:r>
      <w:r w:rsidR="00F74C2E">
        <w:rPr>
          <w:rFonts w:ascii="Book Antiqua" w:hAnsi="Book Antiqua"/>
        </w:rPr>
        <w:t>n</w:t>
      </w:r>
      <w:r w:rsidRPr="0070662D">
        <w:rPr>
          <w:rFonts w:ascii="Book Antiqua" w:hAnsi="Book Antiqua"/>
        </w:rPr>
        <w:t xml:space="preserve"> que estas enmiendas fortalecen la legislación vigente y es de gran avance para lograr la admisión de las cooperativas puertorriqueñas al sistema federal de respaldo financiero, dicha integración representaría un paso importantísimo a herramientas y recursos que sin duda fortalecerían el rol de las cooperativas de ahorro y crédito en el desarrollo</w:t>
      </w:r>
      <w:r w:rsidR="00297683">
        <w:rPr>
          <w:rFonts w:ascii="Book Antiqua" w:hAnsi="Book Antiqua"/>
        </w:rPr>
        <w:t xml:space="preserve"> </w:t>
      </w:r>
      <w:r w:rsidRPr="0070662D">
        <w:rPr>
          <w:rFonts w:ascii="Book Antiqua" w:hAnsi="Book Antiqua"/>
        </w:rPr>
        <w:t>económico del país.</w:t>
      </w:r>
    </w:p>
    <w:p w14:paraId="25126366" w14:textId="77777777" w:rsidR="002B2DAC" w:rsidRPr="0070662D" w:rsidRDefault="002B2DAC" w:rsidP="0070662D">
      <w:pPr>
        <w:jc w:val="both"/>
        <w:rPr>
          <w:rFonts w:ascii="Book Antiqua" w:hAnsi="Book Antiqua"/>
        </w:rPr>
      </w:pPr>
    </w:p>
    <w:p w14:paraId="3F62BC4B" w14:textId="0C3F994D" w:rsidR="0070662D" w:rsidRDefault="0070662D" w:rsidP="002E7FC6">
      <w:pPr>
        <w:ind w:firstLine="720"/>
        <w:jc w:val="both"/>
        <w:rPr>
          <w:rFonts w:ascii="Book Antiqua" w:hAnsi="Book Antiqua"/>
        </w:rPr>
      </w:pPr>
      <w:r w:rsidRPr="0070662D">
        <w:rPr>
          <w:rFonts w:ascii="Book Antiqua" w:hAnsi="Book Antiqua"/>
        </w:rPr>
        <w:t xml:space="preserve">En cumplimiento con la Sección 204(a) de la ley federal "Puerto Rico </w:t>
      </w:r>
      <w:proofErr w:type="spellStart"/>
      <w:r w:rsidRPr="0070662D">
        <w:rPr>
          <w:rFonts w:ascii="Book Antiqua" w:hAnsi="Book Antiqua"/>
        </w:rPr>
        <w:t>Oversight</w:t>
      </w:r>
      <w:proofErr w:type="spellEnd"/>
      <w:r w:rsidRPr="0070662D">
        <w:rPr>
          <w:rFonts w:ascii="Book Antiqua" w:hAnsi="Book Antiqua"/>
        </w:rPr>
        <w:t xml:space="preserve">, Management, and </w:t>
      </w:r>
      <w:proofErr w:type="spellStart"/>
      <w:r w:rsidRPr="0070662D">
        <w:rPr>
          <w:rFonts w:ascii="Book Antiqua" w:hAnsi="Book Antiqua"/>
        </w:rPr>
        <w:t>Economic</w:t>
      </w:r>
      <w:proofErr w:type="spellEnd"/>
      <w:r w:rsidRPr="0070662D">
        <w:rPr>
          <w:rFonts w:ascii="Book Antiqua" w:hAnsi="Book Antiqua"/>
        </w:rPr>
        <w:t xml:space="preserve"> </w:t>
      </w:r>
      <w:proofErr w:type="spellStart"/>
      <w:r w:rsidRPr="0070662D">
        <w:rPr>
          <w:rFonts w:ascii="Book Antiqua" w:hAnsi="Book Antiqua"/>
        </w:rPr>
        <w:t>Stability</w:t>
      </w:r>
      <w:proofErr w:type="spellEnd"/>
      <w:r w:rsidRPr="0070662D">
        <w:rPr>
          <w:rFonts w:ascii="Book Antiqua" w:hAnsi="Book Antiqua"/>
        </w:rPr>
        <w:t xml:space="preserve"> </w:t>
      </w:r>
      <w:proofErr w:type="spellStart"/>
      <w:r w:rsidRPr="0070662D">
        <w:rPr>
          <w:rFonts w:ascii="Book Antiqua" w:hAnsi="Book Antiqua"/>
        </w:rPr>
        <w:t>Act</w:t>
      </w:r>
      <w:proofErr w:type="spellEnd"/>
      <w:r w:rsidRPr="0070662D">
        <w:rPr>
          <w:rFonts w:ascii="Book Antiqua" w:hAnsi="Book Antiqua"/>
        </w:rPr>
        <w:t>*, conocida como PROMESA (por sus siglas en ingles), Pub. L. 114-187, certifi</w:t>
      </w:r>
      <w:r w:rsidR="00297683">
        <w:rPr>
          <w:rFonts w:ascii="Book Antiqua" w:hAnsi="Book Antiqua"/>
        </w:rPr>
        <w:t>can</w:t>
      </w:r>
      <w:r w:rsidRPr="0070662D">
        <w:rPr>
          <w:rFonts w:ascii="Book Antiqua" w:hAnsi="Book Antiqua"/>
        </w:rPr>
        <w:t xml:space="preserve"> que de firmarse el P. del S. 277, su implementación </w:t>
      </w:r>
      <w:r w:rsidR="00297683" w:rsidRPr="0070662D">
        <w:rPr>
          <w:rFonts w:ascii="Book Antiqua" w:hAnsi="Book Antiqua"/>
        </w:rPr>
        <w:t>tendría</w:t>
      </w:r>
      <w:r w:rsidRPr="0070662D">
        <w:rPr>
          <w:rFonts w:ascii="Book Antiqua" w:hAnsi="Book Antiqua"/>
        </w:rPr>
        <w:t xml:space="preserve"> el siguiente impacto en la</w:t>
      </w:r>
      <w:r w:rsidR="002E7FC6">
        <w:rPr>
          <w:rFonts w:ascii="Book Antiqua" w:hAnsi="Book Antiqua"/>
        </w:rPr>
        <w:t xml:space="preserve"> </w:t>
      </w:r>
      <w:r w:rsidRPr="0070662D">
        <w:rPr>
          <w:rFonts w:ascii="Book Antiqua" w:hAnsi="Book Antiqua"/>
        </w:rPr>
        <w:t>Corporación Pública para la Supervisión y Seguro de Cooperativas de Puerto Rico (COSSEC):</w:t>
      </w:r>
    </w:p>
    <w:p w14:paraId="39083E05" w14:textId="77777777" w:rsidR="002E7FC6" w:rsidRPr="0070662D" w:rsidRDefault="002E7FC6" w:rsidP="002E7FC6">
      <w:pPr>
        <w:ind w:firstLine="720"/>
        <w:jc w:val="both"/>
        <w:rPr>
          <w:rFonts w:ascii="Book Antiqua" w:hAnsi="Book Antiqua"/>
        </w:rPr>
      </w:pPr>
    </w:p>
    <w:p w14:paraId="49DE60C3" w14:textId="67D1CC58" w:rsidR="0070662D" w:rsidRPr="0070662D" w:rsidRDefault="0070662D" w:rsidP="0070662D">
      <w:pPr>
        <w:numPr>
          <w:ilvl w:val="0"/>
          <w:numId w:val="2"/>
        </w:numPr>
        <w:jc w:val="both"/>
        <w:rPr>
          <w:rFonts w:ascii="Book Antiqua" w:hAnsi="Book Antiqua"/>
          <w:lang w:val="en-US"/>
        </w:rPr>
      </w:pPr>
      <w:r w:rsidRPr="0070662D">
        <w:rPr>
          <w:rFonts w:ascii="Tahoma" w:hAnsi="Tahoma" w:cs="Tahoma"/>
          <w:lang w:val="en-US"/>
        </w:rPr>
        <w:t>﻿﻿﻿</w:t>
      </w:r>
      <w:proofErr w:type="spellStart"/>
      <w:r w:rsidRPr="0070662D">
        <w:rPr>
          <w:rFonts w:ascii="Book Antiqua" w:hAnsi="Book Antiqua"/>
          <w:lang w:val="en-US"/>
        </w:rPr>
        <w:t>Aumento</w:t>
      </w:r>
      <w:proofErr w:type="spellEnd"/>
      <w:r w:rsidRPr="0070662D">
        <w:rPr>
          <w:rFonts w:ascii="Book Antiqua" w:hAnsi="Book Antiqua"/>
          <w:lang w:val="en-US"/>
        </w:rPr>
        <w:t xml:space="preserve"> </w:t>
      </w:r>
      <w:proofErr w:type="spellStart"/>
      <w:r w:rsidRPr="0070662D">
        <w:rPr>
          <w:rFonts w:ascii="Book Antiqua" w:hAnsi="Book Antiqua"/>
          <w:lang w:val="en-US"/>
        </w:rPr>
        <w:t>en</w:t>
      </w:r>
      <w:proofErr w:type="spellEnd"/>
      <w:r w:rsidRPr="0070662D">
        <w:rPr>
          <w:rFonts w:ascii="Book Antiqua" w:hAnsi="Book Antiqua"/>
          <w:lang w:val="en-US"/>
        </w:rPr>
        <w:t xml:space="preserve"> </w:t>
      </w:r>
      <w:proofErr w:type="spellStart"/>
      <w:r w:rsidRPr="0070662D">
        <w:rPr>
          <w:rFonts w:ascii="Book Antiqua" w:hAnsi="Book Antiqua"/>
          <w:lang w:val="en-US"/>
        </w:rPr>
        <w:t>gastos</w:t>
      </w:r>
      <w:proofErr w:type="spellEnd"/>
      <w:r w:rsidRPr="0070662D">
        <w:rPr>
          <w:rFonts w:ascii="Book Antiqua" w:hAnsi="Book Antiqua"/>
          <w:lang w:val="en-US"/>
        </w:rPr>
        <w:t xml:space="preserve">: </w:t>
      </w:r>
      <w:r>
        <w:rPr>
          <w:rFonts w:ascii="Book Antiqua" w:hAnsi="Book Antiqua"/>
          <w:lang w:val="en-US"/>
        </w:rPr>
        <w:t xml:space="preserve">$ </w:t>
      </w:r>
      <w:r w:rsidRPr="0070662D">
        <w:rPr>
          <w:rFonts w:ascii="Book Antiqua" w:hAnsi="Book Antiqua"/>
          <w:lang w:val="en-US"/>
        </w:rPr>
        <w:t>0.00</w:t>
      </w:r>
    </w:p>
    <w:p w14:paraId="7332F8AC" w14:textId="76992DE6" w:rsidR="0070662D" w:rsidRPr="0070662D" w:rsidRDefault="0070662D" w:rsidP="0070662D">
      <w:pPr>
        <w:numPr>
          <w:ilvl w:val="0"/>
          <w:numId w:val="2"/>
        </w:numPr>
        <w:jc w:val="both"/>
        <w:rPr>
          <w:rFonts w:ascii="Book Antiqua" w:hAnsi="Book Antiqua"/>
          <w:lang w:val="en-US"/>
        </w:rPr>
      </w:pPr>
      <w:r w:rsidRPr="0070662D">
        <w:rPr>
          <w:rFonts w:ascii="Tahoma" w:hAnsi="Tahoma" w:cs="Tahoma"/>
          <w:lang w:val="en-US"/>
        </w:rPr>
        <w:t>﻿﻿﻿</w:t>
      </w:r>
      <w:proofErr w:type="spellStart"/>
      <w:r w:rsidRPr="0070662D">
        <w:rPr>
          <w:rFonts w:ascii="Book Antiqua" w:hAnsi="Book Antiqua"/>
          <w:lang w:val="en-US"/>
        </w:rPr>
        <w:t>Disminución</w:t>
      </w:r>
      <w:proofErr w:type="spellEnd"/>
      <w:r w:rsidRPr="0070662D">
        <w:rPr>
          <w:rFonts w:ascii="Book Antiqua" w:hAnsi="Book Antiqua"/>
          <w:lang w:val="en-US"/>
        </w:rPr>
        <w:t xml:space="preserve"> </w:t>
      </w:r>
      <w:proofErr w:type="spellStart"/>
      <w:r w:rsidRPr="0070662D">
        <w:rPr>
          <w:rFonts w:ascii="Book Antiqua" w:hAnsi="Book Antiqua"/>
          <w:lang w:val="en-US"/>
        </w:rPr>
        <w:t>en</w:t>
      </w:r>
      <w:proofErr w:type="spellEnd"/>
      <w:r w:rsidRPr="0070662D">
        <w:rPr>
          <w:rFonts w:ascii="Book Antiqua" w:hAnsi="Book Antiqua"/>
          <w:lang w:val="en-US"/>
        </w:rPr>
        <w:t xml:space="preserve"> </w:t>
      </w:r>
      <w:proofErr w:type="spellStart"/>
      <w:r w:rsidRPr="0070662D">
        <w:rPr>
          <w:rFonts w:ascii="Book Antiqua" w:hAnsi="Book Antiqua"/>
          <w:lang w:val="en-US"/>
        </w:rPr>
        <w:t>gastos</w:t>
      </w:r>
      <w:proofErr w:type="spellEnd"/>
      <w:r w:rsidRPr="0070662D">
        <w:rPr>
          <w:rFonts w:ascii="Book Antiqua" w:hAnsi="Book Antiqua"/>
          <w:lang w:val="en-US"/>
        </w:rPr>
        <w:t>: $</w:t>
      </w:r>
      <w:r>
        <w:rPr>
          <w:rFonts w:ascii="Book Antiqua" w:hAnsi="Book Antiqua"/>
          <w:lang w:val="en-US"/>
        </w:rPr>
        <w:t xml:space="preserve"> </w:t>
      </w:r>
      <w:r w:rsidRPr="0070662D">
        <w:rPr>
          <w:rFonts w:ascii="Book Antiqua" w:hAnsi="Book Antiqua"/>
          <w:lang w:val="en-US"/>
        </w:rPr>
        <w:t>0.00</w:t>
      </w:r>
    </w:p>
    <w:p w14:paraId="057AC48A" w14:textId="0E89465D" w:rsidR="0070662D" w:rsidRPr="0070662D" w:rsidRDefault="0070662D" w:rsidP="0070662D">
      <w:pPr>
        <w:numPr>
          <w:ilvl w:val="0"/>
          <w:numId w:val="2"/>
        </w:numPr>
        <w:jc w:val="both"/>
        <w:rPr>
          <w:rFonts w:ascii="Book Antiqua" w:hAnsi="Book Antiqua"/>
          <w:lang w:val="en-US"/>
        </w:rPr>
      </w:pPr>
      <w:r w:rsidRPr="0070662D">
        <w:rPr>
          <w:rFonts w:ascii="Tahoma" w:hAnsi="Tahoma" w:cs="Tahoma"/>
          <w:lang w:val="en-US"/>
        </w:rPr>
        <w:t>﻿﻿﻿</w:t>
      </w:r>
      <w:proofErr w:type="spellStart"/>
      <w:r w:rsidRPr="0070662D">
        <w:rPr>
          <w:rFonts w:ascii="Book Antiqua" w:hAnsi="Book Antiqua"/>
          <w:lang w:val="en-US"/>
        </w:rPr>
        <w:t>Aumento</w:t>
      </w:r>
      <w:proofErr w:type="spellEnd"/>
      <w:r w:rsidRPr="0070662D">
        <w:rPr>
          <w:rFonts w:ascii="Book Antiqua" w:hAnsi="Book Antiqua"/>
          <w:lang w:val="en-US"/>
        </w:rPr>
        <w:t xml:space="preserve"> </w:t>
      </w:r>
      <w:proofErr w:type="spellStart"/>
      <w:r w:rsidRPr="0070662D">
        <w:rPr>
          <w:rFonts w:ascii="Book Antiqua" w:hAnsi="Book Antiqua"/>
          <w:lang w:val="en-US"/>
        </w:rPr>
        <w:t>en</w:t>
      </w:r>
      <w:proofErr w:type="spellEnd"/>
      <w:r w:rsidRPr="0070662D">
        <w:rPr>
          <w:rFonts w:ascii="Book Antiqua" w:hAnsi="Book Antiqua"/>
          <w:lang w:val="en-US"/>
        </w:rPr>
        <w:t xml:space="preserve"> </w:t>
      </w:r>
      <w:proofErr w:type="spellStart"/>
      <w:r w:rsidRPr="0070662D">
        <w:rPr>
          <w:rFonts w:ascii="Book Antiqua" w:hAnsi="Book Antiqua"/>
          <w:lang w:val="en-US"/>
        </w:rPr>
        <w:t>ingresos</w:t>
      </w:r>
      <w:proofErr w:type="spellEnd"/>
      <w:r w:rsidRPr="0070662D">
        <w:rPr>
          <w:rFonts w:ascii="Book Antiqua" w:hAnsi="Book Antiqua"/>
          <w:lang w:val="en-US"/>
        </w:rPr>
        <w:t xml:space="preserve">: </w:t>
      </w:r>
      <w:r>
        <w:rPr>
          <w:rFonts w:ascii="Book Antiqua" w:hAnsi="Book Antiqua"/>
          <w:lang w:val="en-US"/>
        </w:rPr>
        <w:t xml:space="preserve">$ </w:t>
      </w:r>
      <w:r w:rsidRPr="0070662D">
        <w:rPr>
          <w:rFonts w:ascii="Book Antiqua" w:hAnsi="Book Antiqua"/>
          <w:lang w:val="en-US"/>
        </w:rPr>
        <w:t>0.00</w:t>
      </w:r>
    </w:p>
    <w:p w14:paraId="51D2A4E5" w14:textId="78434ACB" w:rsidR="0070662D" w:rsidRPr="0070662D" w:rsidRDefault="0070662D" w:rsidP="0070662D">
      <w:pPr>
        <w:numPr>
          <w:ilvl w:val="0"/>
          <w:numId w:val="2"/>
        </w:numPr>
        <w:jc w:val="both"/>
        <w:rPr>
          <w:rFonts w:ascii="Book Antiqua" w:hAnsi="Book Antiqua"/>
        </w:rPr>
      </w:pPr>
      <w:r w:rsidRPr="0070662D">
        <w:rPr>
          <w:rFonts w:ascii="Tahoma" w:hAnsi="Tahoma" w:cs="Tahoma"/>
          <w:lang w:val="en-US"/>
        </w:rPr>
        <w:t>﻿﻿﻿</w:t>
      </w:r>
      <w:r w:rsidRPr="0070662D">
        <w:rPr>
          <w:rFonts w:ascii="Book Antiqua" w:hAnsi="Book Antiqua"/>
        </w:rPr>
        <w:t>Disminución en ingresos: $</w:t>
      </w:r>
      <w:r>
        <w:rPr>
          <w:rFonts w:ascii="Book Antiqua" w:hAnsi="Book Antiqua"/>
        </w:rPr>
        <w:t xml:space="preserve"> 0.00</w:t>
      </w:r>
    </w:p>
    <w:p w14:paraId="5171EA57" w14:textId="77777777" w:rsidR="00D3072E" w:rsidRDefault="00D3072E" w:rsidP="002F7BDE">
      <w:pPr>
        <w:jc w:val="both"/>
        <w:rPr>
          <w:rFonts w:ascii="Book Antiqua" w:hAnsi="Book Antiqua"/>
          <w:lang w:val="es-ES"/>
        </w:rPr>
      </w:pPr>
    </w:p>
    <w:p w14:paraId="6C0E8B6A" w14:textId="77777777" w:rsidR="00AB2B49" w:rsidRDefault="00AB2B49" w:rsidP="007519C8">
      <w:pPr>
        <w:tabs>
          <w:tab w:val="left" w:pos="9990"/>
        </w:tabs>
        <w:ind w:right="144"/>
        <w:jc w:val="both"/>
        <w:rPr>
          <w:rFonts w:ascii="Book Antiqua" w:hAnsi="Book Antiqua"/>
          <w:b/>
          <w:bCs/>
          <w:u w:val="single"/>
        </w:rPr>
      </w:pPr>
    </w:p>
    <w:p w14:paraId="6638A5FC" w14:textId="72C78A38" w:rsidR="007519C8" w:rsidRDefault="0076117B" w:rsidP="007519C8">
      <w:pPr>
        <w:tabs>
          <w:tab w:val="left" w:pos="9990"/>
        </w:tabs>
        <w:ind w:right="144"/>
        <w:jc w:val="both"/>
        <w:rPr>
          <w:rFonts w:ascii="Book Antiqua" w:hAnsi="Book Antiqua"/>
          <w:b/>
          <w:bCs/>
          <w:u w:val="single"/>
          <w:lang w:val="es-ES"/>
        </w:rPr>
      </w:pPr>
      <w:r w:rsidRPr="0076117B">
        <w:rPr>
          <w:rFonts w:ascii="Book Antiqua" w:hAnsi="Book Antiqua"/>
          <w:b/>
          <w:bCs/>
          <w:u w:val="single"/>
        </w:rPr>
        <w:t xml:space="preserve">Asociación de Ejecutivos de Cooperativas de Puerto Rico (ASEC) </w:t>
      </w:r>
    </w:p>
    <w:p w14:paraId="32953CDD" w14:textId="77777777" w:rsidR="00E50925" w:rsidRDefault="00AB2B49" w:rsidP="00E50925">
      <w:pPr>
        <w:pStyle w:val="NoSpacing"/>
      </w:pPr>
      <w:r>
        <w:tab/>
      </w:r>
      <w:r w:rsidR="00E50925">
        <w:t xml:space="preserve"> </w:t>
      </w:r>
    </w:p>
    <w:p w14:paraId="6BAC3B17" w14:textId="77777777" w:rsidR="003D2B3A" w:rsidRDefault="0076117B" w:rsidP="00E50925">
      <w:pPr>
        <w:pStyle w:val="NoSpacing"/>
        <w:ind w:firstLine="720"/>
        <w:jc w:val="both"/>
        <w:rPr>
          <w:rFonts w:ascii="Book Antiqua" w:hAnsi="Book Antiqua"/>
        </w:rPr>
      </w:pPr>
      <w:r w:rsidRPr="00E50925">
        <w:rPr>
          <w:rFonts w:ascii="Book Antiqua" w:hAnsi="Book Antiqua"/>
        </w:rPr>
        <w:t xml:space="preserve">La Asociación entiende que el proyecto de ley P. del S. 277, debe ser aprobado por la Cámara de Representantes de Puerto Rico por varias razones convincentes que benefician directamente la salud financiera de las cooperativas de ahorro y crédito, sus socios y la economía puertorriqueña en general. Este proyecto de ley propone mejoras de la liquidez y la estabilidad financiera de las cooperativas, toda vez que la legislación permite explícitamente que las cooperativas de ahorro y crédito de Puerto Rico se afilien a un Banco Federal de Préstamos para Vivienda a través de un “Federal Home Loan Banks” (FHLB). Esta membresía brindaría acceso a las cooperativas a los FHLB como una fuente crucial de liquidez adicional, que puede utilizarse para financiar nuevos préstamos en </w:t>
      </w:r>
      <w:r w:rsidRPr="003D2B3A">
        <w:rPr>
          <w:rFonts w:ascii="Book Antiqua" w:hAnsi="Book Antiqua"/>
        </w:rPr>
        <w:lastRenderedPageBreak/>
        <w:t xml:space="preserve">condiciones normales de mercado o para atender retiros y otras necesidades de efectivo durante crisis crediticias o incertidumbres del mercado. Los FHLB están diseñados para permitir a sus socios (cooperativas en este caso) recaudar fondos a bajo costo, lo que les permite ofrecer crédito accesible y otros productos financieros a los consumidores. </w:t>
      </w:r>
    </w:p>
    <w:p w14:paraId="15C0147F" w14:textId="77777777" w:rsidR="003D2B3A" w:rsidRDefault="003D2B3A" w:rsidP="00E50925">
      <w:pPr>
        <w:pStyle w:val="NoSpacing"/>
        <w:ind w:firstLine="720"/>
        <w:jc w:val="both"/>
        <w:rPr>
          <w:rFonts w:ascii="Book Antiqua" w:hAnsi="Book Antiqua"/>
        </w:rPr>
      </w:pPr>
    </w:p>
    <w:p w14:paraId="79A21FF9" w14:textId="77777777" w:rsidR="003D2B3A" w:rsidRDefault="0076117B" w:rsidP="00E50925">
      <w:pPr>
        <w:pStyle w:val="NoSpacing"/>
        <w:ind w:firstLine="720"/>
        <w:jc w:val="both"/>
        <w:rPr>
          <w:rFonts w:ascii="Book Antiqua" w:hAnsi="Book Antiqua"/>
        </w:rPr>
      </w:pPr>
      <w:r w:rsidRPr="003D2B3A">
        <w:rPr>
          <w:rFonts w:ascii="Book Antiqua" w:hAnsi="Book Antiqua"/>
        </w:rPr>
        <w:t xml:space="preserve">Por otra parte, el proyecto de ley modifica el procedimiento de disolución para las cooperativas de crédito socias de FHLB, preservando la posición de gravamen prioritario de una FHLB en caso de disolución de una cooperativa socia. Esto reduce los requisitos de garantía que las FHLB podría solicitar, lo que resultaría en un aumento en las transacciones con las cooperativas socias. </w:t>
      </w:r>
    </w:p>
    <w:p w14:paraId="43CB8AFA" w14:textId="77777777" w:rsidR="003D2B3A" w:rsidRDefault="003D2B3A" w:rsidP="00E50925">
      <w:pPr>
        <w:pStyle w:val="NoSpacing"/>
        <w:ind w:firstLine="720"/>
        <w:jc w:val="both"/>
        <w:rPr>
          <w:rFonts w:ascii="Book Antiqua" w:hAnsi="Book Antiqua"/>
        </w:rPr>
      </w:pPr>
    </w:p>
    <w:p w14:paraId="24025066" w14:textId="77777777" w:rsidR="002620C4" w:rsidRDefault="0076117B" w:rsidP="00E50925">
      <w:pPr>
        <w:pStyle w:val="NoSpacing"/>
        <w:ind w:firstLine="720"/>
        <w:jc w:val="both"/>
        <w:rPr>
          <w:rFonts w:ascii="Book Antiqua" w:hAnsi="Book Antiqua"/>
        </w:rPr>
      </w:pPr>
      <w:r w:rsidRPr="003D2B3A">
        <w:rPr>
          <w:rFonts w:ascii="Book Antiqua" w:hAnsi="Book Antiqua"/>
        </w:rPr>
        <w:t xml:space="preserve">Además, la ley propuesta facilita la coordinación entre COSSEC (Corporación Pública para la Supervisión y Seguro de Cooperativas) y las FHLB para abordar los problemas de liquidez en las cooperativas, proporcionando mecanismos para la rehabilitación y la disolución ordenada. Esta colaboración puede reducir el riesgo de disolución de las cooperativas, ofrecer a COSSEC más tiempo y opciones para estrategias de rehabilitación, y disminuir los costos de la sindicatura o la disolución. </w:t>
      </w:r>
    </w:p>
    <w:p w14:paraId="46DF4BB7" w14:textId="77777777" w:rsidR="002620C4" w:rsidRDefault="002620C4" w:rsidP="00E50925">
      <w:pPr>
        <w:pStyle w:val="NoSpacing"/>
        <w:ind w:firstLine="720"/>
        <w:jc w:val="both"/>
        <w:rPr>
          <w:rFonts w:ascii="Book Antiqua" w:hAnsi="Book Antiqua"/>
        </w:rPr>
      </w:pPr>
    </w:p>
    <w:p w14:paraId="68EEDF87" w14:textId="77777777" w:rsidR="002620C4" w:rsidRDefault="0076117B" w:rsidP="00E50925">
      <w:pPr>
        <w:pStyle w:val="NoSpacing"/>
        <w:ind w:firstLine="720"/>
        <w:jc w:val="both"/>
        <w:rPr>
          <w:rFonts w:ascii="Book Antiqua" w:hAnsi="Book Antiqua"/>
        </w:rPr>
      </w:pPr>
      <w:r w:rsidRPr="003D2B3A">
        <w:rPr>
          <w:rFonts w:ascii="Book Antiqua" w:hAnsi="Book Antiqua"/>
        </w:rPr>
        <w:t xml:space="preserve">En cuanto a los beneficios para los socios de las cooperativas y el público general, este proyecto de ley procura que las cooperativas de ahorro y crédito socias de las FHLB estén mejor posicionadas para ofrecer condiciones de préstamo más favorables a sus socios, pues estas tendrían mayor fortaleza económica. </w:t>
      </w:r>
    </w:p>
    <w:p w14:paraId="7FCAFA37" w14:textId="77777777" w:rsidR="002620C4" w:rsidRDefault="002620C4" w:rsidP="00E50925">
      <w:pPr>
        <w:pStyle w:val="NoSpacing"/>
        <w:ind w:firstLine="720"/>
        <w:jc w:val="both"/>
        <w:rPr>
          <w:rFonts w:ascii="Book Antiqua" w:hAnsi="Book Antiqua"/>
        </w:rPr>
      </w:pPr>
    </w:p>
    <w:p w14:paraId="514E5D0B" w14:textId="77777777" w:rsidR="002620C4" w:rsidRDefault="0076117B" w:rsidP="00E50925">
      <w:pPr>
        <w:pStyle w:val="NoSpacing"/>
        <w:ind w:firstLine="720"/>
        <w:jc w:val="both"/>
        <w:rPr>
          <w:rFonts w:ascii="Book Antiqua" w:hAnsi="Book Antiqua"/>
        </w:rPr>
      </w:pPr>
      <w:r w:rsidRPr="003D2B3A">
        <w:rPr>
          <w:rFonts w:ascii="Book Antiqua" w:hAnsi="Book Antiqua"/>
        </w:rPr>
        <w:t xml:space="preserve">En esencia, el Proyecto del Senado 277 crea un entorno financiero más sólido y resiliente para el sector cooperativo de ahorro y crédito fortaleciendo a estas y reconociendo que la salud financiera de la industria de servicios financieros de Puerto Rico, incluidas las cooperativas, es vital tanto para el sector público como para el privado, así como para continuar con el desarrollo económico de nuestro país. </w:t>
      </w:r>
    </w:p>
    <w:p w14:paraId="2AD9E726" w14:textId="77777777" w:rsidR="002620C4" w:rsidRDefault="002620C4" w:rsidP="00E50925">
      <w:pPr>
        <w:pStyle w:val="NoSpacing"/>
        <w:ind w:firstLine="720"/>
        <w:jc w:val="both"/>
        <w:rPr>
          <w:rFonts w:ascii="Book Antiqua" w:hAnsi="Book Antiqua"/>
        </w:rPr>
      </w:pPr>
    </w:p>
    <w:p w14:paraId="52BA0190" w14:textId="46544B4F" w:rsidR="0076117B" w:rsidRPr="003D2B3A" w:rsidRDefault="0076117B" w:rsidP="00E50925">
      <w:pPr>
        <w:pStyle w:val="NoSpacing"/>
        <w:ind w:firstLine="720"/>
        <w:jc w:val="both"/>
        <w:rPr>
          <w:rFonts w:ascii="Book Antiqua" w:hAnsi="Book Antiqua"/>
        </w:rPr>
      </w:pPr>
      <w:r w:rsidRPr="003D2B3A">
        <w:rPr>
          <w:rFonts w:ascii="Book Antiqua" w:hAnsi="Book Antiqua"/>
        </w:rPr>
        <w:t>Por lo cual, la Asociación de Ejecutivos de Cooperativas de Puerto Rico, expresa que endosa el proyecto de referencia, ya que el mismo continuará fortaleciendo el sector cooperativo de nuestro país, el cual siempre ha estado para la creación, desarrollo y fortalecimiento de áreas significativas en la sociedad.</w:t>
      </w:r>
    </w:p>
    <w:p w14:paraId="4554408C" w14:textId="77777777" w:rsidR="007519C8" w:rsidRDefault="007519C8" w:rsidP="0076117B">
      <w:pPr>
        <w:tabs>
          <w:tab w:val="left" w:pos="9990"/>
        </w:tabs>
        <w:ind w:left="720" w:right="144"/>
        <w:jc w:val="both"/>
        <w:rPr>
          <w:rFonts w:ascii="Book Antiqua" w:hAnsi="Book Antiqua"/>
        </w:rPr>
      </w:pPr>
    </w:p>
    <w:p w14:paraId="45A1668B" w14:textId="5BE7AFE5" w:rsidR="007519C8" w:rsidRDefault="00595C27" w:rsidP="00595C27">
      <w:pPr>
        <w:tabs>
          <w:tab w:val="left" w:pos="9990"/>
        </w:tabs>
        <w:ind w:right="144"/>
        <w:jc w:val="both"/>
        <w:rPr>
          <w:rFonts w:ascii="Book Antiqua" w:hAnsi="Book Antiqua"/>
          <w:b/>
          <w:bCs/>
          <w:u w:val="single"/>
        </w:rPr>
      </w:pPr>
      <w:r w:rsidRPr="00595C27">
        <w:rPr>
          <w:rFonts w:ascii="Book Antiqua" w:hAnsi="Book Antiqua"/>
          <w:b/>
          <w:bCs/>
          <w:u w:val="single"/>
        </w:rPr>
        <w:t>Banco de Desarrollo Económico (BDE)</w:t>
      </w:r>
    </w:p>
    <w:p w14:paraId="7608A1BC" w14:textId="77777777" w:rsidR="00AB2B49" w:rsidRDefault="00AB2B49" w:rsidP="00AB2B49">
      <w:pPr>
        <w:jc w:val="both"/>
        <w:rPr>
          <w:rFonts w:ascii="Book Antiqua" w:hAnsi="Book Antiqua"/>
        </w:rPr>
      </w:pPr>
    </w:p>
    <w:p w14:paraId="6189D58E" w14:textId="60F45F50" w:rsidR="00DC09B0" w:rsidRDefault="002620C4" w:rsidP="00AB2B49">
      <w:pPr>
        <w:ind w:firstLine="720"/>
        <w:jc w:val="both"/>
        <w:rPr>
          <w:rFonts w:ascii="Book Antiqua" w:hAnsi="Book Antiqua"/>
        </w:rPr>
      </w:pPr>
      <w:r>
        <w:rPr>
          <w:rFonts w:ascii="Book Antiqua" w:hAnsi="Book Antiqua"/>
        </w:rPr>
        <w:t>Indican c</w:t>
      </w:r>
      <w:r w:rsidR="00DC09B0" w:rsidRPr="00DC09B0">
        <w:rPr>
          <w:rFonts w:ascii="Book Antiqua" w:hAnsi="Book Antiqua"/>
        </w:rPr>
        <w:t>ompren</w:t>
      </w:r>
      <w:r>
        <w:rPr>
          <w:rFonts w:ascii="Book Antiqua" w:hAnsi="Book Antiqua"/>
        </w:rPr>
        <w:t>der</w:t>
      </w:r>
      <w:r w:rsidR="00DC09B0" w:rsidRPr="00DC09B0">
        <w:rPr>
          <w:rFonts w:ascii="Book Antiqua" w:hAnsi="Book Antiqua"/>
        </w:rPr>
        <w:t xml:space="preserve"> el propósito loable que persigue el proyecto y respalda</w:t>
      </w:r>
      <w:r>
        <w:rPr>
          <w:rFonts w:ascii="Book Antiqua" w:hAnsi="Book Antiqua"/>
        </w:rPr>
        <w:t>n</w:t>
      </w:r>
      <w:r w:rsidR="00DC09B0" w:rsidRPr="00DC09B0">
        <w:rPr>
          <w:rFonts w:ascii="Book Antiqua" w:hAnsi="Book Antiqua"/>
        </w:rPr>
        <w:t xml:space="preserve"> cualquier beneficio adicional que se le brinde a los ciudadanos para </w:t>
      </w:r>
      <w:r w:rsidR="00DC09B0" w:rsidRPr="00DC09B0">
        <w:rPr>
          <w:rFonts w:ascii="Book Antiqua" w:hAnsi="Book Antiqua"/>
        </w:rPr>
        <w:lastRenderedPageBreak/>
        <w:t xml:space="preserve">ayudarlos en la obtención de financiamientos. No obstante, </w:t>
      </w:r>
      <w:r>
        <w:rPr>
          <w:rFonts w:ascii="Book Antiqua" w:hAnsi="Book Antiqua"/>
        </w:rPr>
        <w:t>entienden</w:t>
      </w:r>
      <w:r w:rsidR="00DC09B0" w:rsidRPr="00DC09B0">
        <w:rPr>
          <w:rFonts w:ascii="Book Antiqua" w:hAnsi="Book Antiqua"/>
        </w:rPr>
        <w:t xml:space="preserve"> que le corresponde a la Corporación Pública para la Supervisión y Seguros de Cooperativas de PR (COSSEC) expresarse sobre la medida, ya que son el ente en Puerto Rico que tiene el peritaje para orientar a las Ramas Legislativas sobre el impacto del proyecto. </w:t>
      </w:r>
    </w:p>
    <w:p w14:paraId="4433FCF4" w14:textId="77777777" w:rsidR="000D463C" w:rsidRDefault="000D463C" w:rsidP="000D463C">
      <w:pPr>
        <w:jc w:val="both"/>
        <w:rPr>
          <w:rFonts w:ascii="Book Antiqua" w:hAnsi="Book Antiqua"/>
        </w:rPr>
      </w:pPr>
    </w:p>
    <w:p w14:paraId="435E01D9" w14:textId="5557899C" w:rsidR="000D463C" w:rsidRPr="000D463C" w:rsidRDefault="000D463C" w:rsidP="000D463C">
      <w:pPr>
        <w:jc w:val="both"/>
        <w:rPr>
          <w:rFonts w:ascii="Book Antiqua" w:hAnsi="Book Antiqua"/>
          <w:b/>
          <w:bCs/>
          <w:u w:val="single"/>
        </w:rPr>
      </w:pPr>
      <w:r w:rsidRPr="000D463C">
        <w:rPr>
          <w:rFonts w:ascii="Book Antiqua" w:hAnsi="Book Antiqua"/>
          <w:b/>
          <w:bCs/>
          <w:u w:val="single"/>
        </w:rPr>
        <w:t>Autoridad Para el Financiamiento de la Vivienda (AFV)</w:t>
      </w:r>
    </w:p>
    <w:p w14:paraId="54475854" w14:textId="77777777" w:rsidR="000D463C" w:rsidRDefault="000D463C" w:rsidP="000D463C">
      <w:pPr>
        <w:jc w:val="both"/>
        <w:rPr>
          <w:rFonts w:ascii="Book Antiqua" w:hAnsi="Book Antiqua"/>
        </w:rPr>
      </w:pPr>
    </w:p>
    <w:p w14:paraId="69112323" w14:textId="31E32BAA" w:rsidR="000D463C" w:rsidRPr="000D463C" w:rsidRDefault="000D463C" w:rsidP="000D463C">
      <w:pPr>
        <w:ind w:firstLine="720"/>
        <w:jc w:val="both"/>
        <w:rPr>
          <w:rFonts w:ascii="Book Antiqua" w:hAnsi="Book Antiqua"/>
        </w:rPr>
      </w:pPr>
      <w:r>
        <w:rPr>
          <w:rFonts w:ascii="Book Antiqua" w:hAnsi="Book Antiqua"/>
        </w:rPr>
        <w:t>S</w:t>
      </w:r>
      <w:r w:rsidRPr="000D463C">
        <w:rPr>
          <w:rFonts w:ascii="Book Antiqua" w:hAnsi="Book Antiqua"/>
        </w:rPr>
        <w:t>ost</w:t>
      </w:r>
      <w:r w:rsidR="002620C4">
        <w:rPr>
          <w:rFonts w:ascii="Book Antiqua" w:hAnsi="Book Antiqua"/>
        </w:rPr>
        <w:t>ienen</w:t>
      </w:r>
      <w:r w:rsidRPr="000D463C">
        <w:rPr>
          <w:rFonts w:ascii="Book Antiqua" w:hAnsi="Book Antiqua"/>
        </w:rPr>
        <w:t xml:space="preserve"> que el propósito del proyecto está alineado con la misión principal de la AFV: promover el desarrollo de vivienda de interés social y proveer facilidades de financiamiento, subsidios e incentivos para que las personas puedan adquirir o arrendar un hogar digno. La AF</w:t>
      </w:r>
      <w:r w:rsidR="00E13044">
        <w:rPr>
          <w:rFonts w:ascii="Book Antiqua" w:hAnsi="Book Antiqua"/>
        </w:rPr>
        <w:t>V</w:t>
      </w:r>
      <w:r w:rsidRPr="000D463C">
        <w:rPr>
          <w:rFonts w:ascii="Book Antiqua" w:hAnsi="Book Antiqua"/>
        </w:rPr>
        <w:t>, como miembro del FHLBNY, reconoce las protecciones federales que cobijan las garantías relacionadas a los préstamos concedidos por un FHLB. Es por tal razón que favorece</w:t>
      </w:r>
      <w:r w:rsidR="00E13044">
        <w:rPr>
          <w:rFonts w:ascii="Book Antiqua" w:hAnsi="Book Antiqua"/>
        </w:rPr>
        <w:t>n</w:t>
      </w:r>
      <w:r w:rsidRPr="000D463C">
        <w:rPr>
          <w:rFonts w:ascii="Book Antiqua" w:hAnsi="Book Antiqua"/>
        </w:rPr>
        <w:t xml:space="preserve"> el lenguaje de esta legislación entendiendo que, de ser aprobada, los FHLB tendrán mayor confianza al momento de hacer negocios con las cooperativas de ahorro y crédito de Puerto Rico, aumentando los servicios financieros de calidad y bajo costo que ordinariamente estas entidades financieras les brindan a miles de familias</w:t>
      </w:r>
      <w:r w:rsidRPr="000D463C">
        <w:rPr>
          <w:rFonts w:ascii="Book Antiqua" w:hAnsi="Book Antiqua"/>
        </w:rPr>
        <w:br/>
        <w:t>puertorriqueñas que buscan adquirir una propiedad.</w:t>
      </w:r>
    </w:p>
    <w:p w14:paraId="3A8C95E0" w14:textId="77777777" w:rsidR="000D463C" w:rsidRDefault="000D463C" w:rsidP="000D463C">
      <w:pPr>
        <w:ind w:firstLine="720"/>
        <w:jc w:val="both"/>
        <w:rPr>
          <w:rFonts w:ascii="Book Antiqua" w:hAnsi="Book Antiqua"/>
        </w:rPr>
      </w:pPr>
    </w:p>
    <w:p w14:paraId="5BCA5816" w14:textId="288D9CC5" w:rsidR="000D463C" w:rsidRPr="000D463C" w:rsidRDefault="000D463C" w:rsidP="000D463C">
      <w:pPr>
        <w:ind w:firstLine="720"/>
        <w:jc w:val="both"/>
        <w:rPr>
          <w:rFonts w:ascii="Book Antiqua" w:hAnsi="Book Antiqua"/>
        </w:rPr>
      </w:pPr>
      <w:r w:rsidRPr="000D463C">
        <w:rPr>
          <w:rFonts w:ascii="Book Antiqua" w:hAnsi="Book Antiqua"/>
        </w:rPr>
        <w:t xml:space="preserve">Las cooperativas de ahorro y crédito han sido una pieza fundamental para los distintos programas administrados por la AFV, entre estos se encuentra </w:t>
      </w:r>
      <w:r w:rsidR="00E13044">
        <w:rPr>
          <w:rFonts w:ascii="Book Antiqua" w:hAnsi="Book Antiqua"/>
        </w:rPr>
        <w:t>su</w:t>
      </w:r>
      <w:r w:rsidRPr="000D463C">
        <w:rPr>
          <w:rFonts w:ascii="Book Antiqua" w:hAnsi="Book Antiqua"/>
        </w:rPr>
        <w:t xml:space="preserve"> "Programa de Asistencia al Comprador", el cual, utilizando fondos federales de la Subvención en Bloque para el Desarrollo Comunitario - Recuperación ante Desastres (CDBG-DR, por sus siglas en inglés), provee asistencia directa a familias de ingresos bajos o moderados que van a comprar su hogar, al subsidiar las cantidades de las tasas de interés y principal de la hipoteca, el pago inicial requerido por la hipoteca para la compra, y cualquier otro gasto razonable de cierre relacionados a la compra de una propiedad. </w:t>
      </w:r>
      <w:r w:rsidR="00E13044">
        <w:rPr>
          <w:rFonts w:ascii="Book Antiqua" w:hAnsi="Book Antiqua"/>
        </w:rPr>
        <w:t>Indican que g</w:t>
      </w:r>
      <w:r w:rsidRPr="000D463C">
        <w:rPr>
          <w:rFonts w:ascii="Book Antiqua" w:hAnsi="Book Antiqua"/>
        </w:rPr>
        <w:t>racias a este programa las cooperativas de ahorro y crédito han podido cerrar alrededor 2,161 préstamos hipotecarios en momentos donde la economía puertorriqueña aún se encuentra enfrentando los efectos colaterales de la pandemia ocasionada a raíz de la propagación del COVID-19</w:t>
      </w:r>
      <w:r>
        <w:rPr>
          <w:rFonts w:ascii="Book Antiqua" w:hAnsi="Book Antiqua"/>
        </w:rPr>
        <w:t>.</w:t>
      </w:r>
    </w:p>
    <w:p w14:paraId="4DE7F820" w14:textId="77777777" w:rsidR="000D463C" w:rsidRDefault="000D463C" w:rsidP="000D463C">
      <w:pPr>
        <w:ind w:firstLine="720"/>
        <w:jc w:val="both"/>
        <w:rPr>
          <w:rFonts w:ascii="Book Antiqua" w:hAnsi="Book Antiqua"/>
        </w:rPr>
      </w:pPr>
    </w:p>
    <w:p w14:paraId="73F773AF" w14:textId="5B5929AE" w:rsidR="000D463C" w:rsidRDefault="000D463C" w:rsidP="00355A89">
      <w:pPr>
        <w:ind w:firstLine="720"/>
        <w:jc w:val="both"/>
        <w:rPr>
          <w:rFonts w:ascii="Book Antiqua" w:hAnsi="Book Antiqua"/>
        </w:rPr>
      </w:pPr>
      <w:r w:rsidRPr="000D463C">
        <w:rPr>
          <w:rFonts w:ascii="Book Antiqua" w:hAnsi="Book Antiqua"/>
        </w:rPr>
        <w:t>En virtud de lo expuesto, informa</w:t>
      </w:r>
      <w:r w:rsidR="00355A89">
        <w:rPr>
          <w:rFonts w:ascii="Book Antiqua" w:hAnsi="Book Antiqua"/>
        </w:rPr>
        <w:t>n</w:t>
      </w:r>
      <w:r w:rsidRPr="000D463C">
        <w:rPr>
          <w:rFonts w:ascii="Book Antiqua" w:hAnsi="Book Antiqua"/>
        </w:rPr>
        <w:t xml:space="preserve"> a esta Honorable Comisión que la AFV respalda el objetivo y la intención del P. del S. 277, por estar alineado con </w:t>
      </w:r>
      <w:r w:rsidR="00355A89">
        <w:rPr>
          <w:rFonts w:ascii="Book Antiqua" w:hAnsi="Book Antiqua"/>
        </w:rPr>
        <w:t xml:space="preserve">su </w:t>
      </w:r>
      <w:r w:rsidRPr="000D463C">
        <w:rPr>
          <w:rFonts w:ascii="Book Antiqua" w:hAnsi="Book Antiqua"/>
        </w:rPr>
        <w:t>misión institucional y con la política pública del Gobierno de Puerto Rico. Reitera</w:t>
      </w:r>
      <w:r w:rsidR="00355A89">
        <w:rPr>
          <w:rFonts w:ascii="Book Antiqua" w:hAnsi="Book Antiqua"/>
        </w:rPr>
        <w:t>n</w:t>
      </w:r>
      <w:r w:rsidRPr="000D463C">
        <w:rPr>
          <w:rFonts w:ascii="Book Antiqua" w:hAnsi="Book Antiqua"/>
        </w:rPr>
        <w:t xml:space="preserve"> </w:t>
      </w:r>
      <w:r w:rsidR="00355A89">
        <w:rPr>
          <w:rFonts w:ascii="Book Antiqua" w:hAnsi="Book Antiqua"/>
        </w:rPr>
        <w:t>su</w:t>
      </w:r>
      <w:r w:rsidRPr="000D463C">
        <w:rPr>
          <w:rFonts w:ascii="Book Antiqua" w:hAnsi="Book Antiqua"/>
        </w:rPr>
        <w:t xml:space="preserve"> compromiso de aumentar el acceso a vivienda digna y asequible para la población de ingresos bajos y moderados colaborando con las cooperativas de ahorro y crédito puertorriqueñas. </w:t>
      </w:r>
      <w:r w:rsidR="00355A89">
        <w:rPr>
          <w:rFonts w:ascii="Book Antiqua" w:hAnsi="Book Antiqua"/>
        </w:rPr>
        <w:t>Indican que</w:t>
      </w:r>
      <w:r w:rsidRPr="000D463C">
        <w:rPr>
          <w:rFonts w:ascii="Book Antiqua" w:hAnsi="Book Antiqua"/>
        </w:rPr>
        <w:t xml:space="preserve"> la AFV </w:t>
      </w:r>
      <w:r w:rsidR="00C97F1B" w:rsidRPr="000D463C">
        <w:rPr>
          <w:rFonts w:ascii="Book Antiqua" w:hAnsi="Book Antiqua"/>
        </w:rPr>
        <w:t>está</w:t>
      </w:r>
      <w:r w:rsidR="00C97F1B">
        <w:rPr>
          <w:rFonts w:ascii="Book Antiqua" w:hAnsi="Book Antiqua"/>
        </w:rPr>
        <w:t>n</w:t>
      </w:r>
      <w:r w:rsidRPr="000D463C">
        <w:rPr>
          <w:rFonts w:ascii="Book Antiqua" w:hAnsi="Book Antiqua"/>
        </w:rPr>
        <w:t xml:space="preserve"> comprometidos en apoyar cualquier medida legislativa que resulte en colocar a este tipo de entidades </w:t>
      </w:r>
      <w:r w:rsidRPr="000D463C">
        <w:rPr>
          <w:rFonts w:ascii="Book Antiqua" w:hAnsi="Book Antiqua"/>
        </w:rPr>
        <w:lastRenderedPageBreak/>
        <w:t>financieras en una mejor posición para que puedan seguir</w:t>
      </w:r>
      <w:r w:rsidR="00355A89">
        <w:rPr>
          <w:rFonts w:ascii="Book Antiqua" w:hAnsi="Book Antiqua"/>
        </w:rPr>
        <w:t xml:space="preserve"> </w:t>
      </w:r>
      <w:r w:rsidRPr="000D463C">
        <w:rPr>
          <w:rFonts w:ascii="Book Antiqua" w:hAnsi="Book Antiqua"/>
        </w:rPr>
        <w:t>contribuyendo al desarrollo socioeconómico del país.</w:t>
      </w:r>
    </w:p>
    <w:p w14:paraId="7EFFDDDC" w14:textId="77777777" w:rsidR="000D463C" w:rsidRPr="000D463C" w:rsidRDefault="000D463C" w:rsidP="000D463C">
      <w:pPr>
        <w:jc w:val="both"/>
        <w:rPr>
          <w:rFonts w:ascii="Book Antiqua" w:hAnsi="Book Antiqua"/>
          <w:b/>
          <w:bCs/>
          <w:u w:val="single"/>
        </w:rPr>
      </w:pPr>
    </w:p>
    <w:p w14:paraId="07B1F0D3" w14:textId="541938BE" w:rsidR="000D463C" w:rsidRP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0D392727" w14:textId="77777777" w:rsidR="000D463C" w:rsidRDefault="000D463C" w:rsidP="000D463C">
      <w:pPr>
        <w:jc w:val="both"/>
        <w:rPr>
          <w:rFonts w:ascii="Book Antiqua" w:hAnsi="Book Antiqua"/>
        </w:rPr>
      </w:pPr>
    </w:p>
    <w:p w14:paraId="4799ED0A" w14:textId="181452DD" w:rsidR="000D463C" w:rsidRDefault="000D463C" w:rsidP="00916266">
      <w:pPr>
        <w:ind w:firstLine="720"/>
        <w:jc w:val="both"/>
        <w:rPr>
          <w:rFonts w:ascii="Book Antiqua" w:hAnsi="Book Antiqua"/>
        </w:rPr>
      </w:pPr>
      <w:r w:rsidRPr="000D463C">
        <w:rPr>
          <w:rFonts w:ascii="Book Antiqua" w:hAnsi="Book Antiqua"/>
        </w:rPr>
        <w:t>La CDCOOP reconoce que este cambio generaría un crecimiento sustancial en los socios de las cooperativas de ahorro y crédito al ampliar las posibilidades de adquisición de fuentes de financiamiento a bajo costo. Ello</w:t>
      </w:r>
      <w:r w:rsidR="00752BE1">
        <w:rPr>
          <w:rFonts w:ascii="Book Antiqua" w:hAnsi="Book Antiqua"/>
        </w:rPr>
        <w:t>,</w:t>
      </w:r>
      <w:r w:rsidRPr="000D463C">
        <w:rPr>
          <w:rFonts w:ascii="Book Antiqua" w:hAnsi="Book Antiqua"/>
        </w:rPr>
        <w:t xml:space="preserve"> a su vez</w:t>
      </w:r>
      <w:r w:rsidR="00752BE1">
        <w:rPr>
          <w:rFonts w:ascii="Book Antiqua" w:hAnsi="Book Antiqua"/>
        </w:rPr>
        <w:t>,</w:t>
      </w:r>
      <w:r w:rsidRPr="000D463C">
        <w:rPr>
          <w:rFonts w:ascii="Book Antiqua" w:hAnsi="Book Antiqua"/>
        </w:rPr>
        <w:t xml:space="preserve"> les permitiría a las cooperativas que deseen ser miembros una posibilidad de brindar a la comunidad mejores ofertas de crédito.</w:t>
      </w:r>
      <w:r>
        <w:rPr>
          <w:rFonts w:ascii="Book Antiqua" w:hAnsi="Book Antiqua"/>
        </w:rPr>
        <w:t xml:space="preserve"> </w:t>
      </w:r>
      <w:r w:rsidRPr="000D463C">
        <w:rPr>
          <w:rFonts w:ascii="Book Antiqua" w:hAnsi="Book Antiqua"/>
        </w:rPr>
        <w:t>La medida que se encuentra bajo evaluación es cónsona con la política pública del Gobierno de Puerto Rico</w:t>
      </w:r>
      <w:r w:rsidR="00752BE1">
        <w:rPr>
          <w:rFonts w:ascii="Book Antiqua" w:hAnsi="Book Antiqua"/>
        </w:rPr>
        <w:t>,</w:t>
      </w:r>
      <w:r w:rsidRPr="000D463C">
        <w:rPr>
          <w:rFonts w:ascii="Book Antiqua" w:hAnsi="Book Antiqua"/>
        </w:rPr>
        <w:t xml:space="preserve"> de desarrollar el funcionamiento del sistema brindando un servicio de eficiencia y competitividad a l</w:t>
      </w:r>
      <w:r w:rsidR="00DF02FA">
        <w:rPr>
          <w:rFonts w:ascii="Book Antiqua" w:hAnsi="Book Antiqua"/>
        </w:rPr>
        <w:t>o</w:t>
      </w:r>
      <w:r w:rsidRPr="000D463C">
        <w:rPr>
          <w:rFonts w:ascii="Book Antiqua" w:hAnsi="Book Antiqua"/>
        </w:rPr>
        <w:t>s s</w:t>
      </w:r>
      <w:r w:rsidR="00DF02FA">
        <w:rPr>
          <w:rFonts w:ascii="Book Antiqua" w:hAnsi="Book Antiqua"/>
        </w:rPr>
        <w:t>o</w:t>
      </w:r>
      <w:r w:rsidRPr="000D463C">
        <w:rPr>
          <w:rFonts w:ascii="Book Antiqua" w:hAnsi="Book Antiqua"/>
        </w:rPr>
        <w:t>cios. Por la cual</w:t>
      </w:r>
      <w:r w:rsidR="00752BE1">
        <w:rPr>
          <w:rFonts w:ascii="Book Antiqua" w:hAnsi="Book Antiqua"/>
        </w:rPr>
        <w:t>,</w:t>
      </w:r>
      <w:r w:rsidRPr="000D463C">
        <w:rPr>
          <w:rFonts w:ascii="Book Antiqua" w:hAnsi="Book Antiqua"/>
        </w:rPr>
        <w:t xml:space="preserve"> la CDCOOP no se opone a la aprobación del Proyecto. </w:t>
      </w:r>
      <w:r w:rsidR="00D575F9">
        <w:rPr>
          <w:rFonts w:ascii="Book Antiqua" w:hAnsi="Book Antiqua"/>
        </w:rPr>
        <w:t xml:space="preserve">No obstante, indican brindar total deferencia a los comentarios </w:t>
      </w:r>
      <w:r w:rsidR="00E8415F">
        <w:rPr>
          <w:rFonts w:ascii="Book Antiqua" w:hAnsi="Book Antiqua"/>
        </w:rPr>
        <w:t>emitidos por</w:t>
      </w:r>
      <w:r w:rsidR="00D575F9">
        <w:rPr>
          <w:rFonts w:ascii="Book Antiqua" w:hAnsi="Book Antiqua"/>
        </w:rPr>
        <w:t xml:space="preserve"> COSSEC ente fiscalizador, ya que las enmiendas que se pretende implementar a</w:t>
      </w:r>
      <w:r w:rsidR="00E8415F">
        <w:rPr>
          <w:rFonts w:ascii="Book Antiqua" w:hAnsi="Book Antiqua"/>
        </w:rPr>
        <w:t xml:space="preserve"> través del P. del S. 277, influyen directamente en las facultades que le fueron delegadas a COSSEC.</w:t>
      </w:r>
    </w:p>
    <w:p w14:paraId="3A2CA245" w14:textId="77777777" w:rsidR="00916266" w:rsidRDefault="00916266" w:rsidP="00916266">
      <w:pPr>
        <w:jc w:val="both"/>
        <w:rPr>
          <w:rFonts w:ascii="Book Antiqua" w:hAnsi="Book Antiqua"/>
        </w:rPr>
      </w:pPr>
    </w:p>
    <w:p w14:paraId="5F6D39F7" w14:textId="5B469E88" w:rsidR="00916266" w:rsidRDefault="00916266" w:rsidP="00916266">
      <w:pPr>
        <w:jc w:val="both"/>
        <w:rPr>
          <w:rFonts w:ascii="Book Antiqua" w:hAnsi="Book Antiqua"/>
          <w:b/>
          <w:bCs/>
          <w:u w:val="single"/>
        </w:rPr>
      </w:pPr>
      <w:r w:rsidRPr="00916266">
        <w:rPr>
          <w:rFonts w:ascii="Book Antiqua" w:hAnsi="Book Antiqua"/>
          <w:b/>
          <w:bCs/>
          <w:u w:val="single"/>
        </w:rPr>
        <w:t>Liga de Cooperativas de Puerto Rico</w:t>
      </w:r>
      <w:r>
        <w:rPr>
          <w:rFonts w:ascii="Book Antiqua" w:hAnsi="Book Antiqua"/>
          <w:b/>
          <w:bCs/>
          <w:u w:val="single"/>
        </w:rPr>
        <w:t>:</w:t>
      </w:r>
    </w:p>
    <w:p w14:paraId="57BE7295" w14:textId="77777777" w:rsidR="00916266" w:rsidRDefault="00916266" w:rsidP="00916266">
      <w:pPr>
        <w:ind w:firstLine="720"/>
        <w:jc w:val="both"/>
        <w:rPr>
          <w:rFonts w:ascii="Book Antiqua" w:hAnsi="Book Antiqua"/>
          <w:b/>
          <w:bCs/>
          <w:u w:val="single"/>
        </w:rPr>
      </w:pPr>
    </w:p>
    <w:p w14:paraId="15DD0A39" w14:textId="0D8376D9" w:rsidR="00916266" w:rsidRPr="00916266" w:rsidRDefault="005D7DA1" w:rsidP="00916266">
      <w:pPr>
        <w:ind w:firstLine="720"/>
        <w:jc w:val="both"/>
        <w:rPr>
          <w:rFonts w:ascii="Book Antiqua" w:hAnsi="Book Antiqua"/>
        </w:rPr>
      </w:pPr>
      <w:r>
        <w:rPr>
          <w:rFonts w:ascii="Book Antiqua" w:hAnsi="Book Antiqua"/>
        </w:rPr>
        <w:t>L</w:t>
      </w:r>
      <w:r w:rsidR="00916266" w:rsidRPr="00916266">
        <w:rPr>
          <w:rFonts w:ascii="Book Antiqua" w:hAnsi="Book Antiqua"/>
        </w:rPr>
        <w:t xml:space="preserve">a Liga de Cooperativas avala la apertura formal al sector de ahorro y crédito, a las oportunidades que les brinda la membresía del sistema de los “Federal Home Loan Banks”. </w:t>
      </w:r>
      <w:r>
        <w:rPr>
          <w:rFonts w:ascii="Book Antiqua" w:hAnsi="Book Antiqua"/>
        </w:rPr>
        <w:t xml:space="preserve"> </w:t>
      </w:r>
      <w:r w:rsidR="00916266" w:rsidRPr="00916266">
        <w:rPr>
          <w:rFonts w:ascii="Book Antiqua" w:hAnsi="Book Antiqua"/>
        </w:rPr>
        <w:t>Ello</w:t>
      </w:r>
      <w:r>
        <w:rPr>
          <w:rFonts w:ascii="Book Antiqua" w:hAnsi="Book Antiqua"/>
        </w:rPr>
        <w:t>,</w:t>
      </w:r>
      <w:r w:rsidR="00916266" w:rsidRPr="00916266">
        <w:rPr>
          <w:rFonts w:ascii="Book Antiqua" w:hAnsi="Book Antiqua"/>
        </w:rPr>
        <w:t xml:space="preserve"> como un nuevo instrumento de acceso a capital para el ofrecimiento de servicios financieros a nuestra gente. No obstante, en aras de salvaguardar el carácter autónomo de las cooperativas y su sujeción al principio de integración (cooperación entre cooperativas), recom</w:t>
      </w:r>
      <w:r>
        <w:rPr>
          <w:rFonts w:ascii="Book Antiqua" w:hAnsi="Book Antiqua"/>
        </w:rPr>
        <w:t>iendan</w:t>
      </w:r>
      <w:r w:rsidR="00916266" w:rsidRPr="00916266">
        <w:rPr>
          <w:rFonts w:ascii="Book Antiqua" w:hAnsi="Book Antiqua"/>
        </w:rPr>
        <w:t xml:space="preserve"> que las autorizaciones a la Corporación Pública para la Supervisión y Seguro de Cooperativas (COSSEC) relacionadas con la solicitud de información y levantamiento informes y divulgación de información, contenidas en las secciones 3, 4 y 5 del proyecto, se limiten a las cooperativas que voluntariamente participen de dicha membresía. Tomando en consideración que el sistema Federal de Bancos de Préstamos para Vivienda es un sistema privado, recom</w:t>
      </w:r>
      <w:r>
        <w:rPr>
          <w:rFonts w:ascii="Book Antiqua" w:hAnsi="Book Antiqua"/>
        </w:rPr>
        <w:t>iendan</w:t>
      </w:r>
      <w:r w:rsidR="00916266" w:rsidRPr="00916266">
        <w:rPr>
          <w:rFonts w:ascii="Book Antiqua" w:hAnsi="Book Antiqua"/>
        </w:rPr>
        <w:t xml:space="preserve"> que se requiera al regulador el establecimiento de guías que protejan el carácter sensitivo y confidencial de información del sistema y perteneciente a cooperativas no participantes de la membresía. Con las recomendaciones expuesta</w:t>
      </w:r>
      <w:r w:rsidR="00407FC4">
        <w:rPr>
          <w:rFonts w:ascii="Book Antiqua" w:hAnsi="Book Antiqua"/>
        </w:rPr>
        <w:t>s</w:t>
      </w:r>
      <w:r w:rsidR="00916266" w:rsidRPr="00916266">
        <w:rPr>
          <w:rFonts w:ascii="Book Antiqua" w:hAnsi="Book Antiqua"/>
        </w:rPr>
        <w:t xml:space="preserve"> la Liga de Cooperativas endosa la medida legislativa</w:t>
      </w:r>
      <w:r w:rsidR="00916266">
        <w:rPr>
          <w:rFonts w:ascii="Book Antiqua" w:hAnsi="Book Antiqua"/>
        </w:rPr>
        <w:t xml:space="preserve">. </w:t>
      </w:r>
    </w:p>
    <w:p w14:paraId="5EC003A7" w14:textId="77777777" w:rsidR="007519C8" w:rsidRPr="00916266" w:rsidRDefault="007519C8" w:rsidP="007519C8">
      <w:pPr>
        <w:jc w:val="both"/>
        <w:rPr>
          <w:rFonts w:ascii="Book Antiqua" w:hAnsi="Book Antiqua"/>
        </w:rPr>
      </w:pPr>
    </w:p>
    <w:p w14:paraId="7FB3B300" w14:textId="77777777" w:rsidR="007519C8" w:rsidRPr="00DC09B0" w:rsidRDefault="007519C8" w:rsidP="007519C8">
      <w:pPr>
        <w:jc w:val="both"/>
        <w:rPr>
          <w:rFonts w:ascii="Book Antiqua" w:hAnsi="Book Antiqua"/>
        </w:rPr>
      </w:pPr>
    </w:p>
    <w:p w14:paraId="23A9126D" w14:textId="5C9FEC82" w:rsidR="00DC09B0" w:rsidRPr="00DC09B0" w:rsidRDefault="00DC09B0" w:rsidP="00595C27">
      <w:pPr>
        <w:tabs>
          <w:tab w:val="left" w:pos="9990"/>
        </w:tabs>
        <w:ind w:right="144"/>
        <w:jc w:val="both"/>
        <w:rPr>
          <w:rFonts w:ascii="Book Antiqua" w:hAnsi="Book Antiqua"/>
        </w:rPr>
      </w:pPr>
    </w:p>
    <w:p w14:paraId="61BE7D71" w14:textId="77777777" w:rsidR="00D3072E" w:rsidRPr="00DC09B0" w:rsidRDefault="00D3072E" w:rsidP="00D3072E">
      <w:pPr>
        <w:tabs>
          <w:tab w:val="left" w:pos="9990"/>
        </w:tabs>
        <w:ind w:right="144"/>
        <w:jc w:val="both"/>
        <w:rPr>
          <w:rFonts w:ascii="Book Antiqua" w:hAnsi="Book Antiqua"/>
          <w:lang w:val="es-ES"/>
        </w:rPr>
      </w:pPr>
    </w:p>
    <w:p w14:paraId="7805B3AF" w14:textId="77777777" w:rsidR="00EC75C3" w:rsidRDefault="00EC75C3" w:rsidP="00EC75C3">
      <w:pPr>
        <w:jc w:val="both"/>
        <w:rPr>
          <w:rFonts w:ascii="Book Antiqua" w:hAnsi="Book Antiqua"/>
        </w:rPr>
      </w:pPr>
    </w:p>
    <w:p w14:paraId="52935DA9" w14:textId="48156663" w:rsidR="00B776B4" w:rsidRPr="005D7DA1" w:rsidRDefault="00B776B4" w:rsidP="00EC75C3">
      <w:pPr>
        <w:ind w:left="2880" w:firstLine="720"/>
        <w:jc w:val="both"/>
        <w:rPr>
          <w:rFonts w:ascii="Book Antiqua" w:hAnsi="Book Antiqua"/>
          <w:b/>
          <w:bCs/>
          <w:color w:val="000000" w:themeColor="text1"/>
        </w:rPr>
      </w:pPr>
      <w:r w:rsidRPr="005D7DA1">
        <w:rPr>
          <w:rFonts w:ascii="Book Antiqua" w:hAnsi="Book Antiqua"/>
          <w:b/>
          <w:bCs/>
          <w:color w:val="000000" w:themeColor="text1"/>
        </w:rPr>
        <w:lastRenderedPageBreak/>
        <w:t>CONCLUSIÓN</w:t>
      </w:r>
    </w:p>
    <w:p w14:paraId="233E5D78" w14:textId="77777777" w:rsidR="005D7DA1" w:rsidRDefault="005D7DA1" w:rsidP="00EC75C3">
      <w:pPr>
        <w:ind w:left="2880" w:firstLine="720"/>
        <w:jc w:val="both"/>
        <w:rPr>
          <w:rFonts w:ascii="Book Antiqua" w:hAnsi="Book Antiqua"/>
          <w:color w:val="000000" w:themeColor="text1"/>
        </w:rPr>
      </w:pPr>
    </w:p>
    <w:p w14:paraId="67510709" w14:textId="536FD536" w:rsidR="00B34D9C" w:rsidRPr="00B34D9C" w:rsidRDefault="00B34D9C" w:rsidP="00B34D9C">
      <w:pPr>
        <w:tabs>
          <w:tab w:val="left" w:pos="0"/>
        </w:tabs>
        <w:ind w:firstLine="720"/>
        <w:jc w:val="both"/>
        <w:rPr>
          <w:rFonts w:ascii="Book Antiqua" w:hAnsi="Book Antiqua"/>
          <w:lang w:val="es-ES"/>
        </w:rPr>
      </w:pPr>
      <w:r>
        <w:rPr>
          <w:rFonts w:ascii="Book Antiqua" w:hAnsi="Book Antiqua"/>
          <w:lang w:val="es-ES"/>
        </w:rPr>
        <w:t>Por lo</w:t>
      </w:r>
      <w:r w:rsidR="00AB2B49">
        <w:rPr>
          <w:rFonts w:ascii="Book Antiqua" w:hAnsi="Book Antiqua"/>
          <w:lang w:val="es-ES"/>
        </w:rPr>
        <w:t>s fundamentos</w:t>
      </w:r>
      <w:r>
        <w:rPr>
          <w:rFonts w:ascii="Book Antiqua" w:hAnsi="Book Antiqua"/>
          <w:lang w:val="es-ES"/>
        </w:rPr>
        <w:t xml:space="preserve"> </w:t>
      </w:r>
      <w:r w:rsidR="00AB2B49">
        <w:rPr>
          <w:rFonts w:ascii="Book Antiqua" w:hAnsi="Book Antiqua"/>
          <w:lang w:val="es-ES"/>
        </w:rPr>
        <w:t xml:space="preserve">previamente </w:t>
      </w:r>
      <w:r>
        <w:rPr>
          <w:rFonts w:ascii="Book Antiqua" w:hAnsi="Book Antiqua"/>
          <w:lang w:val="es-ES"/>
        </w:rPr>
        <w:t>expuesto</w:t>
      </w:r>
      <w:r w:rsidR="00AB2B49">
        <w:rPr>
          <w:rFonts w:ascii="Book Antiqua" w:hAnsi="Book Antiqua"/>
          <w:lang w:val="es-ES"/>
        </w:rPr>
        <w:t>s</w:t>
      </w:r>
      <w:r w:rsidRPr="002C22BA">
        <w:rPr>
          <w:rFonts w:ascii="Book Antiqua" w:hAnsi="Book Antiqua"/>
          <w:lang w:val="es-ES"/>
        </w:rPr>
        <w:t>,</w:t>
      </w:r>
      <w:r w:rsidR="00AB2B49">
        <w:rPr>
          <w:rFonts w:ascii="Book Antiqua" w:hAnsi="Book Antiqua"/>
          <w:lang w:val="es-ES"/>
        </w:rPr>
        <w:t xml:space="preserve"> La Comisión de Cooperativismo de la Cámara de Representantes de Puerto Rico</w:t>
      </w:r>
      <w:r w:rsidR="005D7DA1">
        <w:rPr>
          <w:rFonts w:ascii="Book Antiqua" w:hAnsi="Book Antiqua"/>
          <w:lang w:val="es-ES"/>
        </w:rPr>
        <w:t>,</w:t>
      </w:r>
      <w:r w:rsidR="00AB2B49">
        <w:rPr>
          <w:rFonts w:ascii="Book Antiqua" w:hAnsi="Book Antiqua"/>
          <w:lang w:val="es-ES"/>
        </w:rPr>
        <w:t xml:space="preserve"> </w:t>
      </w:r>
      <w:r>
        <w:rPr>
          <w:rFonts w:ascii="Book Antiqua" w:hAnsi="Book Antiqua"/>
          <w:lang w:val="es-ES"/>
        </w:rPr>
        <w:t xml:space="preserve">tiene a bien presentar ante este </w:t>
      </w:r>
      <w:r w:rsidR="00F0630C">
        <w:rPr>
          <w:rFonts w:ascii="Book Antiqua" w:hAnsi="Book Antiqua"/>
          <w:lang w:val="es-ES"/>
        </w:rPr>
        <w:t>Honorable</w:t>
      </w:r>
      <w:r>
        <w:rPr>
          <w:rFonts w:ascii="Book Antiqua" w:hAnsi="Book Antiqua"/>
          <w:lang w:val="es-ES"/>
        </w:rPr>
        <w:t xml:space="preserve"> Cuerpo el Informe Positivo sobre el </w:t>
      </w:r>
      <w:r w:rsidRPr="002C22BA">
        <w:rPr>
          <w:rFonts w:ascii="Book Antiqua" w:hAnsi="Book Antiqua"/>
          <w:b/>
          <w:bCs/>
          <w:lang w:val="es-ES"/>
        </w:rPr>
        <w:t xml:space="preserve">Proyecto del Senado </w:t>
      </w:r>
      <w:r w:rsidRPr="00CC62EC">
        <w:rPr>
          <w:rFonts w:ascii="Book Antiqua" w:hAnsi="Book Antiqua"/>
          <w:b/>
          <w:bCs/>
          <w:lang w:val="es-ES"/>
        </w:rPr>
        <w:t>277</w:t>
      </w:r>
      <w:r>
        <w:rPr>
          <w:rFonts w:ascii="Book Antiqua" w:hAnsi="Book Antiqua"/>
          <w:lang w:val="es-ES"/>
        </w:rPr>
        <w:t xml:space="preserve">, recomendando su aprobación </w:t>
      </w:r>
      <w:r w:rsidR="00AB2B49">
        <w:rPr>
          <w:rFonts w:ascii="Book Antiqua" w:hAnsi="Book Antiqua"/>
          <w:lang w:val="es-ES"/>
        </w:rPr>
        <w:t xml:space="preserve">del mismo </w:t>
      </w:r>
      <w:r w:rsidR="004C3A15">
        <w:rPr>
          <w:rFonts w:ascii="Book Antiqua" w:hAnsi="Book Antiqua"/>
          <w:lang w:val="es-ES"/>
        </w:rPr>
        <w:t xml:space="preserve">sin enmiendas. </w:t>
      </w:r>
    </w:p>
    <w:p w14:paraId="4D9ED45F" w14:textId="77777777" w:rsidR="008408AB" w:rsidRPr="00F0630C" w:rsidRDefault="008408AB" w:rsidP="00B776B4">
      <w:pPr>
        <w:ind w:firstLine="720"/>
        <w:jc w:val="both"/>
        <w:rPr>
          <w:rFonts w:ascii="Book Antiqua" w:hAnsi="Book Antiqua"/>
          <w:color w:val="000000"/>
          <w:shd w:val="clear" w:color="auto" w:fill="FFFFFF"/>
          <w:lang w:val="es-ES"/>
        </w:rPr>
      </w:pPr>
    </w:p>
    <w:p w14:paraId="638B263C" w14:textId="77777777" w:rsidR="00B776B4" w:rsidRPr="00386EEA" w:rsidRDefault="00B776B4" w:rsidP="00B776B4">
      <w:pPr>
        <w:pStyle w:val="BodyText"/>
        <w:jc w:val="left"/>
        <w:rPr>
          <w:rFonts w:ascii="Book Antiqua" w:hAnsi="Book Antiqua"/>
        </w:rPr>
      </w:pPr>
      <w:r w:rsidRPr="00386EEA">
        <w:rPr>
          <w:rFonts w:ascii="Book Antiqua" w:hAnsi="Book Antiqua"/>
        </w:rPr>
        <w:t>Respetuosamente sometido,</w:t>
      </w:r>
    </w:p>
    <w:p w14:paraId="6C46C3E8" w14:textId="77777777" w:rsidR="00B776B4" w:rsidRPr="00386EEA" w:rsidRDefault="00B776B4" w:rsidP="00B776B4">
      <w:pPr>
        <w:pStyle w:val="BodyText"/>
        <w:jc w:val="left"/>
        <w:rPr>
          <w:rFonts w:ascii="Book Antiqua" w:hAnsi="Book Antiqua"/>
        </w:rPr>
      </w:pPr>
    </w:p>
    <w:p w14:paraId="71D67BA3" w14:textId="77777777" w:rsidR="00B776B4" w:rsidRDefault="00B776B4" w:rsidP="00B776B4">
      <w:pPr>
        <w:pStyle w:val="BodyText"/>
        <w:jc w:val="left"/>
        <w:rPr>
          <w:rFonts w:ascii="Book Antiqua" w:hAnsi="Book Antiqua"/>
        </w:rPr>
      </w:pPr>
    </w:p>
    <w:p w14:paraId="4C520CD5"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proofErr w:type="spellStart"/>
      <w:r w:rsidRPr="00386EEA">
        <w:rPr>
          <w:rFonts w:ascii="Book Antiqua" w:hAnsi="Book Antiqua"/>
          <w:b/>
          <w:bCs/>
          <w:i/>
          <w:iCs/>
        </w:rPr>
        <w:t>Hon</w:t>
      </w:r>
      <w:proofErr w:type="spellEnd"/>
      <w:r w:rsidRPr="00386EEA">
        <w:rPr>
          <w:rFonts w:ascii="Book Antiqua" w:hAnsi="Book Antiqua"/>
          <w:b/>
          <w:bCs/>
          <w:i/>
          <w:iCs/>
        </w:rPr>
        <w:t xml:space="preserve">.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94A3C" w14:textId="77777777" w:rsidR="006010D0" w:rsidRDefault="006010D0" w:rsidP="00B776B4">
      <w:r>
        <w:separator/>
      </w:r>
    </w:p>
  </w:endnote>
  <w:endnote w:type="continuationSeparator" w:id="0">
    <w:p w14:paraId="0F124D7F" w14:textId="77777777" w:rsidR="006010D0" w:rsidRDefault="006010D0"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D7929" w14:textId="77777777" w:rsidR="006010D0" w:rsidRDefault="006010D0" w:rsidP="00B776B4">
      <w:r>
        <w:separator/>
      </w:r>
    </w:p>
  </w:footnote>
  <w:footnote w:type="continuationSeparator" w:id="0">
    <w:p w14:paraId="47319F09" w14:textId="77777777" w:rsidR="006010D0" w:rsidRDefault="006010D0"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2BC0A619"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 S 277</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C8"/>
    <w:rsid w:val="000161A9"/>
    <w:rsid w:val="0002192B"/>
    <w:rsid w:val="00022216"/>
    <w:rsid w:val="0002561B"/>
    <w:rsid w:val="00025865"/>
    <w:rsid w:val="00025D21"/>
    <w:rsid w:val="000275C8"/>
    <w:rsid w:val="00030028"/>
    <w:rsid w:val="00031875"/>
    <w:rsid w:val="00035306"/>
    <w:rsid w:val="00035868"/>
    <w:rsid w:val="000371E5"/>
    <w:rsid w:val="00037846"/>
    <w:rsid w:val="00040245"/>
    <w:rsid w:val="00042F1B"/>
    <w:rsid w:val="00043551"/>
    <w:rsid w:val="00044FDA"/>
    <w:rsid w:val="000509B5"/>
    <w:rsid w:val="0005227D"/>
    <w:rsid w:val="00061B6A"/>
    <w:rsid w:val="00062FC3"/>
    <w:rsid w:val="00086247"/>
    <w:rsid w:val="00086B6B"/>
    <w:rsid w:val="00090F0A"/>
    <w:rsid w:val="00091905"/>
    <w:rsid w:val="00095DEA"/>
    <w:rsid w:val="000A1638"/>
    <w:rsid w:val="000A2271"/>
    <w:rsid w:val="000A7294"/>
    <w:rsid w:val="000B1857"/>
    <w:rsid w:val="000B1AA8"/>
    <w:rsid w:val="000B3262"/>
    <w:rsid w:val="000B5254"/>
    <w:rsid w:val="000C0402"/>
    <w:rsid w:val="000C05BA"/>
    <w:rsid w:val="000C1D8D"/>
    <w:rsid w:val="000C1DDA"/>
    <w:rsid w:val="000C2AB1"/>
    <w:rsid w:val="000C3D1A"/>
    <w:rsid w:val="000C5ABC"/>
    <w:rsid w:val="000D1946"/>
    <w:rsid w:val="000D463C"/>
    <w:rsid w:val="000D55EA"/>
    <w:rsid w:val="000F2058"/>
    <w:rsid w:val="000F2C88"/>
    <w:rsid w:val="000F4DCB"/>
    <w:rsid w:val="000F62E4"/>
    <w:rsid w:val="00110729"/>
    <w:rsid w:val="00115A09"/>
    <w:rsid w:val="001212A2"/>
    <w:rsid w:val="00123267"/>
    <w:rsid w:val="00124CFA"/>
    <w:rsid w:val="001310CF"/>
    <w:rsid w:val="001324B0"/>
    <w:rsid w:val="001373D6"/>
    <w:rsid w:val="001375DA"/>
    <w:rsid w:val="00137A85"/>
    <w:rsid w:val="00137F93"/>
    <w:rsid w:val="001407A3"/>
    <w:rsid w:val="001415DD"/>
    <w:rsid w:val="00145A6C"/>
    <w:rsid w:val="0015045D"/>
    <w:rsid w:val="00150DD8"/>
    <w:rsid w:val="001524A4"/>
    <w:rsid w:val="0015374C"/>
    <w:rsid w:val="00153CD7"/>
    <w:rsid w:val="00155AAF"/>
    <w:rsid w:val="00162298"/>
    <w:rsid w:val="00162A88"/>
    <w:rsid w:val="001654CA"/>
    <w:rsid w:val="00171EDF"/>
    <w:rsid w:val="0017277E"/>
    <w:rsid w:val="0017583E"/>
    <w:rsid w:val="001818D7"/>
    <w:rsid w:val="00185021"/>
    <w:rsid w:val="00193AB1"/>
    <w:rsid w:val="001A0D1D"/>
    <w:rsid w:val="001A4AD2"/>
    <w:rsid w:val="001A654B"/>
    <w:rsid w:val="001A69D7"/>
    <w:rsid w:val="001B6957"/>
    <w:rsid w:val="001C0E62"/>
    <w:rsid w:val="001C2651"/>
    <w:rsid w:val="001C4DDF"/>
    <w:rsid w:val="001D0F68"/>
    <w:rsid w:val="001D3DEC"/>
    <w:rsid w:val="001D5691"/>
    <w:rsid w:val="001E2C46"/>
    <w:rsid w:val="001E3096"/>
    <w:rsid w:val="001E3DBD"/>
    <w:rsid w:val="00212199"/>
    <w:rsid w:val="00216482"/>
    <w:rsid w:val="00216A12"/>
    <w:rsid w:val="0021757A"/>
    <w:rsid w:val="002230BB"/>
    <w:rsid w:val="00224F25"/>
    <w:rsid w:val="00225591"/>
    <w:rsid w:val="00230CE6"/>
    <w:rsid w:val="002317A5"/>
    <w:rsid w:val="002342FA"/>
    <w:rsid w:val="00235F6D"/>
    <w:rsid w:val="00236483"/>
    <w:rsid w:val="002372F6"/>
    <w:rsid w:val="002377FF"/>
    <w:rsid w:val="002419B0"/>
    <w:rsid w:val="00243BE9"/>
    <w:rsid w:val="00244173"/>
    <w:rsid w:val="00244A49"/>
    <w:rsid w:val="002454DF"/>
    <w:rsid w:val="0024606C"/>
    <w:rsid w:val="00246EEF"/>
    <w:rsid w:val="00247918"/>
    <w:rsid w:val="00251673"/>
    <w:rsid w:val="00251A9C"/>
    <w:rsid w:val="00255187"/>
    <w:rsid w:val="00261325"/>
    <w:rsid w:val="002615D0"/>
    <w:rsid w:val="002620C4"/>
    <w:rsid w:val="002620E5"/>
    <w:rsid w:val="0026595A"/>
    <w:rsid w:val="00266DDD"/>
    <w:rsid w:val="00277519"/>
    <w:rsid w:val="002775D1"/>
    <w:rsid w:val="00285EEC"/>
    <w:rsid w:val="00287625"/>
    <w:rsid w:val="00290C6F"/>
    <w:rsid w:val="00294098"/>
    <w:rsid w:val="002974FF"/>
    <w:rsid w:val="00297683"/>
    <w:rsid w:val="002A51D0"/>
    <w:rsid w:val="002B0073"/>
    <w:rsid w:val="002B2DAC"/>
    <w:rsid w:val="002B2F73"/>
    <w:rsid w:val="002B30B6"/>
    <w:rsid w:val="002B5A3C"/>
    <w:rsid w:val="002B5E3B"/>
    <w:rsid w:val="002C1554"/>
    <w:rsid w:val="002C1961"/>
    <w:rsid w:val="002C6E78"/>
    <w:rsid w:val="002D2F22"/>
    <w:rsid w:val="002D5A71"/>
    <w:rsid w:val="002E0D1E"/>
    <w:rsid w:val="002E531F"/>
    <w:rsid w:val="002E7FC6"/>
    <w:rsid w:val="002F0A4A"/>
    <w:rsid w:val="002F0DAB"/>
    <w:rsid w:val="002F0E0A"/>
    <w:rsid w:val="002F0E8A"/>
    <w:rsid w:val="002F18AD"/>
    <w:rsid w:val="002F2897"/>
    <w:rsid w:val="002F7BDE"/>
    <w:rsid w:val="003020E5"/>
    <w:rsid w:val="003048FD"/>
    <w:rsid w:val="00304F12"/>
    <w:rsid w:val="0031033D"/>
    <w:rsid w:val="00312215"/>
    <w:rsid w:val="003157A1"/>
    <w:rsid w:val="00325198"/>
    <w:rsid w:val="0033046D"/>
    <w:rsid w:val="00332286"/>
    <w:rsid w:val="00332802"/>
    <w:rsid w:val="00335459"/>
    <w:rsid w:val="00336DBB"/>
    <w:rsid w:val="00340B04"/>
    <w:rsid w:val="00347E86"/>
    <w:rsid w:val="00350760"/>
    <w:rsid w:val="00351025"/>
    <w:rsid w:val="00352B50"/>
    <w:rsid w:val="00354760"/>
    <w:rsid w:val="00355A89"/>
    <w:rsid w:val="0036210E"/>
    <w:rsid w:val="003639C9"/>
    <w:rsid w:val="00372A23"/>
    <w:rsid w:val="00376000"/>
    <w:rsid w:val="00380D44"/>
    <w:rsid w:val="003860AC"/>
    <w:rsid w:val="003912BF"/>
    <w:rsid w:val="00392955"/>
    <w:rsid w:val="003946D2"/>
    <w:rsid w:val="003A28B8"/>
    <w:rsid w:val="003A2B01"/>
    <w:rsid w:val="003A4E6E"/>
    <w:rsid w:val="003B01C5"/>
    <w:rsid w:val="003B1ACD"/>
    <w:rsid w:val="003C3E6C"/>
    <w:rsid w:val="003C6C56"/>
    <w:rsid w:val="003C707D"/>
    <w:rsid w:val="003D2B3A"/>
    <w:rsid w:val="003E45D2"/>
    <w:rsid w:val="003F1AC9"/>
    <w:rsid w:val="003F1E4F"/>
    <w:rsid w:val="003F1ECD"/>
    <w:rsid w:val="003F42B1"/>
    <w:rsid w:val="003F76B9"/>
    <w:rsid w:val="00401C73"/>
    <w:rsid w:val="004038C8"/>
    <w:rsid w:val="00404CD8"/>
    <w:rsid w:val="00407639"/>
    <w:rsid w:val="00407FC4"/>
    <w:rsid w:val="00412F18"/>
    <w:rsid w:val="00415E4B"/>
    <w:rsid w:val="0042298A"/>
    <w:rsid w:val="00425C57"/>
    <w:rsid w:val="00431E18"/>
    <w:rsid w:val="00433903"/>
    <w:rsid w:val="00440A66"/>
    <w:rsid w:val="00444CE8"/>
    <w:rsid w:val="00446855"/>
    <w:rsid w:val="0045004E"/>
    <w:rsid w:val="0045090D"/>
    <w:rsid w:val="00450B15"/>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7616"/>
    <w:rsid w:val="004B7928"/>
    <w:rsid w:val="004C246C"/>
    <w:rsid w:val="004C31A8"/>
    <w:rsid w:val="004C3A15"/>
    <w:rsid w:val="004D07E7"/>
    <w:rsid w:val="004D2863"/>
    <w:rsid w:val="004D651B"/>
    <w:rsid w:val="004D6646"/>
    <w:rsid w:val="004D6D50"/>
    <w:rsid w:val="004D7CFE"/>
    <w:rsid w:val="004E2C8E"/>
    <w:rsid w:val="004E5AB5"/>
    <w:rsid w:val="004E5C6C"/>
    <w:rsid w:val="004F414F"/>
    <w:rsid w:val="004F446B"/>
    <w:rsid w:val="004F51AF"/>
    <w:rsid w:val="004F620A"/>
    <w:rsid w:val="004F6D30"/>
    <w:rsid w:val="00505814"/>
    <w:rsid w:val="00507053"/>
    <w:rsid w:val="0051144D"/>
    <w:rsid w:val="005117BD"/>
    <w:rsid w:val="00512470"/>
    <w:rsid w:val="00513EF2"/>
    <w:rsid w:val="00517F13"/>
    <w:rsid w:val="005208AE"/>
    <w:rsid w:val="005224F7"/>
    <w:rsid w:val="00526038"/>
    <w:rsid w:val="00527221"/>
    <w:rsid w:val="00527E1F"/>
    <w:rsid w:val="0053306A"/>
    <w:rsid w:val="00534041"/>
    <w:rsid w:val="0053656F"/>
    <w:rsid w:val="0055190F"/>
    <w:rsid w:val="00551C34"/>
    <w:rsid w:val="00552904"/>
    <w:rsid w:val="00554A80"/>
    <w:rsid w:val="005560DF"/>
    <w:rsid w:val="005624C7"/>
    <w:rsid w:val="005638C2"/>
    <w:rsid w:val="0056400E"/>
    <w:rsid w:val="00565F96"/>
    <w:rsid w:val="005673C4"/>
    <w:rsid w:val="00571190"/>
    <w:rsid w:val="005722CB"/>
    <w:rsid w:val="005728A3"/>
    <w:rsid w:val="00574FC8"/>
    <w:rsid w:val="0057634F"/>
    <w:rsid w:val="005765F9"/>
    <w:rsid w:val="00582921"/>
    <w:rsid w:val="005844BF"/>
    <w:rsid w:val="0058526F"/>
    <w:rsid w:val="00585F1D"/>
    <w:rsid w:val="00587C17"/>
    <w:rsid w:val="00594BEA"/>
    <w:rsid w:val="00595C27"/>
    <w:rsid w:val="005A2781"/>
    <w:rsid w:val="005A5CCF"/>
    <w:rsid w:val="005B18F3"/>
    <w:rsid w:val="005B3FF4"/>
    <w:rsid w:val="005B5838"/>
    <w:rsid w:val="005B7D8E"/>
    <w:rsid w:val="005C2772"/>
    <w:rsid w:val="005C5603"/>
    <w:rsid w:val="005C6857"/>
    <w:rsid w:val="005D1578"/>
    <w:rsid w:val="005D1870"/>
    <w:rsid w:val="005D2DAC"/>
    <w:rsid w:val="005D35D5"/>
    <w:rsid w:val="005D3B33"/>
    <w:rsid w:val="005D61FF"/>
    <w:rsid w:val="005D62FF"/>
    <w:rsid w:val="005D669C"/>
    <w:rsid w:val="005D673F"/>
    <w:rsid w:val="005D7DA1"/>
    <w:rsid w:val="005E2601"/>
    <w:rsid w:val="005F2765"/>
    <w:rsid w:val="005F5C8C"/>
    <w:rsid w:val="005F766F"/>
    <w:rsid w:val="006004B0"/>
    <w:rsid w:val="00600AC2"/>
    <w:rsid w:val="006010D0"/>
    <w:rsid w:val="006037E4"/>
    <w:rsid w:val="006114E5"/>
    <w:rsid w:val="00613487"/>
    <w:rsid w:val="00614158"/>
    <w:rsid w:val="00623591"/>
    <w:rsid w:val="00624F90"/>
    <w:rsid w:val="0062526C"/>
    <w:rsid w:val="0062571B"/>
    <w:rsid w:val="00626787"/>
    <w:rsid w:val="0062684D"/>
    <w:rsid w:val="00626CD0"/>
    <w:rsid w:val="00631376"/>
    <w:rsid w:val="006340FB"/>
    <w:rsid w:val="006449F8"/>
    <w:rsid w:val="00645B6E"/>
    <w:rsid w:val="00646C57"/>
    <w:rsid w:val="00647539"/>
    <w:rsid w:val="00650A7A"/>
    <w:rsid w:val="0065405D"/>
    <w:rsid w:val="006546F2"/>
    <w:rsid w:val="0065696A"/>
    <w:rsid w:val="006600A3"/>
    <w:rsid w:val="00660DD1"/>
    <w:rsid w:val="00663329"/>
    <w:rsid w:val="006647D7"/>
    <w:rsid w:val="00671E63"/>
    <w:rsid w:val="00674352"/>
    <w:rsid w:val="0067794F"/>
    <w:rsid w:val="00677B76"/>
    <w:rsid w:val="00677F0E"/>
    <w:rsid w:val="00684B76"/>
    <w:rsid w:val="0068723F"/>
    <w:rsid w:val="0069429C"/>
    <w:rsid w:val="006972BA"/>
    <w:rsid w:val="00697FFC"/>
    <w:rsid w:val="006A0218"/>
    <w:rsid w:val="006A51F0"/>
    <w:rsid w:val="006B2F05"/>
    <w:rsid w:val="006B449C"/>
    <w:rsid w:val="006B4FEF"/>
    <w:rsid w:val="006B6917"/>
    <w:rsid w:val="006C3FC1"/>
    <w:rsid w:val="006D4A3C"/>
    <w:rsid w:val="006E0343"/>
    <w:rsid w:val="006F437D"/>
    <w:rsid w:val="006F4B64"/>
    <w:rsid w:val="00703AED"/>
    <w:rsid w:val="0070657D"/>
    <w:rsid w:val="0070662D"/>
    <w:rsid w:val="007254F3"/>
    <w:rsid w:val="00726C26"/>
    <w:rsid w:val="007276B7"/>
    <w:rsid w:val="0073532B"/>
    <w:rsid w:val="007373BF"/>
    <w:rsid w:val="00742095"/>
    <w:rsid w:val="0074666E"/>
    <w:rsid w:val="00747112"/>
    <w:rsid w:val="007519C8"/>
    <w:rsid w:val="00752BE1"/>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39B5"/>
    <w:rsid w:val="0078511F"/>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E5D23"/>
    <w:rsid w:val="007F07AD"/>
    <w:rsid w:val="007F11CD"/>
    <w:rsid w:val="007F3151"/>
    <w:rsid w:val="007F6C99"/>
    <w:rsid w:val="007F7BAC"/>
    <w:rsid w:val="007F7FD0"/>
    <w:rsid w:val="008015CB"/>
    <w:rsid w:val="0080228F"/>
    <w:rsid w:val="008025E3"/>
    <w:rsid w:val="00806457"/>
    <w:rsid w:val="00816272"/>
    <w:rsid w:val="0081635C"/>
    <w:rsid w:val="00816B92"/>
    <w:rsid w:val="0083116B"/>
    <w:rsid w:val="0083298A"/>
    <w:rsid w:val="00835531"/>
    <w:rsid w:val="00835D4F"/>
    <w:rsid w:val="00836153"/>
    <w:rsid w:val="008364BE"/>
    <w:rsid w:val="008408AB"/>
    <w:rsid w:val="00845EA0"/>
    <w:rsid w:val="00846327"/>
    <w:rsid w:val="00846AD2"/>
    <w:rsid w:val="00847589"/>
    <w:rsid w:val="00847CA9"/>
    <w:rsid w:val="008518FB"/>
    <w:rsid w:val="00863C0D"/>
    <w:rsid w:val="008710D0"/>
    <w:rsid w:val="00871A7E"/>
    <w:rsid w:val="008728E2"/>
    <w:rsid w:val="00872BE9"/>
    <w:rsid w:val="0087351B"/>
    <w:rsid w:val="00875C1A"/>
    <w:rsid w:val="00875E7B"/>
    <w:rsid w:val="00876864"/>
    <w:rsid w:val="00876AC2"/>
    <w:rsid w:val="00881BB4"/>
    <w:rsid w:val="00883A5C"/>
    <w:rsid w:val="00884C35"/>
    <w:rsid w:val="00887C99"/>
    <w:rsid w:val="008905B5"/>
    <w:rsid w:val="008913B4"/>
    <w:rsid w:val="00892FA1"/>
    <w:rsid w:val="008942C7"/>
    <w:rsid w:val="00895D38"/>
    <w:rsid w:val="008A139B"/>
    <w:rsid w:val="008A21D1"/>
    <w:rsid w:val="008A4D5D"/>
    <w:rsid w:val="008C1531"/>
    <w:rsid w:val="008C33C1"/>
    <w:rsid w:val="008C35C0"/>
    <w:rsid w:val="008C589C"/>
    <w:rsid w:val="008C7DE5"/>
    <w:rsid w:val="008D10AC"/>
    <w:rsid w:val="008D3AB9"/>
    <w:rsid w:val="008D6DE3"/>
    <w:rsid w:val="008E09EE"/>
    <w:rsid w:val="008E0D91"/>
    <w:rsid w:val="008E10F4"/>
    <w:rsid w:val="008E3FEC"/>
    <w:rsid w:val="008E4611"/>
    <w:rsid w:val="008E4B61"/>
    <w:rsid w:val="008E7889"/>
    <w:rsid w:val="008F0064"/>
    <w:rsid w:val="008F3FC4"/>
    <w:rsid w:val="00900EB6"/>
    <w:rsid w:val="00902247"/>
    <w:rsid w:val="0090327F"/>
    <w:rsid w:val="00904329"/>
    <w:rsid w:val="009051E8"/>
    <w:rsid w:val="00906D9D"/>
    <w:rsid w:val="009079D5"/>
    <w:rsid w:val="00910357"/>
    <w:rsid w:val="009120C3"/>
    <w:rsid w:val="009122EA"/>
    <w:rsid w:val="00913478"/>
    <w:rsid w:val="00915C3C"/>
    <w:rsid w:val="00916266"/>
    <w:rsid w:val="00923D77"/>
    <w:rsid w:val="00925CF6"/>
    <w:rsid w:val="0092660E"/>
    <w:rsid w:val="00926E11"/>
    <w:rsid w:val="00930A47"/>
    <w:rsid w:val="00934310"/>
    <w:rsid w:val="00936C93"/>
    <w:rsid w:val="00941BAE"/>
    <w:rsid w:val="0094266B"/>
    <w:rsid w:val="00942E7C"/>
    <w:rsid w:val="00943419"/>
    <w:rsid w:val="00945DB6"/>
    <w:rsid w:val="00951662"/>
    <w:rsid w:val="00953632"/>
    <w:rsid w:val="00961671"/>
    <w:rsid w:val="009627B5"/>
    <w:rsid w:val="00963CC3"/>
    <w:rsid w:val="009644BE"/>
    <w:rsid w:val="00965246"/>
    <w:rsid w:val="00967464"/>
    <w:rsid w:val="00967D6F"/>
    <w:rsid w:val="0097149A"/>
    <w:rsid w:val="00977E63"/>
    <w:rsid w:val="009855E3"/>
    <w:rsid w:val="00986662"/>
    <w:rsid w:val="009870C0"/>
    <w:rsid w:val="00993D7C"/>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75AF"/>
    <w:rsid w:val="009E0632"/>
    <w:rsid w:val="009E14FD"/>
    <w:rsid w:val="009E2734"/>
    <w:rsid w:val="009F75ED"/>
    <w:rsid w:val="00A000B8"/>
    <w:rsid w:val="00A01C98"/>
    <w:rsid w:val="00A03A93"/>
    <w:rsid w:val="00A03DB8"/>
    <w:rsid w:val="00A14AA1"/>
    <w:rsid w:val="00A204C1"/>
    <w:rsid w:val="00A20C7F"/>
    <w:rsid w:val="00A232FC"/>
    <w:rsid w:val="00A27399"/>
    <w:rsid w:val="00A3186E"/>
    <w:rsid w:val="00A32006"/>
    <w:rsid w:val="00A320DE"/>
    <w:rsid w:val="00A33F93"/>
    <w:rsid w:val="00A3406C"/>
    <w:rsid w:val="00A359A4"/>
    <w:rsid w:val="00A42AD3"/>
    <w:rsid w:val="00A44B36"/>
    <w:rsid w:val="00A44BC1"/>
    <w:rsid w:val="00A44FB0"/>
    <w:rsid w:val="00A46CEA"/>
    <w:rsid w:val="00A46EB7"/>
    <w:rsid w:val="00A47454"/>
    <w:rsid w:val="00A4764C"/>
    <w:rsid w:val="00A47A5D"/>
    <w:rsid w:val="00A47C08"/>
    <w:rsid w:val="00A5043A"/>
    <w:rsid w:val="00A53AB3"/>
    <w:rsid w:val="00A57046"/>
    <w:rsid w:val="00A57986"/>
    <w:rsid w:val="00A61FE6"/>
    <w:rsid w:val="00A654FA"/>
    <w:rsid w:val="00A66929"/>
    <w:rsid w:val="00A705ED"/>
    <w:rsid w:val="00A7240B"/>
    <w:rsid w:val="00A72824"/>
    <w:rsid w:val="00A75493"/>
    <w:rsid w:val="00A76591"/>
    <w:rsid w:val="00A810C8"/>
    <w:rsid w:val="00A83D6A"/>
    <w:rsid w:val="00A84A83"/>
    <w:rsid w:val="00A9407E"/>
    <w:rsid w:val="00A95ED1"/>
    <w:rsid w:val="00AA3F05"/>
    <w:rsid w:val="00AA764F"/>
    <w:rsid w:val="00AB0446"/>
    <w:rsid w:val="00AB11A1"/>
    <w:rsid w:val="00AB1532"/>
    <w:rsid w:val="00AB2B49"/>
    <w:rsid w:val="00AB5E0C"/>
    <w:rsid w:val="00AB63E7"/>
    <w:rsid w:val="00AB6533"/>
    <w:rsid w:val="00AB6977"/>
    <w:rsid w:val="00AC47A9"/>
    <w:rsid w:val="00AC4A92"/>
    <w:rsid w:val="00AC6A6E"/>
    <w:rsid w:val="00AD03E4"/>
    <w:rsid w:val="00AD301A"/>
    <w:rsid w:val="00AD5057"/>
    <w:rsid w:val="00AE32D7"/>
    <w:rsid w:val="00AE3807"/>
    <w:rsid w:val="00B07FDD"/>
    <w:rsid w:val="00B10707"/>
    <w:rsid w:val="00B1135B"/>
    <w:rsid w:val="00B13B83"/>
    <w:rsid w:val="00B14A01"/>
    <w:rsid w:val="00B205F2"/>
    <w:rsid w:val="00B207FC"/>
    <w:rsid w:val="00B2128A"/>
    <w:rsid w:val="00B23609"/>
    <w:rsid w:val="00B2399D"/>
    <w:rsid w:val="00B33BA7"/>
    <w:rsid w:val="00B346EA"/>
    <w:rsid w:val="00B34969"/>
    <w:rsid w:val="00B34D9C"/>
    <w:rsid w:val="00B372FD"/>
    <w:rsid w:val="00B3762B"/>
    <w:rsid w:val="00B4019A"/>
    <w:rsid w:val="00B41CF1"/>
    <w:rsid w:val="00B47AC4"/>
    <w:rsid w:val="00B57F43"/>
    <w:rsid w:val="00B61BEA"/>
    <w:rsid w:val="00B65C67"/>
    <w:rsid w:val="00B75D49"/>
    <w:rsid w:val="00B76292"/>
    <w:rsid w:val="00B768F8"/>
    <w:rsid w:val="00B776B4"/>
    <w:rsid w:val="00B917C7"/>
    <w:rsid w:val="00B9484B"/>
    <w:rsid w:val="00BA21E9"/>
    <w:rsid w:val="00BA3426"/>
    <w:rsid w:val="00BA47FF"/>
    <w:rsid w:val="00BA55C6"/>
    <w:rsid w:val="00BA5786"/>
    <w:rsid w:val="00BB0B8D"/>
    <w:rsid w:val="00BB4F59"/>
    <w:rsid w:val="00BB7009"/>
    <w:rsid w:val="00BB787C"/>
    <w:rsid w:val="00BC0977"/>
    <w:rsid w:val="00BC7C71"/>
    <w:rsid w:val="00BE43A3"/>
    <w:rsid w:val="00BF623C"/>
    <w:rsid w:val="00BF6C2D"/>
    <w:rsid w:val="00BF7A88"/>
    <w:rsid w:val="00C00A89"/>
    <w:rsid w:val="00C03C35"/>
    <w:rsid w:val="00C07C21"/>
    <w:rsid w:val="00C16050"/>
    <w:rsid w:val="00C20173"/>
    <w:rsid w:val="00C236FD"/>
    <w:rsid w:val="00C237E4"/>
    <w:rsid w:val="00C26952"/>
    <w:rsid w:val="00C3038D"/>
    <w:rsid w:val="00C31464"/>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74C99"/>
    <w:rsid w:val="00C808A9"/>
    <w:rsid w:val="00C81B59"/>
    <w:rsid w:val="00C82A7A"/>
    <w:rsid w:val="00C83582"/>
    <w:rsid w:val="00C850A8"/>
    <w:rsid w:val="00C864E6"/>
    <w:rsid w:val="00C871E1"/>
    <w:rsid w:val="00C90848"/>
    <w:rsid w:val="00C941B1"/>
    <w:rsid w:val="00C9654A"/>
    <w:rsid w:val="00C97F1B"/>
    <w:rsid w:val="00CA391B"/>
    <w:rsid w:val="00CA3D0D"/>
    <w:rsid w:val="00CA5DEA"/>
    <w:rsid w:val="00CA6889"/>
    <w:rsid w:val="00CA6FB6"/>
    <w:rsid w:val="00CA7A46"/>
    <w:rsid w:val="00CB4046"/>
    <w:rsid w:val="00CC42D1"/>
    <w:rsid w:val="00CC5044"/>
    <w:rsid w:val="00CD3E53"/>
    <w:rsid w:val="00CD4B9F"/>
    <w:rsid w:val="00CE098F"/>
    <w:rsid w:val="00CE17F1"/>
    <w:rsid w:val="00CE195C"/>
    <w:rsid w:val="00CE3EC1"/>
    <w:rsid w:val="00CE46A0"/>
    <w:rsid w:val="00CF07C5"/>
    <w:rsid w:val="00CF3E7E"/>
    <w:rsid w:val="00CF3FB0"/>
    <w:rsid w:val="00D0021E"/>
    <w:rsid w:val="00D0697B"/>
    <w:rsid w:val="00D102E8"/>
    <w:rsid w:val="00D16D84"/>
    <w:rsid w:val="00D17986"/>
    <w:rsid w:val="00D17D3F"/>
    <w:rsid w:val="00D230F4"/>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5F9"/>
    <w:rsid w:val="00D57926"/>
    <w:rsid w:val="00D57A6C"/>
    <w:rsid w:val="00D6084D"/>
    <w:rsid w:val="00D618F4"/>
    <w:rsid w:val="00D63657"/>
    <w:rsid w:val="00D63E62"/>
    <w:rsid w:val="00D6491A"/>
    <w:rsid w:val="00D6744C"/>
    <w:rsid w:val="00D678A0"/>
    <w:rsid w:val="00D72400"/>
    <w:rsid w:val="00D761FB"/>
    <w:rsid w:val="00D802C1"/>
    <w:rsid w:val="00D86861"/>
    <w:rsid w:val="00D931B6"/>
    <w:rsid w:val="00D93DAA"/>
    <w:rsid w:val="00D9498D"/>
    <w:rsid w:val="00DA562A"/>
    <w:rsid w:val="00DA5C0D"/>
    <w:rsid w:val="00DB0986"/>
    <w:rsid w:val="00DB33C5"/>
    <w:rsid w:val="00DC09B0"/>
    <w:rsid w:val="00DC2A33"/>
    <w:rsid w:val="00DC3BDA"/>
    <w:rsid w:val="00DC3C8C"/>
    <w:rsid w:val="00DD2897"/>
    <w:rsid w:val="00DD33CE"/>
    <w:rsid w:val="00DD62FB"/>
    <w:rsid w:val="00DE1F6F"/>
    <w:rsid w:val="00DE3638"/>
    <w:rsid w:val="00DE685C"/>
    <w:rsid w:val="00DE7FFA"/>
    <w:rsid w:val="00DF02A1"/>
    <w:rsid w:val="00DF02FA"/>
    <w:rsid w:val="00DF26B3"/>
    <w:rsid w:val="00DF40E3"/>
    <w:rsid w:val="00E01D76"/>
    <w:rsid w:val="00E041D7"/>
    <w:rsid w:val="00E13044"/>
    <w:rsid w:val="00E1399A"/>
    <w:rsid w:val="00E14ACD"/>
    <w:rsid w:val="00E20181"/>
    <w:rsid w:val="00E212BC"/>
    <w:rsid w:val="00E212D7"/>
    <w:rsid w:val="00E24363"/>
    <w:rsid w:val="00E25764"/>
    <w:rsid w:val="00E3044A"/>
    <w:rsid w:val="00E31D01"/>
    <w:rsid w:val="00E327C5"/>
    <w:rsid w:val="00E36933"/>
    <w:rsid w:val="00E373CD"/>
    <w:rsid w:val="00E4302B"/>
    <w:rsid w:val="00E447A4"/>
    <w:rsid w:val="00E471FD"/>
    <w:rsid w:val="00E472B4"/>
    <w:rsid w:val="00E50925"/>
    <w:rsid w:val="00E50C6E"/>
    <w:rsid w:val="00E52708"/>
    <w:rsid w:val="00E542E5"/>
    <w:rsid w:val="00E54763"/>
    <w:rsid w:val="00E55078"/>
    <w:rsid w:val="00E56A6B"/>
    <w:rsid w:val="00E633D0"/>
    <w:rsid w:val="00E665B0"/>
    <w:rsid w:val="00E66953"/>
    <w:rsid w:val="00E66987"/>
    <w:rsid w:val="00E74C50"/>
    <w:rsid w:val="00E75684"/>
    <w:rsid w:val="00E75891"/>
    <w:rsid w:val="00E8415F"/>
    <w:rsid w:val="00E87889"/>
    <w:rsid w:val="00E9161A"/>
    <w:rsid w:val="00E9170E"/>
    <w:rsid w:val="00E928DE"/>
    <w:rsid w:val="00E95BD5"/>
    <w:rsid w:val="00EA5D34"/>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2248"/>
    <w:rsid w:val="00EF4A2E"/>
    <w:rsid w:val="00EF730A"/>
    <w:rsid w:val="00F03158"/>
    <w:rsid w:val="00F0342A"/>
    <w:rsid w:val="00F0630C"/>
    <w:rsid w:val="00F06365"/>
    <w:rsid w:val="00F065D3"/>
    <w:rsid w:val="00F22CDA"/>
    <w:rsid w:val="00F237B0"/>
    <w:rsid w:val="00F23D74"/>
    <w:rsid w:val="00F25855"/>
    <w:rsid w:val="00F25A71"/>
    <w:rsid w:val="00F262A5"/>
    <w:rsid w:val="00F36077"/>
    <w:rsid w:val="00F36144"/>
    <w:rsid w:val="00F37B8E"/>
    <w:rsid w:val="00F41C35"/>
    <w:rsid w:val="00F433BC"/>
    <w:rsid w:val="00F45F3B"/>
    <w:rsid w:val="00F57C2D"/>
    <w:rsid w:val="00F57CE8"/>
    <w:rsid w:val="00F61236"/>
    <w:rsid w:val="00F711CD"/>
    <w:rsid w:val="00F73A51"/>
    <w:rsid w:val="00F74C2E"/>
    <w:rsid w:val="00F77FAE"/>
    <w:rsid w:val="00F81535"/>
    <w:rsid w:val="00F83CBC"/>
    <w:rsid w:val="00F84B6F"/>
    <w:rsid w:val="00F910FA"/>
    <w:rsid w:val="00F917F0"/>
    <w:rsid w:val="00F938EC"/>
    <w:rsid w:val="00F96189"/>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4836"/>
    <w:rsid w:val="00FE5B91"/>
    <w:rsid w:val="00FF3833"/>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1E5F5469-1C3D-4835-BF91-A4FF41DD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 w:type="paragraph" w:styleId="NoSpacing">
    <w:name w:val="No Spacing"/>
    <w:uiPriority w:val="1"/>
    <w:qFormat/>
    <w:rsid w:val="00E50925"/>
    <w:pPr>
      <w:spacing w:after="0" w:line="240" w:lineRule="auto"/>
    </w:pPr>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2139</Words>
  <Characters>12195</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Camyl Moreno Pantojas</cp:lastModifiedBy>
  <cp:revision>2</cp:revision>
  <cp:lastPrinted>2025-06-12T16:47:00Z</cp:lastPrinted>
  <dcterms:created xsi:type="dcterms:W3CDTF">2025-06-12T19:44:00Z</dcterms:created>
  <dcterms:modified xsi:type="dcterms:W3CDTF">2025-06-12T19:44:00Z</dcterms:modified>
</cp:coreProperties>
</file>