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E616CD" w:rsidRDefault="00426A07" w:rsidP="00044471">
      <w:pPr>
        <w:spacing w:line="240" w:lineRule="auto"/>
        <w:jc w:val="center"/>
        <w:rPr>
          <w:rFonts w:ascii="Book Antiqua" w:eastAsia="Book Antiqua" w:hAnsi="Book Antiqua" w:cs="Book Antiqua"/>
          <w:bCs/>
          <w:sz w:val="36"/>
          <w:szCs w:val="36"/>
          <w:lang w:val="es-ES"/>
        </w:rPr>
      </w:pPr>
      <w:r w:rsidRPr="00E616CD">
        <w:rPr>
          <w:rFonts w:ascii="Book Antiqua" w:eastAsia="Book Antiqua" w:hAnsi="Book Antiqua" w:cs="Book Antiqua"/>
          <w:bCs/>
          <w:sz w:val="36"/>
          <w:szCs w:val="36"/>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77777777"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 xml:space="preserve">20 </w:t>
      </w:r>
      <w:r w:rsidRPr="00E616CD">
        <w:rPr>
          <w:rFonts w:ascii="Book Antiqua" w:eastAsia="Book Antiqua" w:hAnsi="Book Antiqua" w:cs="Book Antiqua"/>
          <w:color w:val="000000"/>
          <w:vertAlign w:val="superscript"/>
          <w:lang w:val="es-ES"/>
        </w:rPr>
        <w:t>ma.</w:t>
      </w:r>
      <w:r w:rsidRPr="00E616CD">
        <w:rPr>
          <w:rFonts w:ascii="Book Antiqua" w:eastAsia="Book Antiqua" w:hAnsi="Book Antiqua" w:cs="Book Antiqua"/>
          <w:color w:val="000000"/>
          <w:lang w:val="es-ES"/>
        </w:rPr>
        <w:tab/>
        <w:t>Asamblea</w:t>
      </w:r>
      <w:r w:rsidRPr="00E616CD">
        <w:rPr>
          <w:rFonts w:ascii="Book Antiqua" w:eastAsia="Book Antiqua" w:hAnsi="Book Antiqua" w:cs="Book Antiqua"/>
          <w:color w:val="000000"/>
          <w:lang w:val="es-ES"/>
        </w:rPr>
        <w:tab/>
        <w:t>1</w:t>
      </w:r>
      <w:r w:rsidRPr="00E616CD">
        <w:rPr>
          <w:rFonts w:ascii="Book Antiqua" w:eastAsia="Book Antiqua" w:hAnsi="Book Antiqua" w:cs="Book Antiqua"/>
          <w:color w:val="000000"/>
          <w:vertAlign w:val="superscript"/>
          <w:lang w:val="es-ES"/>
        </w:rPr>
        <w:t>ra.</w:t>
      </w:r>
      <w:r w:rsidRPr="00E616CD">
        <w:rPr>
          <w:rFonts w:ascii="Book Antiqua" w:eastAsia="Book Antiqua" w:hAnsi="Book Antiqua" w:cs="Book Antiqua"/>
          <w:color w:val="000000"/>
          <w:vertAlign w:val="superscript"/>
          <w:lang w:val="es-ES"/>
        </w:rPr>
        <w:tab/>
      </w:r>
      <w:r w:rsidRPr="00E616CD">
        <w:rPr>
          <w:rFonts w:ascii="Book Antiqua" w:eastAsia="Book Antiqua" w:hAnsi="Book Antiqua" w:cs="Book Antiqua"/>
          <w:color w:val="000000"/>
          <w:lang w:val="es-ES"/>
        </w:rPr>
        <w:t>Sesión</w:t>
      </w:r>
    </w:p>
    <w:p w14:paraId="56D3446F" w14:textId="32D0D525"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ab/>
        <w:t xml:space="preserve">Legislativa                                                                                                          </w:t>
      </w:r>
      <w:r w:rsidR="00A7513C" w:rsidRPr="00E616CD">
        <w:rPr>
          <w:rFonts w:ascii="Book Antiqua" w:eastAsia="Book Antiqua" w:hAnsi="Book Antiqua" w:cs="Book Antiqua"/>
          <w:color w:val="000000"/>
          <w:lang w:val="es-ES"/>
        </w:rPr>
        <w:tab/>
      </w:r>
      <w:r w:rsidRPr="00E616CD">
        <w:rPr>
          <w:rFonts w:ascii="Book Antiqua" w:eastAsia="Book Antiqua" w:hAnsi="Book Antiqua" w:cs="Book Antiqua"/>
          <w:color w:val="000000"/>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3F08CE95"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w:t>
      </w:r>
      <w:r w:rsidR="008A0D47">
        <w:rPr>
          <w:rFonts w:ascii="Book Antiqua" w:eastAsia="Book Antiqua" w:hAnsi="Book Antiqua" w:cs="Book Antiqua"/>
          <w:b/>
          <w:sz w:val="52"/>
          <w:szCs w:val="52"/>
          <w:lang w:val="es-ES"/>
        </w:rPr>
        <w:t>el</w:t>
      </w:r>
      <w:r w:rsidRPr="00044471">
        <w:rPr>
          <w:rFonts w:ascii="Book Antiqua" w:eastAsia="Book Antiqua" w:hAnsi="Book Antiqua" w:cs="Book Antiqua"/>
          <w:b/>
          <w:sz w:val="52"/>
          <w:szCs w:val="52"/>
          <w:lang w:val="es-ES"/>
        </w:rPr>
        <w:t xml:space="preserve">. </w:t>
      </w:r>
      <w:r w:rsidR="008A0D47">
        <w:rPr>
          <w:rFonts w:ascii="Book Antiqua" w:eastAsia="Book Antiqua" w:hAnsi="Book Antiqua" w:cs="Book Antiqua"/>
          <w:b/>
          <w:sz w:val="52"/>
          <w:szCs w:val="52"/>
          <w:lang w:val="es-ES"/>
        </w:rPr>
        <w:t xml:space="preserve">S. </w:t>
      </w:r>
      <w:r w:rsidR="002A1096">
        <w:rPr>
          <w:rFonts w:ascii="Book Antiqua" w:eastAsia="Book Antiqua" w:hAnsi="Book Antiqua" w:cs="Book Antiqua"/>
          <w:b/>
          <w:sz w:val="52"/>
          <w:szCs w:val="52"/>
          <w:lang w:val="es-ES"/>
        </w:rPr>
        <w:t>282</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40C40513" w:rsidR="00426A07" w:rsidRPr="00044471" w:rsidRDefault="00426A07" w:rsidP="00044471">
      <w:pPr>
        <w:spacing w:after="0" w:line="240" w:lineRule="auto"/>
        <w:jc w:val="center"/>
        <w:rPr>
          <w:rFonts w:ascii="Book Antiqua" w:eastAsia="Times New Roman" w:hAnsi="Book Antiqua" w:cs="Times New Roman"/>
          <w:b/>
          <w:sz w:val="52"/>
          <w:szCs w:val="52"/>
          <w:lang w:val="es-ES"/>
        </w:rPr>
      </w:pPr>
      <w:r w:rsidRPr="00044471">
        <w:rPr>
          <w:rFonts w:ascii="Book Antiqua" w:eastAsia="Times New Roman" w:hAnsi="Book Antiqua" w:cs="Times New Roman"/>
          <w:b/>
          <w:sz w:val="28"/>
          <w:szCs w:val="28"/>
          <w:lang w:val="es-ES"/>
        </w:rPr>
        <w:t xml:space="preserve">INFORME </w:t>
      </w:r>
      <w:r w:rsidR="008A0D47">
        <w:rPr>
          <w:rFonts w:ascii="Book Antiqua" w:eastAsia="Times New Roman" w:hAnsi="Book Antiqua" w:cs="Times New Roman"/>
          <w:b/>
          <w:sz w:val="28"/>
          <w:szCs w:val="28"/>
          <w:lang w:val="es-ES"/>
        </w:rPr>
        <w:t>NEGATIVO</w:t>
      </w:r>
      <w:r w:rsidRPr="00044471">
        <w:rPr>
          <w:rFonts w:ascii="Book Antiqua" w:eastAsia="Times New Roman" w:hAnsi="Book Antiqua" w:cs="Times New Roman"/>
          <w:b/>
          <w:sz w:val="32"/>
          <w:szCs w:val="32"/>
          <w:lang w:val="es-ES"/>
        </w:rPr>
        <w:br/>
      </w:r>
      <w:r w:rsidRPr="00044471">
        <w:rPr>
          <w:rFonts w:ascii="Book Antiqua" w:eastAsia="Times New Roman" w:hAnsi="Book Antiqua" w:cs="Times New Roman"/>
          <w:b/>
          <w:sz w:val="28"/>
          <w:szCs w:val="28"/>
          <w:lang w:val="es-ES"/>
        </w:rPr>
        <w:br/>
      </w:r>
      <w:r w:rsidR="002A1096">
        <w:rPr>
          <w:rFonts w:ascii="Book Antiqua" w:eastAsia="Times New Roman" w:hAnsi="Book Antiqua" w:cs="Times New Roman"/>
          <w:sz w:val="24"/>
          <w:szCs w:val="24"/>
          <w:lang w:val="es-ES"/>
        </w:rPr>
        <w:t>22</w:t>
      </w:r>
      <w:r w:rsidR="00BF27E3">
        <w:rPr>
          <w:rFonts w:ascii="Book Antiqua" w:eastAsia="Times New Roman" w:hAnsi="Book Antiqua" w:cs="Times New Roman"/>
          <w:sz w:val="24"/>
          <w:szCs w:val="24"/>
          <w:lang w:val="es-ES"/>
        </w:rPr>
        <w:t xml:space="preserve"> de </w:t>
      </w:r>
      <w:r w:rsidR="002A1096">
        <w:rPr>
          <w:rFonts w:ascii="Book Antiqua" w:eastAsia="Times New Roman" w:hAnsi="Book Antiqua" w:cs="Times New Roman"/>
          <w:sz w:val="24"/>
          <w:szCs w:val="24"/>
          <w:lang w:val="es-ES"/>
        </w:rPr>
        <w:t>mayo</w:t>
      </w:r>
      <w:r w:rsidR="0030144D" w:rsidRPr="00044471">
        <w:rPr>
          <w:rFonts w:ascii="Book Antiqua" w:eastAsia="Times New Roman" w:hAnsi="Book Antiqua" w:cs="Times New Roman"/>
          <w:sz w:val="24"/>
          <w:szCs w:val="24"/>
          <w:lang w:val="es-ES"/>
        </w:rPr>
        <w:t xml:space="preserve"> de 2025</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p>
    <w:p w14:paraId="26B55823" w14:textId="53B6E390" w:rsidR="00426A07" w:rsidRPr="00044471" w:rsidRDefault="00426A07" w:rsidP="00044471">
      <w:pPr>
        <w:spacing w:after="0" w:line="276" w:lineRule="auto"/>
        <w:jc w:val="both"/>
        <w:rPr>
          <w:rFonts w:ascii="Book Antiqua" w:eastAsia="Times New Roman" w:hAnsi="Book Antiqua" w:cs="Times New Roman"/>
          <w:b/>
          <w:bCs/>
          <w:sz w:val="24"/>
          <w:szCs w:val="24"/>
          <w:lang w:val="es-ES"/>
        </w:rPr>
      </w:pPr>
      <w:r w:rsidRPr="00044471">
        <w:rPr>
          <w:rFonts w:ascii="Book Antiqua" w:eastAsia="Times New Roman" w:hAnsi="Book Antiqua" w:cs="Times New Roman"/>
          <w:sz w:val="24"/>
          <w:szCs w:val="24"/>
          <w:lang w:val="es-ES"/>
        </w:rPr>
        <w:t>La Comisi</w:t>
      </w:r>
      <w:r w:rsidR="0030144D" w:rsidRPr="00044471">
        <w:rPr>
          <w:rFonts w:ascii="Book Antiqua" w:eastAsia="Times New Roman" w:hAnsi="Book Antiqua" w:cs="Times New Roman"/>
          <w:sz w:val="24"/>
          <w:szCs w:val="24"/>
          <w:lang w:val="es-ES"/>
        </w:rPr>
        <w:t>ón</w:t>
      </w:r>
      <w:r w:rsidRPr="00044471">
        <w:rPr>
          <w:rFonts w:ascii="Book Antiqua" w:eastAsia="Times New Roman" w:hAnsi="Book Antiqua" w:cs="Times New Roman"/>
          <w:sz w:val="24"/>
          <w:szCs w:val="24"/>
          <w:lang w:val="es-ES"/>
        </w:rPr>
        <w:t xml:space="preserve"> de </w:t>
      </w:r>
      <w:r w:rsidR="00042970">
        <w:rPr>
          <w:rFonts w:ascii="Book Antiqua" w:eastAsia="Times New Roman" w:hAnsi="Book Antiqua" w:cs="Times New Roman"/>
          <w:sz w:val="24"/>
          <w:szCs w:val="24"/>
          <w:lang w:val="es-ES"/>
        </w:rPr>
        <w:t>Salud del Senado de Puerto Rico</w:t>
      </w:r>
      <w:r w:rsidRPr="00044471">
        <w:rPr>
          <w:rFonts w:ascii="Book Antiqua" w:eastAsia="Times New Roman" w:hAnsi="Book Antiqua" w:cs="Times New Roman"/>
          <w:sz w:val="24"/>
          <w:szCs w:val="24"/>
          <w:lang w:val="es-ES"/>
        </w:rPr>
        <w:t>, previ</w:t>
      </w:r>
      <w:r w:rsidR="00E616CD" w:rsidRPr="00044471">
        <w:rPr>
          <w:rFonts w:ascii="Book Antiqua" w:eastAsia="Times New Roman" w:hAnsi="Book Antiqua" w:cs="Times New Roman"/>
          <w:sz w:val="24"/>
          <w:szCs w:val="24"/>
          <w:lang w:val="es-ES"/>
        </w:rPr>
        <w:t>o</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estudio y </w:t>
      </w:r>
      <w:r w:rsidRPr="00044471">
        <w:rPr>
          <w:rFonts w:ascii="Book Antiqua" w:eastAsia="Times New Roman" w:hAnsi="Book Antiqua" w:cs="Times New Roman"/>
          <w:sz w:val="24"/>
          <w:szCs w:val="24"/>
          <w:lang w:val="es-ES"/>
        </w:rPr>
        <w:t>consideración</w:t>
      </w:r>
      <w:r w:rsidR="00E616CD" w:rsidRPr="00044471">
        <w:rPr>
          <w:rFonts w:ascii="Book Antiqua" w:eastAsia="Times New Roman" w:hAnsi="Book Antiqua" w:cs="Times New Roman"/>
          <w:sz w:val="24"/>
          <w:szCs w:val="24"/>
          <w:lang w:val="es-ES"/>
        </w:rPr>
        <w:t xml:space="preserve"> del </w:t>
      </w:r>
      <w:r w:rsidR="00E616CD" w:rsidRPr="00044471">
        <w:rPr>
          <w:rFonts w:ascii="Book Antiqua" w:eastAsia="Times New Roman" w:hAnsi="Book Antiqua" w:cs="Times New Roman"/>
          <w:b/>
          <w:sz w:val="24"/>
          <w:szCs w:val="24"/>
          <w:lang w:val="es-ES"/>
        </w:rPr>
        <w:t>Proyecto</w:t>
      </w:r>
      <w:r w:rsidR="004C2432" w:rsidRPr="00044471">
        <w:rPr>
          <w:rFonts w:ascii="Book Antiqua" w:eastAsia="Times New Roman" w:hAnsi="Book Antiqua" w:cs="Times New Roman"/>
          <w:b/>
          <w:sz w:val="24"/>
          <w:szCs w:val="24"/>
          <w:lang w:val="es-ES"/>
        </w:rPr>
        <w:t xml:space="preserve"> </w:t>
      </w:r>
      <w:r w:rsidR="008A0D47">
        <w:rPr>
          <w:rFonts w:ascii="Book Antiqua" w:eastAsia="Times New Roman" w:hAnsi="Book Antiqua" w:cs="Times New Roman"/>
          <w:b/>
          <w:sz w:val="24"/>
          <w:szCs w:val="24"/>
          <w:lang w:val="es-ES"/>
        </w:rPr>
        <w:t xml:space="preserve">del Senado </w:t>
      </w:r>
      <w:r w:rsidR="002A1096">
        <w:rPr>
          <w:rFonts w:ascii="Book Antiqua" w:eastAsia="Times New Roman" w:hAnsi="Book Antiqua" w:cs="Times New Roman"/>
          <w:b/>
          <w:sz w:val="24"/>
          <w:szCs w:val="24"/>
          <w:lang w:val="es-ES"/>
        </w:rPr>
        <w:t>282</w:t>
      </w:r>
      <w:r w:rsidRPr="00044471">
        <w:rPr>
          <w:rFonts w:ascii="Book Antiqua" w:eastAsia="Times New Roman" w:hAnsi="Book Antiqua" w:cs="Times New Roman"/>
          <w:sz w:val="24"/>
          <w:szCs w:val="24"/>
          <w:lang w:val="es-ES"/>
        </w:rPr>
        <w:t xml:space="preserve">, </w:t>
      </w:r>
      <w:r w:rsidR="008A0D47">
        <w:rPr>
          <w:rFonts w:ascii="Book Antiqua" w:eastAsia="Times New Roman" w:hAnsi="Book Antiqua" w:cs="Times New Roman"/>
          <w:sz w:val="24"/>
          <w:szCs w:val="24"/>
          <w:lang w:val="es-ES"/>
        </w:rPr>
        <w:t xml:space="preserve">no </w:t>
      </w:r>
      <w:r w:rsidRPr="00044471">
        <w:rPr>
          <w:rFonts w:ascii="Book Antiqua" w:eastAsia="Times New Roman" w:hAnsi="Book Antiqua" w:cs="Times New Roman"/>
          <w:bCs/>
          <w:sz w:val="24"/>
          <w:szCs w:val="24"/>
          <w:lang w:val="es-ES"/>
        </w:rPr>
        <w:t>recomienda</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a este Alto Cuerpo </w:t>
      </w:r>
      <w:r w:rsidR="00E616CD" w:rsidRPr="00361147">
        <w:rPr>
          <w:rFonts w:ascii="Book Antiqua" w:eastAsia="Times New Roman" w:hAnsi="Book Antiqua" w:cs="Times New Roman"/>
          <w:sz w:val="24"/>
          <w:szCs w:val="24"/>
          <w:lang w:val="es-ES"/>
        </w:rPr>
        <w:t>su</w:t>
      </w:r>
      <w:r w:rsidRPr="00361147">
        <w:rPr>
          <w:rFonts w:ascii="Book Antiqua" w:eastAsia="Times New Roman" w:hAnsi="Book Antiqua" w:cs="Times New Roman"/>
          <w:sz w:val="24"/>
          <w:szCs w:val="24"/>
          <w:lang w:val="es-ES"/>
        </w:rPr>
        <w:t xml:space="preserve"> aprobación</w:t>
      </w:r>
      <w:r w:rsidR="008A0D47">
        <w:rPr>
          <w:rFonts w:ascii="Book Antiqua" w:eastAsia="Times New Roman" w:hAnsi="Book Antiqua" w:cs="Times New Roman"/>
          <w:sz w:val="24"/>
          <w:szCs w:val="24"/>
          <w:lang w:val="es-ES"/>
        </w:rPr>
        <w:t>.</w:t>
      </w:r>
    </w:p>
    <w:p w14:paraId="417ECB02" w14:textId="77777777" w:rsidR="004C2432" w:rsidRPr="00044471"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 LA MEDIDA</w:t>
      </w:r>
    </w:p>
    <w:p w14:paraId="2061121F" w14:textId="77777777" w:rsidR="00E616CD" w:rsidRPr="00044471" w:rsidRDefault="00E616CD" w:rsidP="00044471">
      <w:pPr>
        <w:spacing w:after="0" w:line="276" w:lineRule="auto"/>
        <w:jc w:val="center"/>
        <w:rPr>
          <w:rFonts w:ascii="Book Antiqua" w:eastAsia="Times New Roman" w:hAnsi="Book Antiqua" w:cs="Times New Roman"/>
          <w:b/>
          <w:sz w:val="24"/>
          <w:szCs w:val="24"/>
          <w:lang w:val="es-ES"/>
        </w:rPr>
      </w:pPr>
    </w:p>
    <w:p w14:paraId="05CC4EAB" w14:textId="47457295" w:rsidR="003E0AB6" w:rsidRDefault="00EA7611" w:rsidP="002A1096">
      <w:pPr>
        <w:suppressLineNumbers/>
        <w:ind w:left="360" w:hanging="360"/>
        <w:jc w:val="both"/>
        <w:rPr>
          <w:rFonts w:ascii="Book Antiqua" w:hAnsi="Book Antiqua"/>
          <w:sz w:val="24"/>
          <w:szCs w:val="24"/>
          <w:lang w:val="es-PR"/>
        </w:rPr>
      </w:pPr>
      <w:r w:rsidRPr="002A1096">
        <w:rPr>
          <w:rFonts w:ascii="Book Antiqua" w:eastAsia="Times New Roman" w:hAnsi="Book Antiqua"/>
          <w:sz w:val="24"/>
          <w:szCs w:val="24"/>
          <w:lang w:val="es-PR"/>
        </w:rPr>
        <w:t xml:space="preserve">El </w:t>
      </w:r>
      <w:r w:rsidRPr="002A1096">
        <w:rPr>
          <w:rFonts w:ascii="Book Antiqua" w:eastAsia="Times New Roman" w:hAnsi="Book Antiqua"/>
          <w:b/>
          <w:sz w:val="24"/>
          <w:szCs w:val="24"/>
          <w:lang w:val="es-PR"/>
        </w:rPr>
        <w:t xml:space="preserve">Proyecto </w:t>
      </w:r>
      <w:r w:rsidR="008A0D47" w:rsidRPr="002A1096">
        <w:rPr>
          <w:rFonts w:ascii="Book Antiqua" w:eastAsia="Times New Roman" w:hAnsi="Book Antiqua"/>
          <w:b/>
          <w:sz w:val="24"/>
          <w:szCs w:val="24"/>
          <w:lang w:val="es-PR"/>
        </w:rPr>
        <w:t xml:space="preserve">del Senado </w:t>
      </w:r>
      <w:r w:rsidR="002A1096" w:rsidRPr="002A1096">
        <w:rPr>
          <w:rFonts w:ascii="Book Antiqua" w:eastAsia="Times New Roman" w:hAnsi="Book Antiqua"/>
          <w:b/>
          <w:sz w:val="24"/>
          <w:szCs w:val="24"/>
          <w:lang w:val="es-PR"/>
        </w:rPr>
        <w:t xml:space="preserve">282 </w:t>
      </w:r>
      <w:r w:rsidRPr="002A1096">
        <w:rPr>
          <w:rFonts w:ascii="Book Antiqua" w:eastAsia="Times New Roman" w:hAnsi="Book Antiqua"/>
          <w:sz w:val="24"/>
          <w:szCs w:val="24"/>
          <w:lang w:val="es-PR"/>
        </w:rPr>
        <w:t>propone</w:t>
      </w:r>
      <w:r w:rsidR="00EE5CE6" w:rsidRPr="002A1096">
        <w:rPr>
          <w:rFonts w:ascii="Book Antiqua" w:eastAsia="Times New Roman" w:hAnsi="Book Antiqua"/>
          <w:sz w:val="24"/>
          <w:szCs w:val="24"/>
          <w:lang w:val="es-PR"/>
        </w:rPr>
        <w:t xml:space="preserve"> </w:t>
      </w:r>
      <w:r w:rsidR="008A0D47" w:rsidRPr="002A1096">
        <w:rPr>
          <w:rFonts w:ascii="Book Antiqua" w:eastAsia="Times New Roman" w:hAnsi="Book Antiqua"/>
          <w:sz w:val="24"/>
          <w:szCs w:val="24"/>
          <w:lang w:val="es-PR"/>
        </w:rPr>
        <w:t xml:space="preserve">enmendar </w:t>
      </w:r>
      <w:r w:rsidR="002A1096" w:rsidRPr="002A1096">
        <w:rPr>
          <w:rFonts w:ascii="Book Antiqua" w:hAnsi="Book Antiqua"/>
          <w:sz w:val="24"/>
          <w:szCs w:val="24"/>
          <w:lang w:val="es-ES_tradnl"/>
        </w:rPr>
        <w:t>los Artículos 2 y 3 de la Ley Núm. 84 de 2 de julio de 1987, según enmendada, a los fines de establecer una nueva condición dentro de las incluidas en el Programa para la Detección, Diagnóstico y Tratamiento de Enfermedades Hereditarias; y para otros fines relacionados.</w:t>
      </w:r>
    </w:p>
    <w:p w14:paraId="79D9056F" w14:textId="77777777" w:rsidR="002A1096" w:rsidRPr="002A1096" w:rsidRDefault="002A1096" w:rsidP="002A1096">
      <w:pPr>
        <w:suppressLineNumbers/>
        <w:ind w:left="360" w:hanging="360"/>
        <w:jc w:val="both"/>
        <w:rPr>
          <w:rFonts w:ascii="Book Antiqua" w:hAnsi="Book Antiqua"/>
          <w:sz w:val="24"/>
          <w:szCs w:val="24"/>
          <w:lang w:val="es-PR"/>
        </w:rPr>
      </w:pPr>
    </w:p>
    <w:p w14:paraId="7BAA753D" w14:textId="3C3351D5" w:rsidR="007E656E" w:rsidRDefault="00607F19" w:rsidP="00044471">
      <w:pPr>
        <w:spacing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ANÁLISIS DE LA MEDIDA</w:t>
      </w:r>
    </w:p>
    <w:p w14:paraId="1FED57F7" w14:textId="0C325F46" w:rsidR="002A1096" w:rsidRDefault="0089666B" w:rsidP="00BB2CAF">
      <w:pPr>
        <w:suppressLineNumbers/>
        <w:spacing w:line="276" w:lineRule="auto"/>
        <w:jc w:val="both"/>
        <w:rPr>
          <w:rFonts w:ascii="Book Antiqua" w:hAnsi="Book Antiqua"/>
          <w:sz w:val="24"/>
          <w:szCs w:val="24"/>
          <w:lang w:val="es-ES_tradnl"/>
        </w:rPr>
      </w:pPr>
      <w:r w:rsidRPr="009E40E2">
        <w:rPr>
          <w:rFonts w:ascii="Book Antiqua" w:eastAsia="Times New Roman" w:hAnsi="Book Antiqua" w:cs="Times New Roman"/>
          <w:bCs/>
          <w:sz w:val="24"/>
          <w:szCs w:val="24"/>
          <w:lang w:val="es-ES"/>
        </w:rPr>
        <w:t xml:space="preserve">Según se desprende de la Exposición de Motivos de la medida, </w:t>
      </w:r>
      <w:r w:rsidR="002A1096" w:rsidRPr="009E40E2">
        <w:rPr>
          <w:rFonts w:ascii="Book Antiqua" w:hAnsi="Book Antiqua"/>
          <w:sz w:val="24"/>
          <w:szCs w:val="24"/>
          <w:lang w:val="es-ES_tradnl"/>
        </w:rPr>
        <w:t>la Ley Núm. 84 de 2 de julio de 1987, según enmendada</w:t>
      </w:r>
      <w:r w:rsidR="00E33B81">
        <w:rPr>
          <w:rFonts w:ascii="Book Antiqua" w:hAnsi="Book Antiqua"/>
          <w:sz w:val="24"/>
          <w:szCs w:val="24"/>
          <w:lang w:val="es-ES_tradnl"/>
        </w:rPr>
        <w:t>,</w:t>
      </w:r>
      <w:r w:rsidR="002A1096" w:rsidRPr="009E40E2">
        <w:rPr>
          <w:rFonts w:ascii="Book Antiqua" w:hAnsi="Book Antiqua"/>
          <w:sz w:val="24"/>
          <w:szCs w:val="24"/>
          <w:lang w:val="es-ES_tradnl"/>
        </w:rPr>
        <w:t xml:space="preserve"> creó un Programa de Orientación, detección, diagnóstico y tratamiento de las enfermedades hereditarias más frecuentes y clínicamente importantes en Puerto Rico. Mediante esta ley, se requirió pruebas para la detección de estas enfermedades hereditarias en los recién nacidos. </w:t>
      </w:r>
    </w:p>
    <w:p w14:paraId="0CB3B3EC" w14:textId="77777777" w:rsidR="00BB2CAF" w:rsidRPr="009E40E2" w:rsidRDefault="00BB2CAF" w:rsidP="00BB2CAF">
      <w:pPr>
        <w:pStyle w:val="NoSpacing"/>
        <w:rPr>
          <w:lang w:val="es-ES_tradnl"/>
        </w:rPr>
      </w:pPr>
    </w:p>
    <w:p w14:paraId="6F546F80" w14:textId="77777777" w:rsidR="002A1096" w:rsidRPr="009E40E2" w:rsidRDefault="002A1096" w:rsidP="00BB2CAF">
      <w:pPr>
        <w:suppressLineNumbers/>
        <w:spacing w:line="276" w:lineRule="auto"/>
        <w:jc w:val="both"/>
        <w:rPr>
          <w:rFonts w:ascii="Book Antiqua" w:hAnsi="Book Antiqua"/>
          <w:sz w:val="24"/>
          <w:szCs w:val="24"/>
          <w:lang w:val="es-ES_tradnl"/>
        </w:rPr>
      </w:pPr>
      <w:r w:rsidRPr="009E40E2">
        <w:rPr>
          <w:rFonts w:ascii="Book Antiqua" w:hAnsi="Book Antiqua"/>
          <w:sz w:val="24"/>
          <w:szCs w:val="24"/>
          <w:lang w:val="es-ES_tradnl"/>
        </w:rPr>
        <w:t xml:space="preserve">Al aprobar esta legislación, Puerto Rico se unió a otros países que habían adoptado programas similares para detectar de forma temprana condiciones hereditarias que son comunes e importantes en sus respectivos lugares. </w:t>
      </w:r>
    </w:p>
    <w:p w14:paraId="15467A5D" w14:textId="77777777" w:rsidR="002A1096" w:rsidRDefault="002A1096" w:rsidP="00BB2CAF">
      <w:pPr>
        <w:suppressLineNumbers/>
        <w:spacing w:line="276" w:lineRule="auto"/>
        <w:jc w:val="both"/>
        <w:rPr>
          <w:rFonts w:ascii="Book Antiqua" w:hAnsi="Book Antiqua"/>
          <w:sz w:val="24"/>
          <w:szCs w:val="24"/>
          <w:lang w:val="es-ES_tradnl"/>
        </w:rPr>
      </w:pPr>
      <w:r w:rsidRPr="009E40E2">
        <w:rPr>
          <w:rFonts w:ascii="Book Antiqua" w:hAnsi="Book Antiqua"/>
          <w:sz w:val="24"/>
          <w:szCs w:val="24"/>
          <w:lang w:val="es-ES_tradnl"/>
        </w:rPr>
        <w:lastRenderedPageBreak/>
        <w:t xml:space="preserve">Este Programa se estableció dentro del Departamento de Salud de Puerto Rico y se ordenó la creación de un Reglamento, al que por disposición de la Asamblea Legislativa se le ordenó que incluyera de manera compulsoria condiciones tales como: Hipotiroidismo congénito, Hemoglobinopatías, Hiperplasia adrenal congénita, Galactosemia, </w:t>
      </w:r>
      <w:proofErr w:type="spellStart"/>
      <w:r w:rsidRPr="009E40E2">
        <w:rPr>
          <w:rFonts w:ascii="Book Antiqua" w:hAnsi="Book Antiqua"/>
          <w:sz w:val="24"/>
          <w:szCs w:val="24"/>
          <w:lang w:val="es-ES_tradnl"/>
        </w:rPr>
        <w:t>Aminoacidopatías</w:t>
      </w:r>
      <w:proofErr w:type="spellEnd"/>
      <w:r w:rsidRPr="009E40E2">
        <w:rPr>
          <w:rFonts w:ascii="Book Antiqua" w:hAnsi="Book Antiqua"/>
          <w:sz w:val="24"/>
          <w:szCs w:val="24"/>
          <w:lang w:val="es-ES_tradnl"/>
        </w:rPr>
        <w:t xml:space="preserve"> (incluye fenilcetonuria), Acidemias Orgánicas, Desórdenes de Oxidación de Ácidos Grasos, Fibrosis Quística, Deficiencia de </w:t>
      </w:r>
      <w:proofErr w:type="spellStart"/>
      <w:r w:rsidRPr="009E40E2">
        <w:rPr>
          <w:rFonts w:ascii="Book Antiqua" w:hAnsi="Book Antiqua"/>
          <w:sz w:val="24"/>
          <w:szCs w:val="24"/>
          <w:lang w:val="es-ES_tradnl"/>
        </w:rPr>
        <w:t>Biotinidasa</w:t>
      </w:r>
      <w:proofErr w:type="spellEnd"/>
      <w:r w:rsidRPr="009E40E2">
        <w:rPr>
          <w:rFonts w:ascii="Book Antiqua" w:hAnsi="Book Antiqua"/>
          <w:sz w:val="24"/>
          <w:szCs w:val="24"/>
          <w:lang w:val="es-ES_tradnl"/>
        </w:rPr>
        <w:t xml:space="preserve">, Inmunodeficiencia severa combinada SCID. </w:t>
      </w:r>
    </w:p>
    <w:p w14:paraId="367B70A5" w14:textId="77777777" w:rsidR="00BB2CAF" w:rsidRPr="009E40E2" w:rsidRDefault="00BB2CAF" w:rsidP="00BB2CAF">
      <w:pPr>
        <w:pStyle w:val="NoSpacing"/>
        <w:rPr>
          <w:lang w:val="es-ES_tradnl"/>
        </w:rPr>
      </w:pPr>
    </w:p>
    <w:p w14:paraId="4BD0F4D0" w14:textId="77777777" w:rsidR="002A1096" w:rsidRDefault="002A1096" w:rsidP="00BB2CAF">
      <w:pPr>
        <w:suppressLineNumbers/>
        <w:spacing w:line="276" w:lineRule="auto"/>
        <w:jc w:val="both"/>
        <w:rPr>
          <w:rFonts w:ascii="Book Antiqua" w:hAnsi="Book Antiqua"/>
          <w:sz w:val="24"/>
          <w:szCs w:val="24"/>
          <w:lang w:val="es-ES_tradnl"/>
        </w:rPr>
      </w:pPr>
      <w:r w:rsidRPr="009E40E2">
        <w:rPr>
          <w:rFonts w:ascii="Book Antiqua" w:hAnsi="Book Antiqua"/>
          <w:sz w:val="24"/>
          <w:szCs w:val="24"/>
          <w:lang w:val="es-ES_tradnl"/>
        </w:rPr>
        <w:t>A través de esta pieza legislativa, se pretende añadir una nueva condición al programa: los trastornos sanguíneos y las enfermedades relacionadas a condiciones sanguíneas. La hemofilia es un trastorno hemorrágico hereditario en el cual la sangre no se coagula de manera adecuada. Esto puede causar hemorragias tanto espontáneas como después de una operación o de tener una lesión. En la mayoría de las ocasiones el problema principal es la deficiencia de proteína en la sangre. Las personas afectadas pueden experimentar: hematomas recurrentes, sangrados nasales prolongados, sangrado menstrual abundante, sangrado espontáneo o prolongado en articulaciones, músculos y órganos, y sangrados prolongados luego de una cirugía o lesión.</w:t>
      </w:r>
    </w:p>
    <w:p w14:paraId="4C9D825A" w14:textId="77777777" w:rsidR="00BB2CAF" w:rsidRPr="009E40E2" w:rsidRDefault="00BB2CAF" w:rsidP="00BB2CAF">
      <w:pPr>
        <w:pStyle w:val="NoSpacing"/>
        <w:rPr>
          <w:lang w:val="es-ES_tradnl"/>
        </w:rPr>
      </w:pPr>
    </w:p>
    <w:p w14:paraId="2A4C9DCA" w14:textId="7E5F24D5" w:rsidR="002A1096" w:rsidRDefault="004D51D4" w:rsidP="00BB2CAF">
      <w:pPr>
        <w:suppressLineNumbers/>
        <w:spacing w:line="276" w:lineRule="auto"/>
        <w:jc w:val="both"/>
        <w:rPr>
          <w:rFonts w:ascii="Book Antiqua" w:hAnsi="Book Antiqua"/>
          <w:sz w:val="24"/>
          <w:szCs w:val="24"/>
          <w:lang w:val="es-ES_tradnl"/>
        </w:rPr>
      </w:pPr>
      <w:r>
        <w:rPr>
          <w:rFonts w:ascii="Book Antiqua" w:hAnsi="Book Antiqua"/>
          <w:sz w:val="24"/>
          <w:szCs w:val="24"/>
          <w:lang w:val="es-ES_tradnl"/>
        </w:rPr>
        <w:t>Surge de la Exposición de Motivos de la medida que l</w:t>
      </w:r>
      <w:r w:rsidR="002A1096" w:rsidRPr="009E40E2">
        <w:rPr>
          <w:rFonts w:ascii="Book Antiqua" w:hAnsi="Book Antiqua"/>
          <w:sz w:val="24"/>
          <w:szCs w:val="24"/>
          <w:lang w:val="es-ES_tradnl"/>
        </w:rPr>
        <w:t>os trastornos sanguíneos y las enfermedades relacionadas a condiciones sanguíneas. afectan todas las razas, géneros, y edades. Estas enfermedades son hereditarias y no tienen cura. Se estima que 200,000 personas sufren de alguna condición de sangrado en los Estados Unidos. En Puerto Rico, sin embargo, no se cuenta con información precisa sobre la cantidad de personas que padecen estas condiciones. Para detectarla, muchas personas que tienen o han tenido familiares con la condición, solicitan que a sus bebés varones se les haga una prueba de detección de la enfermedad poco después del nacimiento. La particularidad de realizar la prueba de</w:t>
      </w:r>
      <w:r w:rsidR="002A1096" w:rsidRPr="009E40E2">
        <w:rPr>
          <w:sz w:val="24"/>
          <w:szCs w:val="24"/>
          <w:lang w:val="es-PR"/>
        </w:rPr>
        <w:t xml:space="preserve"> </w:t>
      </w:r>
      <w:r w:rsidR="002A1096" w:rsidRPr="009E40E2">
        <w:rPr>
          <w:rFonts w:ascii="Book Antiqua" w:hAnsi="Book Antiqua"/>
          <w:sz w:val="24"/>
          <w:szCs w:val="24"/>
          <w:lang w:val="es-ES_tradnl"/>
        </w:rPr>
        <w:t>detección a los varones surge porque la mutación genética puede ser más común en estos por el cromosoma “x” y el cromosoma “y”.</w:t>
      </w:r>
    </w:p>
    <w:p w14:paraId="2C44FD87" w14:textId="77777777" w:rsidR="00BB2CAF" w:rsidRPr="009E40E2" w:rsidRDefault="00BB2CAF" w:rsidP="00BB2CAF">
      <w:pPr>
        <w:pStyle w:val="NoSpacing"/>
        <w:rPr>
          <w:lang w:val="es-ES_tradnl"/>
        </w:rPr>
      </w:pPr>
    </w:p>
    <w:p w14:paraId="584E1A22" w14:textId="77777777" w:rsidR="002A1096" w:rsidRDefault="002A1096" w:rsidP="00BB2CAF">
      <w:pPr>
        <w:suppressLineNumbers/>
        <w:spacing w:after="120" w:line="276" w:lineRule="auto"/>
        <w:jc w:val="both"/>
        <w:rPr>
          <w:rFonts w:ascii="Book Antiqua" w:hAnsi="Book Antiqua"/>
          <w:sz w:val="24"/>
          <w:szCs w:val="24"/>
          <w:lang w:val="es-ES_tradnl"/>
        </w:rPr>
      </w:pPr>
      <w:r w:rsidRPr="009E40E2">
        <w:rPr>
          <w:rFonts w:ascii="Book Antiqua" w:hAnsi="Book Antiqua"/>
          <w:sz w:val="24"/>
          <w:szCs w:val="24"/>
          <w:lang w:val="es-ES_tradnl"/>
        </w:rPr>
        <w:t xml:space="preserve">Con esta enmienda, la Asamblea Legislativa de Puerto Rico visibiliza a los futuros recién nacidos que padezcan de estas condiciones para que pueda detectarse y brindarse tratamiento temprano a los pacientes. </w:t>
      </w:r>
    </w:p>
    <w:p w14:paraId="7C2DA34C" w14:textId="77777777" w:rsidR="00BB2CAF" w:rsidRDefault="00BB2CAF" w:rsidP="00BB2CAF">
      <w:pPr>
        <w:suppressLineNumbers/>
        <w:spacing w:after="120" w:line="276" w:lineRule="auto"/>
        <w:jc w:val="both"/>
        <w:rPr>
          <w:rFonts w:ascii="Book Antiqua" w:hAnsi="Book Antiqua"/>
          <w:sz w:val="24"/>
          <w:szCs w:val="24"/>
          <w:lang w:val="es-ES_tradnl"/>
        </w:rPr>
      </w:pPr>
    </w:p>
    <w:p w14:paraId="5CACF459" w14:textId="77777777" w:rsidR="00BB2CAF" w:rsidRDefault="00BB2CAF" w:rsidP="00BB2CAF">
      <w:pPr>
        <w:suppressLineNumbers/>
        <w:spacing w:after="120" w:line="276" w:lineRule="auto"/>
        <w:jc w:val="both"/>
        <w:rPr>
          <w:rFonts w:ascii="Book Antiqua" w:hAnsi="Book Antiqua"/>
          <w:sz w:val="24"/>
          <w:szCs w:val="24"/>
          <w:lang w:val="es-ES_tradnl"/>
        </w:rPr>
      </w:pPr>
    </w:p>
    <w:p w14:paraId="5B5DB757" w14:textId="77777777" w:rsidR="00BB2CAF" w:rsidRPr="009E40E2" w:rsidRDefault="00BB2CAF" w:rsidP="00BB2CAF">
      <w:pPr>
        <w:suppressLineNumbers/>
        <w:spacing w:after="120" w:line="276" w:lineRule="auto"/>
        <w:jc w:val="both"/>
        <w:rPr>
          <w:rFonts w:ascii="Book Antiqua" w:hAnsi="Book Antiqua"/>
          <w:i/>
          <w:sz w:val="24"/>
          <w:szCs w:val="24"/>
          <w:lang w:val="es-ES_tradnl"/>
        </w:rPr>
      </w:pPr>
    </w:p>
    <w:p w14:paraId="62B35931" w14:textId="474D7CB1" w:rsidR="00C41B7E" w:rsidRDefault="00C41B7E" w:rsidP="002A1096">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lastRenderedPageBreak/>
        <w:t>ALCANCE DEL INFORME</w:t>
      </w:r>
    </w:p>
    <w:p w14:paraId="56278D03" w14:textId="77777777" w:rsidR="00050C02" w:rsidRPr="00044471" w:rsidRDefault="00050C02" w:rsidP="00044471">
      <w:pPr>
        <w:spacing w:after="0" w:line="276" w:lineRule="auto"/>
        <w:jc w:val="center"/>
        <w:rPr>
          <w:rFonts w:ascii="Book Antiqua" w:eastAsia="Times New Roman" w:hAnsi="Book Antiqua" w:cs="Times New Roman"/>
          <w:b/>
          <w:sz w:val="24"/>
          <w:szCs w:val="24"/>
          <w:lang w:val="es-ES"/>
        </w:rPr>
      </w:pPr>
    </w:p>
    <w:p w14:paraId="2637BD9F" w14:textId="59B2EADA" w:rsidR="009E40E2" w:rsidRDefault="009E40E2" w:rsidP="00BB2CAF">
      <w:pPr>
        <w:spacing w:after="0" w:line="276" w:lineRule="auto"/>
        <w:jc w:val="both"/>
        <w:rPr>
          <w:rFonts w:ascii="Book Antiqua" w:hAnsi="Book Antiqua"/>
          <w:sz w:val="24"/>
          <w:szCs w:val="24"/>
          <w:lang w:val="es-ES"/>
        </w:rPr>
      </w:pPr>
      <w:r w:rsidRPr="00050C02">
        <w:rPr>
          <w:rFonts w:ascii="Book Antiqua" w:hAnsi="Book Antiqua"/>
          <w:sz w:val="24"/>
          <w:szCs w:val="24"/>
          <w:lang w:val="es-ES"/>
        </w:rPr>
        <w:t xml:space="preserve">Como parte del proceso de análisis y evaluación del </w:t>
      </w:r>
      <w:r w:rsidRPr="004D51D4">
        <w:rPr>
          <w:rFonts w:ascii="Book Antiqua" w:hAnsi="Book Antiqua"/>
          <w:b/>
          <w:bCs/>
          <w:sz w:val="24"/>
          <w:szCs w:val="24"/>
          <w:lang w:val="es-ES"/>
        </w:rPr>
        <w:t>P. del S. 282</w:t>
      </w:r>
      <w:r w:rsidRPr="00050C02">
        <w:rPr>
          <w:rFonts w:ascii="Book Antiqua" w:hAnsi="Book Antiqua"/>
          <w:sz w:val="24"/>
          <w:szCs w:val="24"/>
          <w:lang w:val="es-ES"/>
        </w:rPr>
        <w:t xml:space="preserve">, </w:t>
      </w:r>
      <w:r>
        <w:rPr>
          <w:rFonts w:ascii="Book Antiqua" w:hAnsi="Book Antiqua"/>
          <w:sz w:val="24"/>
          <w:szCs w:val="24"/>
          <w:lang w:val="es-ES"/>
        </w:rPr>
        <w:t xml:space="preserve">la </w:t>
      </w:r>
      <w:r w:rsidRPr="00050C02">
        <w:rPr>
          <w:rFonts w:ascii="Book Antiqua" w:hAnsi="Book Antiqua"/>
          <w:sz w:val="24"/>
          <w:szCs w:val="24"/>
          <w:lang w:val="es-ES"/>
        </w:rPr>
        <w:t xml:space="preserve">Honorable Comisión </w:t>
      </w:r>
      <w:r>
        <w:rPr>
          <w:rFonts w:ascii="Book Antiqua" w:hAnsi="Book Antiqua"/>
          <w:sz w:val="24"/>
          <w:szCs w:val="24"/>
          <w:lang w:val="es-ES"/>
        </w:rPr>
        <w:t xml:space="preserve">de Salud del Senado </w:t>
      </w:r>
      <w:r w:rsidRPr="00050C02">
        <w:rPr>
          <w:rFonts w:ascii="Book Antiqua" w:hAnsi="Book Antiqua"/>
          <w:sz w:val="24"/>
          <w:szCs w:val="24"/>
          <w:lang w:val="es-ES"/>
        </w:rPr>
        <w:t xml:space="preserve">solicitó los comentarios sobre la medida a diversos componentes gubernamentales y no gubernamentales. Los memoriales recibidos y utilizados para el análisis de esta pieza legislativa son: </w:t>
      </w:r>
      <w:r w:rsidR="002F1697">
        <w:rPr>
          <w:rFonts w:ascii="Book Antiqua" w:hAnsi="Book Antiqua"/>
          <w:sz w:val="24"/>
          <w:szCs w:val="24"/>
          <w:lang w:val="es-ES"/>
        </w:rPr>
        <w:t>Departamento de Salud, Asociación Médica de Puerto Rico y Colegio de Médicos Cirujanos de Puerto Rico</w:t>
      </w:r>
      <w:r w:rsidRPr="00050C02">
        <w:rPr>
          <w:rFonts w:ascii="Book Antiqua" w:hAnsi="Book Antiqua"/>
          <w:sz w:val="24"/>
          <w:szCs w:val="24"/>
          <w:lang w:val="es-ES"/>
        </w:rPr>
        <w:t>.</w:t>
      </w:r>
    </w:p>
    <w:p w14:paraId="4372351C" w14:textId="77777777" w:rsidR="009E40E2" w:rsidRPr="00050C02" w:rsidRDefault="009E40E2" w:rsidP="00BB2CAF">
      <w:pPr>
        <w:pStyle w:val="NoSpacing"/>
        <w:spacing w:line="276" w:lineRule="auto"/>
        <w:rPr>
          <w:lang w:val="es-ES"/>
        </w:rPr>
      </w:pPr>
    </w:p>
    <w:p w14:paraId="0F6C3D6E" w14:textId="2AF64521" w:rsidR="009E40E2" w:rsidRDefault="009E40E2" w:rsidP="00BB2CAF">
      <w:pPr>
        <w:spacing w:after="0" w:line="276" w:lineRule="auto"/>
        <w:jc w:val="both"/>
        <w:rPr>
          <w:rFonts w:ascii="Book Antiqua" w:hAnsi="Book Antiqua"/>
          <w:sz w:val="24"/>
          <w:szCs w:val="24"/>
          <w:lang w:val="es-ES"/>
        </w:rPr>
      </w:pPr>
      <w:r w:rsidRPr="00050C02">
        <w:rPr>
          <w:rFonts w:ascii="Book Antiqua" w:hAnsi="Book Antiqua"/>
          <w:sz w:val="24"/>
          <w:szCs w:val="24"/>
          <w:lang w:val="es-ES"/>
        </w:rPr>
        <w:t>Igualmente, se solicitaron los comentarios a</w:t>
      </w:r>
      <w:r w:rsidR="002F1697">
        <w:rPr>
          <w:rFonts w:ascii="Book Antiqua" w:hAnsi="Book Antiqua"/>
          <w:sz w:val="24"/>
          <w:szCs w:val="24"/>
          <w:lang w:val="es-ES"/>
        </w:rPr>
        <w:t xml:space="preserve"> la </w:t>
      </w:r>
      <w:r w:rsidR="002F1697" w:rsidRPr="002F1697">
        <w:rPr>
          <w:rFonts w:ascii="Book Antiqua" w:hAnsi="Book Antiqua"/>
          <w:sz w:val="24"/>
          <w:szCs w:val="24"/>
          <w:lang w:val="es-ES"/>
        </w:rPr>
        <w:t>Asociación de Hematología y Oncología Médica de Puerto Rico</w:t>
      </w:r>
      <w:r w:rsidR="002F1697">
        <w:rPr>
          <w:rFonts w:ascii="Book Antiqua" w:hAnsi="Book Antiqua"/>
          <w:sz w:val="24"/>
          <w:szCs w:val="24"/>
          <w:lang w:val="es-ES"/>
        </w:rPr>
        <w:t>,</w:t>
      </w:r>
      <w:r w:rsidRPr="00050C02">
        <w:rPr>
          <w:rFonts w:ascii="Book Antiqua" w:hAnsi="Book Antiqua"/>
          <w:sz w:val="24"/>
          <w:szCs w:val="24"/>
          <w:lang w:val="es-ES"/>
        </w:rPr>
        <w:t xml:space="preserve"> no obstante, al momento de redactar este Informe, </w:t>
      </w:r>
      <w:r w:rsidR="000A13B5" w:rsidRPr="00050C02">
        <w:rPr>
          <w:rFonts w:ascii="Book Antiqua" w:hAnsi="Book Antiqua"/>
          <w:sz w:val="24"/>
          <w:szCs w:val="24"/>
          <w:lang w:val="es-ES"/>
        </w:rPr>
        <w:t>est</w:t>
      </w:r>
      <w:r w:rsidR="000A13B5">
        <w:rPr>
          <w:rFonts w:ascii="Book Antiqua" w:hAnsi="Book Antiqua"/>
          <w:sz w:val="24"/>
          <w:szCs w:val="24"/>
          <w:lang w:val="es-ES"/>
        </w:rPr>
        <w:t>e</w:t>
      </w:r>
      <w:r w:rsidR="000A13B5" w:rsidRPr="00050C02">
        <w:rPr>
          <w:rFonts w:ascii="Book Antiqua" w:hAnsi="Book Antiqua"/>
          <w:sz w:val="24"/>
          <w:szCs w:val="24"/>
          <w:lang w:val="es-ES"/>
        </w:rPr>
        <w:t xml:space="preserve"> no ha</w:t>
      </w:r>
      <w:r w:rsidRPr="00050C02">
        <w:rPr>
          <w:rFonts w:ascii="Book Antiqua" w:hAnsi="Book Antiqua"/>
          <w:sz w:val="24"/>
          <w:szCs w:val="24"/>
          <w:lang w:val="es-ES"/>
        </w:rPr>
        <w:t xml:space="preserve"> remitido </w:t>
      </w:r>
      <w:r w:rsidR="000A13B5">
        <w:rPr>
          <w:rFonts w:ascii="Book Antiqua" w:hAnsi="Book Antiqua"/>
          <w:sz w:val="24"/>
          <w:szCs w:val="24"/>
          <w:lang w:val="es-ES"/>
        </w:rPr>
        <w:t xml:space="preserve">los </w:t>
      </w:r>
      <w:r w:rsidRPr="00050C02">
        <w:rPr>
          <w:rFonts w:ascii="Book Antiqua" w:hAnsi="Book Antiqua"/>
          <w:sz w:val="24"/>
          <w:szCs w:val="24"/>
          <w:lang w:val="es-ES"/>
        </w:rPr>
        <w:t>mismo</w:t>
      </w:r>
      <w:r w:rsidR="000A13B5">
        <w:rPr>
          <w:rFonts w:ascii="Book Antiqua" w:hAnsi="Book Antiqua"/>
          <w:sz w:val="24"/>
          <w:szCs w:val="24"/>
          <w:lang w:val="es-ES"/>
        </w:rPr>
        <w:t>s</w:t>
      </w:r>
      <w:r w:rsidRPr="00050C02">
        <w:rPr>
          <w:rFonts w:ascii="Book Antiqua" w:hAnsi="Book Antiqua"/>
          <w:sz w:val="24"/>
          <w:szCs w:val="24"/>
          <w:lang w:val="es-ES"/>
        </w:rPr>
        <w:t xml:space="preserve">. </w:t>
      </w:r>
    </w:p>
    <w:p w14:paraId="467D58A9" w14:textId="77777777" w:rsidR="009E40E2" w:rsidRPr="00050C02" w:rsidRDefault="009E40E2" w:rsidP="00BB2CAF">
      <w:pPr>
        <w:pStyle w:val="NoSpacing"/>
        <w:spacing w:line="276" w:lineRule="auto"/>
        <w:rPr>
          <w:lang w:val="es-ES"/>
        </w:rPr>
      </w:pPr>
    </w:p>
    <w:p w14:paraId="51BF31F8" w14:textId="77777777" w:rsidR="009E40E2" w:rsidRDefault="009E40E2" w:rsidP="00BB2CAF">
      <w:pPr>
        <w:spacing w:after="0" w:line="276" w:lineRule="auto"/>
        <w:jc w:val="both"/>
        <w:rPr>
          <w:rFonts w:ascii="Book Antiqua" w:hAnsi="Book Antiqua"/>
          <w:sz w:val="24"/>
          <w:szCs w:val="24"/>
          <w:lang w:val="es-ES"/>
        </w:rPr>
      </w:pPr>
      <w:r w:rsidRPr="00050C02">
        <w:rPr>
          <w:rFonts w:ascii="Book Antiqua" w:hAnsi="Book Antiqua"/>
          <w:sz w:val="24"/>
          <w:szCs w:val="24"/>
          <w:lang w:val="es-ES"/>
        </w:rPr>
        <w:t>A continuación, presentaremos un resumen de los argumentos y comentarios esbozados por las diferentes agencias y entidades consulta</w:t>
      </w:r>
      <w:r>
        <w:rPr>
          <w:rFonts w:ascii="Book Antiqua" w:hAnsi="Book Antiqua"/>
          <w:sz w:val="24"/>
          <w:szCs w:val="24"/>
          <w:lang w:val="es-ES"/>
        </w:rPr>
        <w:t>da</w:t>
      </w:r>
      <w:r w:rsidRPr="00050C02">
        <w:rPr>
          <w:rFonts w:ascii="Book Antiqua" w:hAnsi="Book Antiqua"/>
          <w:sz w:val="24"/>
          <w:szCs w:val="24"/>
          <w:lang w:val="es-ES"/>
        </w:rPr>
        <w:t xml:space="preserve">s durante el proceso de evaluación de la medida en referencia.  </w:t>
      </w:r>
    </w:p>
    <w:p w14:paraId="14407F71" w14:textId="77777777" w:rsidR="009E40E2" w:rsidRDefault="009E40E2" w:rsidP="008A0D47">
      <w:pPr>
        <w:spacing w:after="0" w:line="276" w:lineRule="auto"/>
        <w:jc w:val="both"/>
        <w:rPr>
          <w:rFonts w:ascii="Book Antiqua" w:hAnsi="Book Antiqua"/>
          <w:sz w:val="24"/>
          <w:szCs w:val="24"/>
          <w:lang w:val="es-ES"/>
        </w:rPr>
      </w:pPr>
    </w:p>
    <w:p w14:paraId="1BF6957C" w14:textId="6ED6B603" w:rsidR="002F1697" w:rsidRDefault="002F1697" w:rsidP="002F1697">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DEPARTAMENTO DE SALUD</w:t>
      </w:r>
    </w:p>
    <w:p w14:paraId="5DD17C7A" w14:textId="77777777" w:rsidR="002F1697" w:rsidRPr="00044471" w:rsidRDefault="002F1697" w:rsidP="002F1697">
      <w:pPr>
        <w:spacing w:after="0" w:line="276" w:lineRule="auto"/>
        <w:jc w:val="center"/>
        <w:rPr>
          <w:rFonts w:ascii="Book Antiqua" w:eastAsia="Times New Roman" w:hAnsi="Book Antiqua" w:cs="Times New Roman"/>
          <w:b/>
          <w:sz w:val="24"/>
          <w:szCs w:val="24"/>
          <w:lang w:val="es-ES"/>
        </w:rPr>
      </w:pPr>
    </w:p>
    <w:p w14:paraId="48A14AA2" w14:textId="0A386134" w:rsidR="002F1697" w:rsidRPr="00044471" w:rsidRDefault="002F1697" w:rsidP="00BB2CAF">
      <w:pPr>
        <w:spacing w:after="0" w:line="276" w:lineRule="auto"/>
        <w:jc w:val="both"/>
        <w:rPr>
          <w:rFonts w:ascii="Book Antiqua" w:eastAsia="Calibri" w:hAnsi="Book Antiqua" w:cs="Times New Roman"/>
          <w:kern w:val="2"/>
          <w:sz w:val="24"/>
          <w:szCs w:val="24"/>
          <w:lang w:val="es-ES"/>
          <w14:ligatures w14:val="standardContextual"/>
        </w:rPr>
      </w:pPr>
      <w:r w:rsidRPr="00DC23D9">
        <w:rPr>
          <w:rFonts w:ascii="Book Antiqua" w:eastAsia="Times New Roman" w:hAnsi="Book Antiqua" w:cs="Times New Roman"/>
          <w:bCs/>
          <w:sz w:val="24"/>
          <w:szCs w:val="24"/>
          <w:lang w:val="es-ES"/>
        </w:rPr>
        <w:t>Luego de examinar la pieza legislativa de referencia</w:t>
      </w:r>
      <w:r w:rsidRPr="00DC23D9">
        <w:rPr>
          <w:rFonts w:ascii="Book Antiqua" w:eastAsia="Times New Roman" w:hAnsi="Book Antiqua" w:cs="Times New Roman"/>
          <w:b/>
          <w:sz w:val="24"/>
          <w:szCs w:val="24"/>
          <w:lang w:val="es-ES"/>
        </w:rPr>
        <w:t xml:space="preserve">, </w:t>
      </w:r>
      <w:r w:rsidRPr="002F1697">
        <w:rPr>
          <w:rFonts w:ascii="Book Antiqua" w:eastAsia="Times New Roman" w:hAnsi="Book Antiqua" w:cs="Times New Roman"/>
          <w:bCs/>
          <w:sz w:val="24"/>
          <w:szCs w:val="24"/>
          <w:lang w:val="es-ES"/>
        </w:rPr>
        <w:t>el</w:t>
      </w:r>
      <w:r>
        <w:rPr>
          <w:rFonts w:ascii="Book Antiqua" w:eastAsia="Times New Roman" w:hAnsi="Book Antiqua" w:cs="Times New Roman"/>
          <w:b/>
          <w:sz w:val="24"/>
          <w:szCs w:val="24"/>
          <w:lang w:val="es-ES"/>
        </w:rPr>
        <w:t xml:space="preserve"> Departamento de Salud</w:t>
      </w:r>
      <w:r w:rsidRPr="00044471">
        <w:rPr>
          <w:rFonts w:ascii="Book Antiqua" w:eastAsia="Times New Roman" w:hAnsi="Book Antiqua" w:cs="Times New Roman"/>
          <w:bCs/>
          <w:sz w:val="24"/>
          <w:szCs w:val="24"/>
          <w:lang w:val="es-ES"/>
        </w:rPr>
        <w:t xml:space="preserve"> presentó su </w:t>
      </w:r>
      <w:r>
        <w:rPr>
          <w:rFonts w:ascii="Book Antiqua" w:eastAsia="Times New Roman" w:hAnsi="Book Antiqua" w:cs="Times New Roman"/>
          <w:bCs/>
          <w:sz w:val="24"/>
          <w:szCs w:val="24"/>
          <w:lang w:val="es-ES"/>
        </w:rPr>
        <w:t>M</w:t>
      </w:r>
      <w:r w:rsidRPr="00044471">
        <w:rPr>
          <w:rFonts w:ascii="Book Antiqua" w:eastAsia="Times New Roman" w:hAnsi="Book Antiqua" w:cs="Times New Roman"/>
          <w:bCs/>
          <w:sz w:val="24"/>
          <w:szCs w:val="24"/>
          <w:lang w:val="es-ES"/>
        </w:rPr>
        <w:t xml:space="preserve">emorial </w:t>
      </w:r>
      <w:r>
        <w:rPr>
          <w:rFonts w:ascii="Book Antiqua" w:eastAsia="Times New Roman" w:hAnsi="Book Antiqua" w:cs="Times New Roman"/>
          <w:bCs/>
          <w:sz w:val="24"/>
          <w:szCs w:val="24"/>
          <w:lang w:val="es-ES"/>
        </w:rPr>
        <w:t>E</w:t>
      </w:r>
      <w:r w:rsidRPr="00044471">
        <w:rPr>
          <w:rFonts w:ascii="Book Antiqua" w:eastAsia="Times New Roman" w:hAnsi="Book Antiqua" w:cs="Times New Roman"/>
          <w:bCs/>
          <w:sz w:val="24"/>
          <w:szCs w:val="24"/>
          <w:lang w:val="es-ES"/>
        </w:rPr>
        <w:t xml:space="preserve">xplicativo por conducto de su </w:t>
      </w:r>
      <w:r>
        <w:rPr>
          <w:rFonts w:ascii="Book Antiqua" w:eastAsia="Times New Roman" w:hAnsi="Book Antiqua" w:cs="Times New Roman"/>
          <w:bCs/>
          <w:sz w:val="24"/>
          <w:szCs w:val="24"/>
          <w:lang w:val="es-ES"/>
        </w:rPr>
        <w:t>Secretario</w:t>
      </w:r>
      <w:r w:rsidRPr="00044471">
        <w:rPr>
          <w:rFonts w:ascii="Book Antiqua" w:eastAsia="Times New Roman" w:hAnsi="Book Antiqua" w:cs="Times New Roman"/>
          <w:bCs/>
          <w:sz w:val="24"/>
          <w:szCs w:val="24"/>
          <w:lang w:val="es-ES"/>
        </w:rPr>
        <w:t xml:space="preserve">, </w:t>
      </w:r>
      <w:proofErr w:type="spellStart"/>
      <w:r>
        <w:rPr>
          <w:rFonts w:ascii="Book Antiqua" w:eastAsia="Times New Roman" w:hAnsi="Book Antiqua" w:cs="Times New Roman"/>
          <w:bCs/>
          <w:sz w:val="24"/>
          <w:szCs w:val="24"/>
          <w:lang w:val="es-ES"/>
        </w:rPr>
        <w:t>Victor</w:t>
      </w:r>
      <w:proofErr w:type="spellEnd"/>
      <w:r>
        <w:rPr>
          <w:rFonts w:ascii="Book Antiqua" w:eastAsia="Times New Roman" w:hAnsi="Book Antiqua" w:cs="Times New Roman"/>
          <w:bCs/>
          <w:sz w:val="24"/>
          <w:szCs w:val="24"/>
          <w:lang w:val="es-ES"/>
        </w:rPr>
        <w:t xml:space="preserve"> M. Ramos Otero</w:t>
      </w:r>
      <w:r w:rsidRPr="00044471">
        <w:rPr>
          <w:rFonts w:ascii="Book Antiqua" w:eastAsia="Times New Roman" w:hAnsi="Book Antiqua" w:cs="Times New Roman"/>
          <w:bCs/>
          <w:sz w:val="24"/>
          <w:szCs w:val="24"/>
          <w:lang w:val="es-ES"/>
        </w:rPr>
        <w:t xml:space="preserve">, </w:t>
      </w:r>
      <w:r w:rsidRPr="00044471">
        <w:rPr>
          <w:rFonts w:ascii="Book Antiqua" w:eastAsia="Calibri" w:hAnsi="Book Antiqua" w:cs="Times New Roman"/>
          <w:kern w:val="2"/>
          <w:sz w:val="24"/>
          <w:szCs w:val="24"/>
          <w:lang w:val="es-ES"/>
          <w14:ligatures w14:val="standardContextual"/>
        </w:rPr>
        <w:t xml:space="preserve">expresándose </w:t>
      </w:r>
      <w:r>
        <w:rPr>
          <w:rFonts w:ascii="Book Antiqua" w:eastAsia="Calibri" w:hAnsi="Book Antiqua" w:cs="Times New Roman"/>
          <w:kern w:val="2"/>
          <w:sz w:val="24"/>
          <w:szCs w:val="24"/>
          <w:lang w:val="es-ES"/>
          <w14:ligatures w14:val="standardContextual"/>
        </w:rPr>
        <w:t>en contra</w:t>
      </w:r>
      <w:r w:rsidRPr="00044471">
        <w:rPr>
          <w:rFonts w:ascii="Book Antiqua" w:eastAsia="Calibri" w:hAnsi="Book Antiqua" w:cs="Times New Roman"/>
          <w:kern w:val="2"/>
          <w:sz w:val="24"/>
          <w:szCs w:val="24"/>
          <w:lang w:val="es-ES"/>
          <w14:ligatures w14:val="standardContextual"/>
        </w:rPr>
        <w:t xml:space="preserve"> de la aprobación de la medida</w:t>
      </w:r>
      <w:r>
        <w:rPr>
          <w:rFonts w:ascii="Book Antiqua" w:eastAsia="Calibri" w:hAnsi="Book Antiqua" w:cs="Times New Roman"/>
          <w:kern w:val="2"/>
          <w:sz w:val="24"/>
          <w:szCs w:val="24"/>
          <w:lang w:val="es-ES"/>
          <w14:ligatures w14:val="standardContextual"/>
        </w:rPr>
        <w:t>.</w:t>
      </w:r>
    </w:p>
    <w:p w14:paraId="6EB8FB6C" w14:textId="77777777" w:rsidR="002F1697" w:rsidRDefault="002F1697" w:rsidP="00BB2CAF">
      <w:pPr>
        <w:spacing w:after="0" w:line="276" w:lineRule="auto"/>
        <w:jc w:val="both"/>
        <w:rPr>
          <w:rFonts w:ascii="Book Antiqua" w:eastAsia="Calibri" w:hAnsi="Book Antiqua" w:cs="Times New Roman"/>
          <w:kern w:val="2"/>
          <w:sz w:val="24"/>
          <w:szCs w:val="24"/>
          <w:lang w:val="es-ES"/>
          <w14:ligatures w14:val="standardContextual"/>
        </w:rPr>
      </w:pPr>
    </w:p>
    <w:p w14:paraId="27288B1E" w14:textId="037DBBA1" w:rsidR="002F1697" w:rsidRPr="00781FD0" w:rsidRDefault="002F1697" w:rsidP="00BB2CAF">
      <w:pPr>
        <w:pStyle w:val="p1"/>
        <w:spacing w:before="0" w:beforeAutospacing="0" w:after="0" w:afterAutospacing="0" w:line="276" w:lineRule="auto"/>
        <w:jc w:val="both"/>
        <w:rPr>
          <w:rFonts w:ascii="Book Antiqua" w:hAnsi="Book Antiqua"/>
          <w:lang w:val="es-PR"/>
        </w:rPr>
      </w:pPr>
      <w:r w:rsidRPr="00781FD0">
        <w:rPr>
          <w:rFonts w:ascii="Book Antiqua" w:hAnsi="Book Antiqua"/>
          <w:color w:val="000000"/>
          <w:lang w:val="es-PR"/>
        </w:rPr>
        <w:t>En primer lugar, destac</w:t>
      </w:r>
      <w:r w:rsidR="004D51D4">
        <w:rPr>
          <w:rFonts w:ascii="Book Antiqua" w:hAnsi="Book Antiqua"/>
          <w:color w:val="000000"/>
          <w:lang w:val="es-PR"/>
        </w:rPr>
        <w:t>ó</w:t>
      </w:r>
      <w:r w:rsidR="00E33B81">
        <w:rPr>
          <w:rFonts w:ascii="Book Antiqua" w:hAnsi="Book Antiqua"/>
          <w:color w:val="000000"/>
          <w:lang w:val="es-PR"/>
        </w:rPr>
        <w:t>,</w:t>
      </w:r>
      <w:r w:rsidRPr="00781FD0">
        <w:rPr>
          <w:rFonts w:ascii="Book Antiqua" w:hAnsi="Book Antiqua"/>
          <w:color w:val="000000"/>
          <w:lang w:val="es-PR"/>
        </w:rPr>
        <w:t xml:space="preserve"> que la Ley Núm. 84 de julio de 1987, según enmendada, conocida como "Ley del Programa para la Detección, Diagnóstico y Tratamiento de Enfermedades Hereditarias, y el Consejo de Enfermedades Hereditarias de </w:t>
      </w:r>
      <w:r w:rsidR="004D51D4" w:rsidRPr="00781FD0">
        <w:rPr>
          <w:rFonts w:ascii="Book Antiqua" w:hAnsi="Book Antiqua"/>
          <w:color w:val="000000"/>
          <w:lang w:val="es-PR"/>
        </w:rPr>
        <w:t>Puerto</w:t>
      </w:r>
      <w:r w:rsidRPr="00781FD0">
        <w:rPr>
          <w:rFonts w:ascii="Book Antiqua" w:hAnsi="Book Antiqua"/>
          <w:color w:val="000000"/>
          <w:lang w:val="es-PR"/>
        </w:rPr>
        <w:t xml:space="preserve"> Rico" tuvo el propósito de crear el Programa de orientación, detección, diagnóstico y tratamiento de las enfermedades hereditarias más frecuentes y clínicamente importantes en Puerto Rico; requerir pruebas para la detección de enfermedades hereditarias en los recién nacidos; crear el Consejo de Enfermedades Hereditarias de Puerto Rico; definir sus </w:t>
      </w:r>
      <w:r w:rsidR="001E1ED5" w:rsidRPr="00781FD0">
        <w:rPr>
          <w:rFonts w:ascii="Book Antiqua" w:hAnsi="Book Antiqua"/>
          <w:color w:val="000000"/>
          <w:lang w:val="es-PR"/>
        </w:rPr>
        <w:t>funciones</w:t>
      </w:r>
      <w:r w:rsidRPr="00781FD0">
        <w:rPr>
          <w:rFonts w:ascii="Book Antiqua" w:hAnsi="Book Antiqua"/>
          <w:color w:val="000000"/>
          <w:lang w:val="es-PR"/>
        </w:rPr>
        <w:t xml:space="preserve"> y </w:t>
      </w:r>
      <w:r w:rsidR="001E1ED5" w:rsidRPr="00781FD0">
        <w:rPr>
          <w:rFonts w:ascii="Book Antiqua" w:hAnsi="Book Antiqua"/>
          <w:color w:val="000000"/>
          <w:lang w:val="es-PR"/>
        </w:rPr>
        <w:t>responsabilidades</w:t>
      </w:r>
      <w:r w:rsidRPr="00781FD0">
        <w:rPr>
          <w:rFonts w:ascii="Book Antiqua" w:hAnsi="Book Antiqua"/>
          <w:color w:val="000000"/>
          <w:lang w:val="es-PR"/>
        </w:rPr>
        <w:t xml:space="preserve"> y asignar fondos.</w:t>
      </w:r>
    </w:p>
    <w:p w14:paraId="596DCFA5" w14:textId="77777777" w:rsidR="002F1697" w:rsidRPr="00781FD0" w:rsidRDefault="002F1697" w:rsidP="00BB2CAF">
      <w:pPr>
        <w:pStyle w:val="p2"/>
        <w:spacing w:before="0" w:beforeAutospacing="0" w:after="0" w:afterAutospacing="0" w:line="276" w:lineRule="auto"/>
        <w:jc w:val="both"/>
        <w:rPr>
          <w:rFonts w:ascii="Book Antiqua" w:hAnsi="Book Antiqua"/>
          <w:lang w:val="es-PR"/>
        </w:rPr>
      </w:pPr>
    </w:p>
    <w:p w14:paraId="57D8AA24" w14:textId="0993AFA3" w:rsidR="002F1697" w:rsidRPr="004D51D4" w:rsidRDefault="004D51D4" w:rsidP="004D51D4">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Detalló</w:t>
      </w:r>
      <w:r w:rsidR="00E33B81">
        <w:rPr>
          <w:rFonts w:ascii="Book Antiqua" w:hAnsi="Book Antiqua"/>
          <w:color w:val="000000"/>
          <w:lang w:val="es-PR"/>
        </w:rPr>
        <w:t>,</w:t>
      </w:r>
      <w:r>
        <w:rPr>
          <w:rFonts w:ascii="Book Antiqua" w:hAnsi="Book Antiqua"/>
          <w:color w:val="000000"/>
          <w:lang w:val="es-PR"/>
        </w:rPr>
        <w:t xml:space="preserve"> que e</w:t>
      </w:r>
      <w:r w:rsidR="002F1697" w:rsidRPr="00781FD0">
        <w:rPr>
          <w:rFonts w:ascii="Book Antiqua" w:hAnsi="Book Antiqua"/>
          <w:color w:val="000000"/>
          <w:lang w:val="es-PR"/>
        </w:rPr>
        <w:t xml:space="preserve">l Reglamento </w:t>
      </w:r>
      <w:r>
        <w:rPr>
          <w:rFonts w:ascii="Book Antiqua" w:hAnsi="Book Antiqua"/>
          <w:color w:val="000000"/>
          <w:lang w:val="es-PR"/>
        </w:rPr>
        <w:t xml:space="preserve">debía incluir </w:t>
      </w:r>
      <w:r w:rsidR="002F1697" w:rsidRPr="00781FD0">
        <w:rPr>
          <w:rFonts w:ascii="Book Antiqua" w:hAnsi="Book Antiqua"/>
          <w:color w:val="000000"/>
          <w:lang w:val="es-PR"/>
        </w:rPr>
        <w:t xml:space="preserve">de manera compulsoria, pero </w:t>
      </w:r>
      <w:r>
        <w:rPr>
          <w:rFonts w:ascii="Book Antiqua" w:hAnsi="Book Antiqua"/>
          <w:color w:val="000000"/>
          <w:lang w:val="es-PR"/>
        </w:rPr>
        <w:t>sin limitarse</w:t>
      </w:r>
      <w:r w:rsidR="002F1697" w:rsidRPr="00781FD0">
        <w:rPr>
          <w:rFonts w:ascii="Book Antiqua" w:hAnsi="Book Antiqua"/>
          <w:color w:val="000000"/>
          <w:lang w:val="es-PR"/>
        </w:rPr>
        <w:t xml:space="preserve"> las siguientes condiciones:</w:t>
      </w:r>
      <w:r>
        <w:rPr>
          <w:rFonts w:ascii="Book Antiqua" w:hAnsi="Book Antiqua"/>
          <w:color w:val="000000"/>
          <w:lang w:val="es-PR"/>
        </w:rPr>
        <w:t xml:space="preserve"> </w:t>
      </w:r>
      <w:r>
        <w:rPr>
          <w:rFonts w:ascii="Book Antiqua" w:eastAsia="Times New Roman" w:hAnsi="Book Antiqua"/>
          <w:color w:val="000000"/>
          <w:lang w:val="es-PR"/>
        </w:rPr>
        <w:t>h</w:t>
      </w:r>
      <w:r w:rsidR="002F1697" w:rsidRPr="004D51D4">
        <w:rPr>
          <w:rFonts w:ascii="Book Antiqua" w:eastAsia="Times New Roman" w:hAnsi="Book Antiqua"/>
          <w:color w:val="000000"/>
          <w:lang w:val="es-PR"/>
        </w:rPr>
        <w:t>ipotiroidismo congénito</w:t>
      </w:r>
      <w:r>
        <w:rPr>
          <w:rFonts w:ascii="Book Antiqua" w:eastAsia="Times New Roman" w:hAnsi="Book Antiqua"/>
          <w:color w:val="000000"/>
          <w:lang w:val="es-PR"/>
        </w:rPr>
        <w:t>, h</w:t>
      </w:r>
      <w:r w:rsidR="002F1697" w:rsidRPr="004D51D4">
        <w:rPr>
          <w:rFonts w:ascii="Book Antiqua" w:eastAsia="Times New Roman" w:hAnsi="Book Antiqua"/>
          <w:color w:val="000000"/>
          <w:lang w:val="es-PR"/>
        </w:rPr>
        <w:t>emoglobinopatías</w:t>
      </w:r>
      <w:r>
        <w:rPr>
          <w:rFonts w:ascii="Book Antiqua" w:eastAsia="Times New Roman" w:hAnsi="Book Antiqua"/>
          <w:color w:val="000000"/>
          <w:lang w:val="es-PR"/>
        </w:rPr>
        <w:t>, h</w:t>
      </w:r>
      <w:r w:rsidR="002F1697" w:rsidRPr="004D51D4">
        <w:rPr>
          <w:rFonts w:ascii="Book Antiqua" w:eastAsia="Times New Roman" w:hAnsi="Book Antiqua"/>
          <w:color w:val="000000"/>
          <w:lang w:val="es-PR"/>
        </w:rPr>
        <w:t>iperplasia adrenal congénita</w:t>
      </w:r>
      <w:r>
        <w:rPr>
          <w:rFonts w:ascii="Book Antiqua" w:eastAsia="Times New Roman" w:hAnsi="Book Antiqua"/>
          <w:color w:val="000000"/>
          <w:lang w:val="es-PR"/>
        </w:rPr>
        <w:t>, g</w:t>
      </w:r>
      <w:r w:rsidR="002F1697" w:rsidRPr="004D51D4">
        <w:rPr>
          <w:rFonts w:ascii="Book Antiqua" w:eastAsia="Times New Roman" w:hAnsi="Book Antiqua"/>
          <w:color w:val="000000"/>
          <w:lang w:val="es-PR"/>
        </w:rPr>
        <w:t>alactosemia</w:t>
      </w:r>
      <w:r>
        <w:rPr>
          <w:rFonts w:ascii="Book Antiqua" w:eastAsia="Times New Roman" w:hAnsi="Book Antiqua"/>
          <w:color w:val="000000"/>
          <w:lang w:val="es-PR"/>
        </w:rPr>
        <w:t xml:space="preserve">, </w:t>
      </w:r>
      <w:proofErr w:type="spellStart"/>
      <w:r>
        <w:rPr>
          <w:rFonts w:ascii="Book Antiqua" w:eastAsia="Times New Roman" w:hAnsi="Book Antiqua"/>
          <w:color w:val="000000"/>
          <w:lang w:val="es-PR"/>
        </w:rPr>
        <w:t>a</w:t>
      </w:r>
      <w:r w:rsidR="002F1697" w:rsidRPr="004D51D4">
        <w:rPr>
          <w:rFonts w:ascii="Book Antiqua" w:eastAsia="Times New Roman" w:hAnsi="Book Antiqua"/>
          <w:color w:val="000000"/>
          <w:lang w:val="es-PR"/>
        </w:rPr>
        <w:t>minoacidopatías</w:t>
      </w:r>
      <w:proofErr w:type="spellEnd"/>
      <w:r w:rsidR="002F1697" w:rsidRPr="004D51D4">
        <w:rPr>
          <w:rFonts w:ascii="Book Antiqua" w:eastAsia="Times New Roman" w:hAnsi="Book Antiqua"/>
          <w:color w:val="000000"/>
          <w:lang w:val="es-PR"/>
        </w:rPr>
        <w:t xml:space="preserve"> (incluye fenilcetonuria)</w:t>
      </w:r>
      <w:r>
        <w:rPr>
          <w:rFonts w:ascii="Book Antiqua" w:eastAsia="Times New Roman" w:hAnsi="Book Antiqua"/>
          <w:color w:val="000000"/>
          <w:lang w:val="es-PR"/>
        </w:rPr>
        <w:t>, a</w:t>
      </w:r>
      <w:r w:rsidR="002F1697" w:rsidRPr="004D51D4">
        <w:rPr>
          <w:rFonts w:ascii="Book Antiqua" w:eastAsia="Times New Roman" w:hAnsi="Book Antiqua"/>
          <w:color w:val="000000"/>
          <w:lang w:val="es-PR"/>
        </w:rPr>
        <w:t xml:space="preserve">cidemias </w:t>
      </w:r>
      <w:r>
        <w:rPr>
          <w:rFonts w:ascii="Book Antiqua" w:eastAsia="Times New Roman" w:hAnsi="Book Antiqua"/>
          <w:color w:val="000000"/>
          <w:lang w:val="es-PR"/>
        </w:rPr>
        <w:t>o</w:t>
      </w:r>
      <w:r w:rsidR="002F1697" w:rsidRPr="004D51D4">
        <w:rPr>
          <w:rFonts w:ascii="Book Antiqua" w:eastAsia="Times New Roman" w:hAnsi="Book Antiqua"/>
          <w:color w:val="000000"/>
          <w:lang w:val="es-PR"/>
        </w:rPr>
        <w:t>rgánicas</w:t>
      </w:r>
      <w:r>
        <w:rPr>
          <w:rFonts w:ascii="Book Antiqua" w:eastAsia="Times New Roman" w:hAnsi="Book Antiqua"/>
          <w:color w:val="000000"/>
          <w:lang w:val="es-PR"/>
        </w:rPr>
        <w:t>, d</w:t>
      </w:r>
      <w:r w:rsidR="002F1697" w:rsidRPr="00781FD0">
        <w:rPr>
          <w:rFonts w:ascii="Book Antiqua" w:eastAsia="Times New Roman" w:hAnsi="Book Antiqua"/>
          <w:color w:val="000000"/>
          <w:lang w:val="es-PR"/>
        </w:rPr>
        <w:t xml:space="preserve">esórdenes de </w:t>
      </w:r>
      <w:r>
        <w:rPr>
          <w:rFonts w:ascii="Book Antiqua" w:eastAsia="Times New Roman" w:hAnsi="Book Antiqua"/>
          <w:color w:val="000000"/>
          <w:lang w:val="es-PR"/>
        </w:rPr>
        <w:t>o</w:t>
      </w:r>
      <w:r w:rsidR="002F1697" w:rsidRPr="00781FD0">
        <w:rPr>
          <w:rFonts w:ascii="Book Antiqua" w:eastAsia="Times New Roman" w:hAnsi="Book Antiqua"/>
          <w:color w:val="000000"/>
          <w:lang w:val="es-PR"/>
        </w:rPr>
        <w:t xml:space="preserve">xidación de </w:t>
      </w:r>
      <w:r>
        <w:rPr>
          <w:rFonts w:ascii="Book Antiqua" w:eastAsia="Times New Roman" w:hAnsi="Book Antiqua"/>
          <w:color w:val="000000"/>
          <w:lang w:val="es-PR"/>
        </w:rPr>
        <w:t>á</w:t>
      </w:r>
      <w:r w:rsidR="002F1697" w:rsidRPr="00781FD0">
        <w:rPr>
          <w:rFonts w:ascii="Book Antiqua" w:eastAsia="Times New Roman" w:hAnsi="Book Antiqua"/>
          <w:color w:val="000000"/>
          <w:lang w:val="es-PR"/>
        </w:rPr>
        <w:t xml:space="preserve">cidos </w:t>
      </w:r>
      <w:r>
        <w:rPr>
          <w:rFonts w:ascii="Book Antiqua" w:eastAsia="Times New Roman" w:hAnsi="Book Antiqua"/>
          <w:color w:val="000000"/>
          <w:lang w:val="es-PR"/>
        </w:rPr>
        <w:t>g</w:t>
      </w:r>
      <w:r w:rsidR="002F1697" w:rsidRPr="00781FD0">
        <w:rPr>
          <w:rFonts w:ascii="Book Antiqua" w:eastAsia="Times New Roman" w:hAnsi="Book Antiqua"/>
          <w:color w:val="000000"/>
          <w:lang w:val="es-PR"/>
        </w:rPr>
        <w:t>rasos</w:t>
      </w:r>
      <w:r>
        <w:rPr>
          <w:rFonts w:ascii="Book Antiqua" w:eastAsia="Times New Roman" w:hAnsi="Book Antiqua"/>
          <w:color w:val="000000"/>
          <w:lang w:val="es-PR"/>
        </w:rPr>
        <w:t>, f</w:t>
      </w:r>
      <w:r w:rsidR="002F1697" w:rsidRPr="004D51D4">
        <w:rPr>
          <w:rFonts w:ascii="Book Antiqua" w:eastAsia="Times New Roman" w:hAnsi="Book Antiqua"/>
          <w:color w:val="000000"/>
          <w:lang w:val="es-PR"/>
        </w:rPr>
        <w:t xml:space="preserve">ibrosis </w:t>
      </w:r>
      <w:r>
        <w:rPr>
          <w:rFonts w:ascii="Book Antiqua" w:eastAsia="Times New Roman" w:hAnsi="Book Antiqua"/>
          <w:color w:val="000000"/>
          <w:lang w:val="es-PR"/>
        </w:rPr>
        <w:t>q</w:t>
      </w:r>
      <w:r w:rsidR="002F1697" w:rsidRPr="004D51D4">
        <w:rPr>
          <w:rFonts w:ascii="Book Antiqua" w:eastAsia="Times New Roman" w:hAnsi="Book Antiqua"/>
          <w:color w:val="000000"/>
          <w:lang w:val="es-PR"/>
        </w:rPr>
        <w:t>uística</w:t>
      </w:r>
      <w:r>
        <w:rPr>
          <w:rFonts w:ascii="Book Antiqua" w:eastAsia="Times New Roman" w:hAnsi="Book Antiqua"/>
          <w:color w:val="000000"/>
          <w:lang w:val="es-PR"/>
        </w:rPr>
        <w:t>, d</w:t>
      </w:r>
      <w:r w:rsidR="002F1697" w:rsidRPr="004D51D4">
        <w:rPr>
          <w:rFonts w:ascii="Book Antiqua" w:eastAsia="Times New Roman" w:hAnsi="Book Antiqua"/>
          <w:color w:val="000000"/>
          <w:lang w:val="es-PR"/>
        </w:rPr>
        <w:t xml:space="preserve">eficiencia de </w:t>
      </w:r>
      <w:proofErr w:type="spellStart"/>
      <w:r>
        <w:rPr>
          <w:rFonts w:ascii="Book Antiqua" w:eastAsia="Times New Roman" w:hAnsi="Book Antiqua"/>
          <w:color w:val="000000"/>
          <w:lang w:val="es-PR"/>
        </w:rPr>
        <w:t>b</w:t>
      </w:r>
      <w:r w:rsidR="002F1697" w:rsidRPr="004D51D4">
        <w:rPr>
          <w:rFonts w:ascii="Book Antiqua" w:eastAsia="Times New Roman" w:hAnsi="Book Antiqua"/>
          <w:color w:val="000000"/>
          <w:lang w:val="es-PR"/>
        </w:rPr>
        <w:t>iotinidasa</w:t>
      </w:r>
      <w:proofErr w:type="spellEnd"/>
      <w:r>
        <w:rPr>
          <w:rFonts w:ascii="Book Antiqua" w:eastAsia="Times New Roman" w:hAnsi="Book Antiqua"/>
          <w:color w:val="000000"/>
          <w:lang w:val="es-PR"/>
        </w:rPr>
        <w:t xml:space="preserve"> e i</w:t>
      </w:r>
      <w:r w:rsidR="002F1697" w:rsidRPr="00781FD0">
        <w:rPr>
          <w:rFonts w:ascii="Book Antiqua" w:eastAsia="Times New Roman" w:hAnsi="Book Antiqua"/>
          <w:color w:val="000000"/>
          <w:lang w:val="es-PR"/>
        </w:rPr>
        <w:t>nmunodeficiencia severa combinada (</w:t>
      </w:r>
      <w:r>
        <w:rPr>
          <w:rFonts w:ascii="Book Antiqua" w:eastAsia="Times New Roman" w:hAnsi="Book Antiqua"/>
          <w:color w:val="000000"/>
          <w:lang w:val="es-PR"/>
        </w:rPr>
        <w:t>SIID</w:t>
      </w:r>
      <w:r w:rsidR="002F1697" w:rsidRPr="00781FD0">
        <w:rPr>
          <w:rFonts w:ascii="Book Antiqua" w:eastAsia="Times New Roman" w:hAnsi="Book Antiqua"/>
          <w:color w:val="000000"/>
          <w:lang w:val="es-PR"/>
        </w:rPr>
        <w:t>)</w:t>
      </w:r>
      <w:r>
        <w:rPr>
          <w:rFonts w:ascii="Book Antiqua" w:eastAsia="Times New Roman" w:hAnsi="Book Antiqua"/>
          <w:color w:val="000000"/>
          <w:lang w:val="es-PR"/>
        </w:rPr>
        <w:t>.</w:t>
      </w:r>
    </w:p>
    <w:p w14:paraId="2E041CCB" w14:textId="77777777" w:rsidR="002F1697" w:rsidRPr="00781FD0" w:rsidRDefault="002F1697" w:rsidP="00BB2CAF">
      <w:pPr>
        <w:pStyle w:val="p2"/>
        <w:spacing w:before="0" w:beforeAutospacing="0" w:after="0" w:afterAutospacing="0" w:line="276" w:lineRule="auto"/>
        <w:jc w:val="both"/>
        <w:rPr>
          <w:rFonts w:ascii="Book Antiqua" w:hAnsi="Book Antiqua"/>
          <w:lang w:val="es-PR"/>
        </w:rPr>
      </w:pPr>
    </w:p>
    <w:p w14:paraId="0A9370C5" w14:textId="2FE38550" w:rsidR="002F1697" w:rsidRPr="00781FD0" w:rsidRDefault="004D51D4" w:rsidP="00BB2CAF">
      <w:pPr>
        <w:pStyle w:val="p1"/>
        <w:spacing w:before="0" w:beforeAutospacing="0" w:after="0" w:afterAutospacing="0" w:line="276" w:lineRule="auto"/>
        <w:jc w:val="both"/>
        <w:rPr>
          <w:rFonts w:ascii="Book Antiqua" w:hAnsi="Book Antiqua"/>
          <w:lang w:val="es-PR"/>
        </w:rPr>
      </w:pPr>
      <w:r>
        <w:rPr>
          <w:rFonts w:ascii="Book Antiqua" w:hAnsi="Book Antiqua"/>
          <w:lang w:val="es-PR"/>
        </w:rPr>
        <w:lastRenderedPageBreak/>
        <w:t xml:space="preserve">En cuanto al texto de la pieza legislativa, advirtió, que </w:t>
      </w:r>
      <w:r w:rsidR="002F1697" w:rsidRPr="00781FD0">
        <w:rPr>
          <w:rFonts w:ascii="Book Antiqua" w:hAnsi="Book Antiqua"/>
          <w:color w:val="000000"/>
          <w:lang w:val="es-PR"/>
        </w:rPr>
        <w:t>la Exposición de Motivos del Proyecto del Senado 282 expresa erróneamente que:</w:t>
      </w:r>
    </w:p>
    <w:p w14:paraId="74C9E29D" w14:textId="77777777" w:rsidR="002F1697" w:rsidRPr="004D51D4" w:rsidRDefault="002F1697" w:rsidP="004D51D4">
      <w:pPr>
        <w:pStyle w:val="p1"/>
        <w:spacing w:before="0" w:beforeAutospacing="0" w:after="0" w:afterAutospacing="0" w:line="276" w:lineRule="auto"/>
        <w:ind w:firstLine="720"/>
        <w:jc w:val="both"/>
        <w:rPr>
          <w:rFonts w:ascii="Book Antiqua" w:hAnsi="Book Antiqua"/>
          <w:i/>
          <w:iCs/>
          <w:lang w:val="es-PR"/>
        </w:rPr>
      </w:pPr>
      <w:r w:rsidRPr="004D51D4">
        <w:rPr>
          <w:rFonts w:ascii="Book Antiqua" w:hAnsi="Book Antiqua"/>
          <w:i/>
          <w:iCs/>
          <w:color w:val="000000"/>
          <w:lang w:val="es-PR"/>
        </w:rPr>
        <w:t>“Este Programa se estableció dentro del Departamento de Salud de Puerto Rico y </w:t>
      </w:r>
    </w:p>
    <w:p w14:paraId="00079E8B" w14:textId="77777777" w:rsidR="002F1697" w:rsidRPr="004D51D4" w:rsidRDefault="002F1697" w:rsidP="004D51D4">
      <w:pPr>
        <w:pStyle w:val="p1"/>
        <w:spacing w:before="0" w:beforeAutospacing="0" w:after="0" w:afterAutospacing="0" w:line="276" w:lineRule="auto"/>
        <w:ind w:left="720"/>
        <w:jc w:val="both"/>
        <w:rPr>
          <w:rFonts w:ascii="Book Antiqua" w:hAnsi="Book Antiqua"/>
          <w:i/>
          <w:iCs/>
          <w:lang w:val="es-PR"/>
        </w:rPr>
      </w:pPr>
      <w:r w:rsidRPr="004D51D4">
        <w:rPr>
          <w:rFonts w:ascii="Book Antiqua" w:hAnsi="Book Antiqua"/>
          <w:i/>
          <w:iCs/>
          <w:color w:val="000000"/>
          <w:lang w:val="es-PR"/>
        </w:rPr>
        <w:t xml:space="preserve">se ordenó la creación de un Reglamento, al que por disposición de la Asamblea Legislativa se le ordenó que incluyera de manera compulsoria condiciones tales como: Hipotiroidismo congénito, Hemoglobinopatías, Hiperplasia adrenal congénita, Galactosemia, </w:t>
      </w:r>
      <w:proofErr w:type="spellStart"/>
      <w:r w:rsidRPr="004D51D4">
        <w:rPr>
          <w:rFonts w:ascii="Book Antiqua" w:hAnsi="Book Antiqua"/>
          <w:i/>
          <w:iCs/>
          <w:color w:val="000000"/>
          <w:lang w:val="es-PR"/>
        </w:rPr>
        <w:t>Aminoacidopatías</w:t>
      </w:r>
      <w:proofErr w:type="spellEnd"/>
      <w:r w:rsidRPr="004D51D4">
        <w:rPr>
          <w:rFonts w:ascii="Book Antiqua" w:hAnsi="Book Antiqua"/>
          <w:i/>
          <w:iCs/>
          <w:color w:val="000000"/>
          <w:lang w:val="es-PR"/>
        </w:rPr>
        <w:t xml:space="preserve"> (incluye fenilcetonuria), Acidemias Orgánicas, Desórdenes de Oxidación de Ácidos Grasos, Fibrosis Quística, Deficiencia de </w:t>
      </w:r>
      <w:proofErr w:type="spellStart"/>
      <w:r w:rsidRPr="004D51D4">
        <w:rPr>
          <w:rFonts w:ascii="Book Antiqua" w:hAnsi="Book Antiqua"/>
          <w:i/>
          <w:iCs/>
          <w:color w:val="000000"/>
          <w:lang w:val="es-PR"/>
        </w:rPr>
        <w:t>Biotinidasa</w:t>
      </w:r>
      <w:proofErr w:type="spellEnd"/>
      <w:r w:rsidRPr="004D51D4">
        <w:rPr>
          <w:rFonts w:ascii="Book Antiqua" w:hAnsi="Book Antiqua"/>
          <w:i/>
          <w:iCs/>
          <w:color w:val="000000"/>
          <w:lang w:val="es-PR"/>
        </w:rPr>
        <w:t>, Inmunodeficiencia severa combinada SCID."</w:t>
      </w:r>
    </w:p>
    <w:p w14:paraId="3F59F790" w14:textId="77777777" w:rsidR="002F1697" w:rsidRPr="00781FD0" w:rsidRDefault="002F1697" w:rsidP="00BB2CAF">
      <w:pPr>
        <w:pStyle w:val="p2"/>
        <w:spacing w:before="0" w:beforeAutospacing="0" w:after="0" w:afterAutospacing="0" w:line="276" w:lineRule="auto"/>
        <w:jc w:val="both"/>
        <w:rPr>
          <w:rFonts w:ascii="Book Antiqua" w:hAnsi="Book Antiqua"/>
          <w:lang w:val="es-PR"/>
        </w:rPr>
      </w:pPr>
    </w:p>
    <w:p w14:paraId="797B2A93" w14:textId="25F53964" w:rsidR="002F1697" w:rsidRPr="00781FD0" w:rsidRDefault="004D51D4" w:rsidP="00BB2CAF">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En cuanto a esto, a</w:t>
      </w:r>
      <w:r w:rsidR="002F1697" w:rsidRPr="00781FD0">
        <w:rPr>
          <w:rFonts w:ascii="Book Antiqua" w:hAnsi="Book Antiqua"/>
          <w:color w:val="000000"/>
          <w:lang w:val="es-PR"/>
        </w:rPr>
        <w:t>claró según establecido en la Exposición de Motivos de la Ley Núm. 129</w:t>
      </w:r>
      <w:r>
        <w:rPr>
          <w:rFonts w:ascii="Book Antiqua" w:hAnsi="Book Antiqua"/>
          <w:color w:val="000000"/>
          <w:lang w:val="es-PR"/>
        </w:rPr>
        <w:t>-</w:t>
      </w:r>
      <w:r w:rsidR="002F1697" w:rsidRPr="00781FD0">
        <w:rPr>
          <w:rFonts w:ascii="Book Antiqua" w:hAnsi="Book Antiqua"/>
          <w:color w:val="000000"/>
          <w:lang w:val="es-PR"/>
        </w:rPr>
        <w:t>2015</w:t>
      </w:r>
      <w:r>
        <w:rPr>
          <w:rFonts w:ascii="Book Antiqua" w:hAnsi="Book Antiqua"/>
          <w:color w:val="000000"/>
          <w:lang w:val="es-PR"/>
        </w:rPr>
        <w:t xml:space="preserve"> (la cual enmienda </w:t>
      </w:r>
      <w:r w:rsidRPr="004D51D4">
        <w:rPr>
          <w:rFonts w:ascii="Book Antiqua" w:hAnsi="Book Antiqua"/>
          <w:color w:val="000000"/>
          <w:lang w:val="es-PR"/>
        </w:rPr>
        <w:t>Ley Núm. 84 de 2 de julio de 1987</w:t>
      </w:r>
      <w:r>
        <w:rPr>
          <w:rFonts w:ascii="Book Antiqua" w:hAnsi="Book Antiqua"/>
          <w:color w:val="000000"/>
          <w:lang w:val="es-PR"/>
        </w:rPr>
        <w:t>)</w:t>
      </w:r>
      <w:r w:rsidR="002F1697" w:rsidRPr="00781FD0">
        <w:rPr>
          <w:rFonts w:ascii="Book Antiqua" w:hAnsi="Book Antiqua"/>
          <w:color w:val="000000"/>
          <w:lang w:val="es-PR"/>
        </w:rPr>
        <w:t>, el orden de eventos fue el siguiente:</w:t>
      </w:r>
    </w:p>
    <w:p w14:paraId="051D3A06" w14:textId="77777777" w:rsidR="002F1697" w:rsidRPr="00781FD0" w:rsidRDefault="002F1697" w:rsidP="00BB2CAF">
      <w:pPr>
        <w:pStyle w:val="p2"/>
        <w:spacing w:before="0" w:beforeAutospacing="0" w:after="0" w:afterAutospacing="0" w:line="276" w:lineRule="auto"/>
        <w:jc w:val="both"/>
        <w:rPr>
          <w:rFonts w:ascii="Book Antiqua" w:hAnsi="Book Antiqua"/>
          <w:lang w:val="es-PR"/>
        </w:rPr>
      </w:pPr>
    </w:p>
    <w:p w14:paraId="49A0FBA2" w14:textId="017A9F0C" w:rsidR="004D51D4" w:rsidRDefault="002F1697" w:rsidP="004D51D4">
      <w:pPr>
        <w:pStyle w:val="p1"/>
        <w:spacing w:before="0" w:beforeAutospacing="0" w:after="0" w:afterAutospacing="0" w:line="276" w:lineRule="auto"/>
        <w:ind w:left="720"/>
        <w:jc w:val="both"/>
        <w:rPr>
          <w:rFonts w:ascii="Book Antiqua" w:hAnsi="Book Antiqua"/>
          <w:color w:val="000000"/>
          <w:lang w:val="es-PR"/>
        </w:rPr>
      </w:pPr>
      <w:r w:rsidRPr="004D51D4">
        <w:rPr>
          <w:rFonts w:ascii="Book Antiqua" w:hAnsi="Book Antiqua"/>
          <w:color w:val="000000"/>
          <w:lang w:val="es-PR"/>
        </w:rPr>
        <w:t>"</w:t>
      </w:r>
      <w:r w:rsidRPr="004D51D4">
        <w:rPr>
          <w:rFonts w:ascii="Book Antiqua" w:hAnsi="Book Antiqua"/>
          <w:i/>
          <w:iCs/>
          <w:color w:val="000000"/>
          <w:lang w:val="es-PR"/>
        </w:rPr>
        <w:t>En el año 2014, el Consejo de Enfermedades Hereditarias, en coordinación con el Departamento de Salud, trabajó el Reglamento de la Secretaria de Salud Núm. 151, conocido como el Reglamento del Programa para la Detección, Diagnóstico y Tratamiento de Enfermedades Hereditarias de Puerto Rico. Este Reglamento deroga el Reglamento del Secretario de Salud Núm. 63 de 11 de octubre de 1988, anteriormente conocido como el Reglamento del Programa de Enfermedades</w:t>
      </w:r>
      <w:r w:rsidR="004D51D4" w:rsidRPr="004D51D4">
        <w:rPr>
          <w:rFonts w:ascii="Book Antiqua" w:hAnsi="Book Antiqua"/>
          <w:i/>
          <w:iCs/>
          <w:lang w:val="es-PR"/>
        </w:rPr>
        <w:t xml:space="preserve"> </w:t>
      </w:r>
      <w:r w:rsidRPr="004D51D4">
        <w:rPr>
          <w:rFonts w:ascii="Book Antiqua" w:hAnsi="Book Antiqua"/>
          <w:i/>
          <w:iCs/>
          <w:color w:val="000000"/>
          <w:lang w:val="es-PR"/>
        </w:rPr>
        <w:t>Hereditarias de Puerto Rico. El nuevo reglamento establece las normas y</w:t>
      </w:r>
      <w:r w:rsidR="004D51D4" w:rsidRPr="004D51D4">
        <w:rPr>
          <w:rFonts w:ascii="Book Antiqua" w:hAnsi="Book Antiqua"/>
          <w:i/>
          <w:iCs/>
          <w:lang w:val="es-PR"/>
        </w:rPr>
        <w:t xml:space="preserve"> </w:t>
      </w:r>
      <w:r w:rsidRPr="004D51D4">
        <w:rPr>
          <w:rFonts w:ascii="Book Antiqua" w:hAnsi="Book Antiqua"/>
          <w:i/>
          <w:iCs/>
          <w:color w:val="000000"/>
          <w:lang w:val="es-PR"/>
        </w:rPr>
        <w:t xml:space="preserve">procedimientos para la operación del cernimiento neonatal y el referido de los casos confirmados para tratamiento médico. Dicho Reglamento fue a Vista Pública el 11 de diciembre de 2014 y fue firmado por la actual Secretaria de Salud, Dra. Ana </w:t>
      </w:r>
      <w:proofErr w:type="spellStart"/>
      <w:r w:rsidRPr="004D51D4">
        <w:rPr>
          <w:rFonts w:ascii="Book Antiqua" w:hAnsi="Book Antiqua"/>
          <w:i/>
          <w:iCs/>
          <w:color w:val="000000"/>
          <w:lang w:val="es-PR"/>
        </w:rPr>
        <w:t>Ríus</w:t>
      </w:r>
      <w:proofErr w:type="spellEnd"/>
      <w:r w:rsidRPr="004D51D4">
        <w:rPr>
          <w:rFonts w:ascii="Book Antiqua" w:hAnsi="Book Antiqua"/>
          <w:i/>
          <w:iCs/>
          <w:color w:val="000000"/>
          <w:lang w:val="es-PR"/>
        </w:rPr>
        <w:t xml:space="preserve"> Armendáriz, el 16 de enero de 2015. El Reglamento fue sometido al Departamento de Estado el 20 de enero de 2015 para cumplir con las disposiciones de la Ley de Procedimiento Administrativo Uniforme y se encuentra vigente.</w:t>
      </w:r>
    </w:p>
    <w:p w14:paraId="3435729C" w14:textId="77777777" w:rsidR="004D51D4" w:rsidRDefault="004D51D4" w:rsidP="004D51D4">
      <w:pPr>
        <w:pStyle w:val="NoSpacing"/>
        <w:rPr>
          <w:lang w:val="es-PR"/>
        </w:rPr>
      </w:pPr>
    </w:p>
    <w:p w14:paraId="68E141EB" w14:textId="583430B4" w:rsidR="004D51D4" w:rsidRDefault="004D51D4" w:rsidP="004D51D4">
      <w:pPr>
        <w:pStyle w:val="p1"/>
        <w:spacing w:before="0" w:beforeAutospacing="0" w:after="0" w:afterAutospacing="0" w:line="276" w:lineRule="auto"/>
        <w:ind w:left="720"/>
        <w:jc w:val="both"/>
        <w:rPr>
          <w:rFonts w:ascii="Book Antiqua" w:hAnsi="Book Antiqua"/>
          <w:i/>
          <w:iCs/>
          <w:lang w:val="es-PR"/>
        </w:rPr>
      </w:pPr>
      <w:r>
        <w:rPr>
          <w:rFonts w:ascii="Book Antiqua" w:hAnsi="Book Antiqua"/>
          <w:i/>
          <w:iCs/>
          <w:lang w:val="es-PR"/>
        </w:rPr>
        <w:t xml:space="preserve">(…) </w:t>
      </w:r>
    </w:p>
    <w:p w14:paraId="794EF6D1" w14:textId="77777777" w:rsidR="004D51D4" w:rsidRDefault="004D51D4" w:rsidP="004D51D4">
      <w:pPr>
        <w:pStyle w:val="NoSpacing"/>
        <w:rPr>
          <w:lang w:val="es-PR"/>
        </w:rPr>
      </w:pPr>
    </w:p>
    <w:p w14:paraId="700E3370" w14:textId="3FE254F0" w:rsidR="002F1697" w:rsidRPr="004D51D4" w:rsidRDefault="002F1697" w:rsidP="004D51D4">
      <w:pPr>
        <w:pStyle w:val="p1"/>
        <w:spacing w:before="0" w:beforeAutospacing="0" w:after="0" w:afterAutospacing="0" w:line="276" w:lineRule="auto"/>
        <w:ind w:left="720"/>
        <w:jc w:val="both"/>
        <w:rPr>
          <w:rFonts w:ascii="Book Antiqua" w:hAnsi="Book Antiqua"/>
          <w:i/>
          <w:iCs/>
          <w:lang w:val="es-PR"/>
        </w:rPr>
      </w:pPr>
      <w:r w:rsidRPr="004D51D4">
        <w:rPr>
          <w:rFonts w:ascii="Book Antiqua" w:hAnsi="Book Antiqua"/>
          <w:i/>
          <w:iCs/>
          <w:color w:val="000000"/>
          <w:lang w:val="es-PR"/>
        </w:rPr>
        <w:t xml:space="preserve">Ante esta realidad, y reconociendo la valiosa aportación del Departamento de Salud en actualizar dicho Reglamento, esta Asamblea Legislativa entiende necesario el establecer mediante ley, el cernimiento mandatorio para las condiciones incluidas en el Artículo 7 del Reglamento Núm. 51, supra, dejando espacio para que en el futuro se puedan incluir otras condiciones. Esta medida garantiza, que en el futuro no se pierda el esfuerzo y el trabajo realizado por el Consejo de Enfermedades Hereditarias, en coordinación con el Departamento de Salud, manteniendo la potestad del Consejo de Enfermedades Hereditarias y del Departamento de Salud de incluir otras condiciones en el cernimiento </w:t>
      </w:r>
      <w:r w:rsidRPr="004D51D4">
        <w:rPr>
          <w:rFonts w:ascii="Book Antiqua" w:hAnsi="Book Antiqua"/>
          <w:i/>
          <w:iCs/>
          <w:color w:val="000000"/>
          <w:lang w:val="es-PR"/>
        </w:rPr>
        <w:lastRenderedPageBreak/>
        <w:t>neonatal que vayan a la par con los posteriores adelantos médicos, sin necesidad de acudir a la Asamblea Legislativa."</w:t>
      </w:r>
    </w:p>
    <w:p w14:paraId="6BD838E3" w14:textId="77777777" w:rsidR="002F1697" w:rsidRPr="00781FD0" w:rsidRDefault="002F1697" w:rsidP="00BB2CAF">
      <w:pPr>
        <w:pStyle w:val="p2"/>
        <w:spacing w:before="0" w:beforeAutospacing="0" w:after="0" w:afterAutospacing="0" w:line="276" w:lineRule="auto"/>
        <w:jc w:val="both"/>
        <w:rPr>
          <w:rFonts w:ascii="Book Antiqua" w:hAnsi="Book Antiqua"/>
          <w:lang w:val="es-PR"/>
        </w:rPr>
      </w:pPr>
    </w:p>
    <w:p w14:paraId="610B42BE" w14:textId="01C5B0C6" w:rsidR="002F1697" w:rsidRPr="00781FD0" w:rsidRDefault="002F1697" w:rsidP="00BB2CAF">
      <w:pPr>
        <w:pStyle w:val="p1"/>
        <w:spacing w:before="0" w:beforeAutospacing="0" w:after="0" w:afterAutospacing="0" w:line="276" w:lineRule="auto"/>
        <w:jc w:val="both"/>
        <w:rPr>
          <w:rFonts w:ascii="Book Antiqua" w:hAnsi="Book Antiqua"/>
          <w:lang w:val="es-PR"/>
        </w:rPr>
      </w:pPr>
      <w:r w:rsidRPr="00781FD0">
        <w:rPr>
          <w:rFonts w:ascii="Book Antiqua" w:hAnsi="Book Antiqua"/>
          <w:color w:val="000000"/>
          <w:lang w:val="es-PR"/>
        </w:rPr>
        <w:t xml:space="preserve">Por otro lado, </w:t>
      </w:r>
      <w:r w:rsidR="00A80D58">
        <w:rPr>
          <w:rFonts w:ascii="Book Antiqua" w:hAnsi="Book Antiqua"/>
          <w:color w:val="000000"/>
          <w:lang w:val="es-PR"/>
        </w:rPr>
        <w:t xml:space="preserve"> acentuó</w:t>
      </w:r>
      <w:r w:rsidR="00E33B81">
        <w:rPr>
          <w:rFonts w:ascii="Book Antiqua" w:hAnsi="Book Antiqua"/>
          <w:color w:val="000000"/>
          <w:lang w:val="es-PR"/>
        </w:rPr>
        <w:t>,</w:t>
      </w:r>
      <w:r w:rsidR="00A80D58">
        <w:rPr>
          <w:rFonts w:ascii="Book Antiqua" w:hAnsi="Book Antiqua"/>
          <w:color w:val="000000"/>
          <w:lang w:val="es-PR"/>
        </w:rPr>
        <w:t xml:space="preserve"> que </w:t>
      </w:r>
      <w:r w:rsidRPr="00781FD0">
        <w:rPr>
          <w:rFonts w:ascii="Book Antiqua" w:hAnsi="Book Antiqua"/>
          <w:color w:val="000000"/>
          <w:lang w:val="es-PR"/>
        </w:rPr>
        <w:t xml:space="preserve">el Consejo de Enfermedades Hereditarias de Puerto Rico es el organismo responsable bajo la Ley Núm. 84, </w:t>
      </w:r>
      <w:r w:rsidRPr="00A80D58">
        <w:rPr>
          <w:rFonts w:ascii="Book Antiqua" w:hAnsi="Book Antiqua"/>
          <w:i/>
          <w:iCs/>
          <w:color w:val="000000"/>
          <w:lang w:val="es-PR"/>
        </w:rPr>
        <w:t>supra</w:t>
      </w:r>
      <w:r w:rsidRPr="00781FD0">
        <w:rPr>
          <w:rFonts w:ascii="Book Antiqua" w:hAnsi="Book Antiqua"/>
          <w:color w:val="000000"/>
          <w:lang w:val="es-PR"/>
        </w:rPr>
        <w:t xml:space="preserve">, de </w:t>
      </w:r>
      <w:r w:rsidRPr="00A80D58">
        <w:rPr>
          <w:rFonts w:ascii="Book Antiqua" w:hAnsi="Book Antiqua"/>
          <w:i/>
          <w:iCs/>
          <w:color w:val="000000"/>
          <w:lang w:val="es-PR"/>
        </w:rPr>
        <w:t xml:space="preserve">"determinar las condiciones hereditarias en que se exigirá realizar pruebas de laboratorio o médicas con el propósito de detectar y diagnosticar la presencia de cualquier condición o enfermedad hereditaria, basándose en las Guías del "U.S. </w:t>
      </w:r>
      <w:proofErr w:type="spellStart"/>
      <w:r w:rsidRPr="00A80D58">
        <w:rPr>
          <w:rFonts w:ascii="Book Antiqua" w:hAnsi="Book Antiqua"/>
          <w:i/>
          <w:iCs/>
          <w:color w:val="000000"/>
          <w:lang w:val="es-PR"/>
        </w:rPr>
        <w:t>Recommended</w:t>
      </w:r>
      <w:proofErr w:type="spellEnd"/>
      <w:r w:rsidRPr="00A80D58">
        <w:rPr>
          <w:rFonts w:ascii="Book Antiqua" w:hAnsi="Book Antiqua"/>
          <w:i/>
          <w:iCs/>
          <w:color w:val="000000"/>
          <w:lang w:val="es-PR"/>
        </w:rPr>
        <w:t xml:space="preserve"> </w:t>
      </w:r>
      <w:proofErr w:type="spellStart"/>
      <w:r w:rsidRPr="00A80D58">
        <w:rPr>
          <w:rFonts w:ascii="Book Antiqua" w:hAnsi="Book Antiqua"/>
          <w:i/>
          <w:iCs/>
          <w:color w:val="000000"/>
          <w:lang w:val="es-PR"/>
        </w:rPr>
        <w:t>Uniform</w:t>
      </w:r>
      <w:proofErr w:type="spellEnd"/>
      <w:r w:rsidRPr="00A80D58">
        <w:rPr>
          <w:rFonts w:ascii="Book Antiqua" w:hAnsi="Book Antiqua"/>
          <w:i/>
          <w:iCs/>
          <w:color w:val="000000"/>
          <w:lang w:val="es-PR"/>
        </w:rPr>
        <w:t xml:space="preserve"> Screening Panel" o RUSP, o cualesquiera guías o ediciones posteriores que por mandato federal sustituyan la misma."</w:t>
      </w:r>
      <w:r w:rsidRPr="00781FD0">
        <w:rPr>
          <w:rFonts w:ascii="Book Antiqua" w:hAnsi="Book Antiqua"/>
          <w:color w:val="000000"/>
          <w:lang w:val="es-PR"/>
        </w:rPr>
        <w:t> </w:t>
      </w:r>
    </w:p>
    <w:p w14:paraId="080C4A9E" w14:textId="77777777" w:rsidR="002F1697" w:rsidRPr="00781FD0" w:rsidRDefault="002F1697" w:rsidP="00BB2CAF">
      <w:pPr>
        <w:pStyle w:val="p2"/>
        <w:spacing w:before="0" w:beforeAutospacing="0" w:after="0" w:afterAutospacing="0" w:line="276" w:lineRule="auto"/>
        <w:jc w:val="both"/>
        <w:rPr>
          <w:rFonts w:ascii="Book Antiqua" w:hAnsi="Book Antiqua"/>
          <w:lang w:val="es-PR"/>
        </w:rPr>
      </w:pPr>
    </w:p>
    <w:p w14:paraId="6DACFDD5" w14:textId="2CC6AB4C" w:rsidR="002F1697" w:rsidRPr="00781FD0" w:rsidRDefault="00A80D58" w:rsidP="00BB2CAF">
      <w:pPr>
        <w:pStyle w:val="p1"/>
        <w:spacing w:before="0" w:beforeAutospacing="0" w:after="0" w:afterAutospacing="0" w:line="276" w:lineRule="auto"/>
        <w:jc w:val="both"/>
        <w:rPr>
          <w:rFonts w:ascii="Book Antiqua" w:hAnsi="Book Antiqua"/>
          <w:lang w:val="es-PR"/>
        </w:rPr>
      </w:pPr>
      <w:r>
        <w:rPr>
          <w:rFonts w:ascii="Book Antiqua" w:hAnsi="Book Antiqua"/>
          <w:color w:val="000000"/>
          <w:lang w:val="es-PR"/>
        </w:rPr>
        <w:t>Con este contexto, e</w:t>
      </w:r>
      <w:r w:rsidR="002F1697" w:rsidRPr="00781FD0">
        <w:rPr>
          <w:rFonts w:ascii="Book Antiqua" w:hAnsi="Book Antiqua"/>
          <w:color w:val="000000"/>
          <w:lang w:val="es-PR"/>
        </w:rPr>
        <w:t>l Departamento de Salud presentó a la Comisión observaciones del Consejo de Enfermedades Hereditarias en relación con el pr</w:t>
      </w:r>
      <w:r>
        <w:rPr>
          <w:rFonts w:ascii="Book Antiqua" w:hAnsi="Book Antiqua"/>
          <w:color w:val="000000"/>
          <w:lang w:val="es-PR"/>
        </w:rPr>
        <w:t>oyecto, el cual destacó que</w:t>
      </w:r>
      <w:r>
        <w:rPr>
          <w:rFonts w:ascii="Book Antiqua" w:hAnsi="Book Antiqua"/>
          <w:lang w:val="es-PR"/>
        </w:rPr>
        <w:t xml:space="preserve"> n</w:t>
      </w:r>
      <w:r w:rsidR="002F1697" w:rsidRPr="00781FD0">
        <w:rPr>
          <w:rFonts w:ascii="Book Antiqua" w:hAnsi="Book Antiqua"/>
          <w:color w:val="000000"/>
          <w:lang w:val="es-PR"/>
        </w:rPr>
        <w:t>o existe una prueba estandarizada en el cernimiento neonatal para identificar trastornos hemorrágicos.</w:t>
      </w:r>
      <w:r>
        <w:rPr>
          <w:rFonts w:ascii="Book Antiqua" w:hAnsi="Book Antiqua"/>
          <w:color w:val="000000"/>
          <w:lang w:val="es-PR"/>
        </w:rPr>
        <w:t xml:space="preserve"> Aseveró, que l</w:t>
      </w:r>
      <w:r w:rsidR="002F1697" w:rsidRPr="00781FD0">
        <w:rPr>
          <w:rFonts w:ascii="Book Antiqua" w:hAnsi="Book Antiqua"/>
          <w:color w:val="000000"/>
          <w:lang w:val="es-PR"/>
        </w:rPr>
        <w:t xml:space="preserve">a hemofilia se diagnostica mediante la medición de los niveles de factores de coagulación o a través de la identificación de mutaciones genéticas. </w:t>
      </w:r>
      <w:r>
        <w:rPr>
          <w:rFonts w:ascii="Book Antiqua" w:hAnsi="Book Antiqua"/>
          <w:color w:val="000000"/>
          <w:lang w:val="es-PR"/>
        </w:rPr>
        <w:t>Asimismo, añadió, que e</w:t>
      </w:r>
      <w:r w:rsidR="002F1697" w:rsidRPr="00781FD0">
        <w:rPr>
          <w:rFonts w:ascii="Book Antiqua" w:hAnsi="Book Antiqua"/>
          <w:color w:val="000000"/>
          <w:lang w:val="es-PR"/>
        </w:rPr>
        <w:t>stas pruebas pueden realizarse desde el momento del nacimiento, requiriendo una muestra de sangre del paciente o del cordón umbilical. Sin embargo, no forman parte del panel de pruebas de cernimiento neonatal o de las pruebas de talón, tal como lo estipula la legislación.</w:t>
      </w:r>
    </w:p>
    <w:p w14:paraId="2092BD35" w14:textId="77777777" w:rsidR="002F1697" w:rsidRPr="00781FD0" w:rsidRDefault="002F1697" w:rsidP="00BB2CAF">
      <w:pPr>
        <w:pStyle w:val="p2"/>
        <w:spacing w:before="0" w:beforeAutospacing="0" w:after="0" w:afterAutospacing="0" w:line="276" w:lineRule="auto"/>
        <w:jc w:val="both"/>
        <w:rPr>
          <w:rFonts w:ascii="Book Antiqua" w:hAnsi="Book Antiqua"/>
          <w:lang w:val="es-PR"/>
        </w:rPr>
      </w:pPr>
    </w:p>
    <w:p w14:paraId="3871523A" w14:textId="7B8416F2" w:rsidR="002F1697" w:rsidRPr="00781FD0" w:rsidRDefault="002F1697" w:rsidP="00BB2CAF">
      <w:pPr>
        <w:pStyle w:val="p1"/>
        <w:spacing w:before="0" w:beforeAutospacing="0" w:after="0" w:afterAutospacing="0" w:line="276" w:lineRule="auto"/>
        <w:jc w:val="both"/>
        <w:rPr>
          <w:rFonts w:ascii="Book Antiqua" w:hAnsi="Book Antiqua"/>
          <w:lang w:val="es-PR"/>
        </w:rPr>
      </w:pPr>
      <w:r w:rsidRPr="00781FD0">
        <w:rPr>
          <w:rFonts w:ascii="Book Antiqua" w:hAnsi="Book Antiqua"/>
          <w:color w:val="000000"/>
          <w:lang w:val="es-PR"/>
        </w:rPr>
        <w:t>Aunque</w:t>
      </w:r>
      <w:r w:rsidR="00A80D58">
        <w:rPr>
          <w:rFonts w:ascii="Book Antiqua" w:hAnsi="Book Antiqua"/>
          <w:color w:val="000000"/>
          <w:lang w:val="es-PR"/>
        </w:rPr>
        <w:t xml:space="preserve"> el Departamento de Salud</w:t>
      </w:r>
      <w:r w:rsidRPr="00781FD0">
        <w:rPr>
          <w:rFonts w:ascii="Book Antiqua" w:hAnsi="Book Antiqua"/>
          <w:color w:val="000000"/>
          <w:lang w:val="es-PR"/>
        </w:rPr>
        <w:t xml:space="preserve"> reconoce la noble intención detrás del proyecto de ley, </w:t>
      </w:r>
      <w:r w:rsidR="00A80D58">
        <w:rPr>
          <w:rFonts w:ascii="Book Antiqua" w:hAnsi="Book Antiqua"/>
          <w:color w:val="000000"/>
          <w:lang w:val="es-PR"/>
        </w:rPr>
        <w:t>señaló</w:t>
      </w:r>
      <w:r w:rsidR="00E33B81">
        <w:rPr>
          <w:rFonts w:ascii="Book Antiqua" w:hAnsi="Book Antiqua"/>
          <w:color w:val="000000"/>
          <w:lang w:val="es-PR"/>
        </w:rPr>
        <w:t xml:space="preserve">, </w:t>
      </w:r>
      <w:r w:rsidRPr="00781FD0">
        <w:rPr>
          <w:rFonts w:ascii="Book Antiqua" w:hAnsi="Book Antiqua"/>
          <w:color w:val="000000"/>
          <w:lang w:val="es-PR"/>
        </w:rPr>
        <w:t xml:space="preserve">que ya existe un Consejo de Enfermedades Hereditarias en Puerto Rico, el cual se reúne de manera periódica para decidir sobre la inclusión o exclusión de condiciones hereditarias que requieren pruebas. Por lo tanto, </w:t>
      </w:r>
      <w:r w:rsidR="00A80D58">
        <w:rPr>
          <w:rFonts w:ascii="Book Antiqua" w:hAnsi="Book Antiqua"/>
          <w:color w:val="000000"/>
          <w:lang w:val="es-PR"/>
        </w:rPr>
        <w:t>considera</w:t>
      </w:r>
      <w:r w:rsidRPr="00781FD0">
        <w:rPr>
          <w:rFonts w:ascii="Book Antiqua" w:hAnsi="Book Antiqua"/>
          <w:color w:val="000000"/>
          <w:lang w:val="es-PR"/>
        </w:rPr>
        <w:t xml:space="preserve"> que el proceso de añadir o eliminar condiciones o pruebas no debería estar sujeto a legislación. En su lugar, </w:t>
      </w:r>
      <w:r w:rsidR="00A80D58">
        <w:rPr>
          <w:rFonts w:ascii="Book Antiqua" w:hAnsi="Book Antiqua"/>
          <w:color w:val="000000"/>
          <w:lang w:val="es-PR"/>
        </w:rPr>
        <w:t xml:space="preserve">exhortó que se presente ante el Consejo </w:t>
      </w:r>
      <w:r w:rsidRPr="00781FD0">
        <w:rPr>
          <w:rFonts w:ascii="Book Antiqua" w:hAnsi="Book Antiqua"/>
          <w:color w:val="000000"/>
          <w:lang w:val="es-PR"/>
        </w:rPr>
        <w:t xml:space="preserve">evidencia científica </w:t>
      </w:r>
      <w:r w:rsidR="00A80D58">
        <w:rPr>
          <w:rFonts w:ascii="Book Antiqua" w:hAnsi="Book Antiqua"/>
          <w:color w:val="000000"/>
          <w:lang w:val="es-PR"/>
        </w:rPr>
        <w:t>fundamentando los argumentos</w:t>
      </w:r>
      <w:r w:rsidRPr="00781FD0">
        <w:rPr>
          <w:rFonts w:ascii="Book Antiqua" w:hAnsi="Book Antiqua"/>
          <w:color w:val="000000"/>
          <w:lang w:val="es-PR"/>
        </w:rPr>
        <w:t xml:space="preserve">, de modo que, en cumplimiento con las disposiciones de la Ley Núm. 84, </w:t>
      </w:r>
      <w:r w:rsidRPr="00A80D58">
        <w:rPr>
          <w:rFonts w:ascii="Book Antiqua" w:hAnsi="Book Antiqua"/>
          <w:i/>
          <w:iCs/>
          <w:color w:val="000000"/>
          <w:lang w:val="es-PR"/>
        </w:rPr>
        <w:t>supra</w:t>
      </w:r>
      <w:r w:rsidRPr="00781FD0">
        <w:rPr>
          <w:rFonts w:ascii="Book Antiqua" w:hAnsi="Book Antiqua"/>
          <w:color w:val="000000"/>
          <w:lang w:val="es-PR"/>
        </w:rPr>
        <w:t>, y la reglamentación correspondiente, se pueda llevar a cabo una evaluación científica adecuada y tomar decisiones informadas sobre la inclusión o exclusión de condiciones y/o pruebas para la detección de enfermedades hereditarias en los recién nacidos.</w:t>
      </w:r>
    </w:p>
    <w:p w14:paraId="6E6C48D8" w14:textId="77777777" w:rsidR="002F1697" w:rsidRPr="00781FD0" w:rsidRDefault="002F1697" w:rsidP="00BB2CAF">
      <w:pPr>
        <w:pStyle w:val="p2"/>
        <w:spacing w:before="0" w:beforeAutospacing="0" w:after="0" w:afterAutospacing="0" w:line="276" w:lineRule="auto"/>
        <w:jc w:val="both"/>
        <w:rPr>
          <w:rFonts w:ascii="Book Antiqua" w:hAnsi="Book Antiqua"/>
          <w:lang w:val="es-PR"/>
        </w:rPr>
      </w:pPr>
    </w:p>
    <w:p w14:paraId="4B337523" w14:textId="2AE874ED" w:rsidR="002F1697" w:rsidRDefault="002F1697" w:rsidP="00BB2CAF">
      <w:pPr>
        <w:pStyle w:val="p1"/>
        <w:spacing w:before="0" w:beforeAutospacing="0" w:after="0" w:afterAutospacing="0" w:line="276" w:lineRule="auto"/>
        <w:jc w:val="both"/>
        <w:rPr>
          <w:rFonts w:ascii="Book Antiqua" w:hAnsi="Book Antiqua"/>
          <w:color w:val="000000"/>
          <w:lang w:val="es-PR"/>
        </w:rPr>
      </w:pPr>
      <w:r w:rsidRPr="00781FD0">
        <w:rPr>
          <w:rFonts w:ascii="Book Antiqua" w:hAnsi="Book Antiqua"/>
          <w:color w:val="000000"/>
          <w:lang w:val="es-PR"/>
        </w:rPr>
        <w:t xml:space="preserve">Por todo lo antes expresado el Departamento de Salud </w:t>
      </w:r>
      <w:r w:rsidR="00A80D58">
        <w:rPr>
          <w:rFonts w:ascii="Book Antiqua" w:hAnsi="Book Antiqua"/>
          <w:color w:val="000000"/>
          <w:lang w:val="es-PR"/>
        </w:rPr>
        <w:t xml:space="preserve">reiteró su negativa a endosar la pieza legislativa objeto de evaluación. </w:t>
      </w:r>
    </w:p>
    <w:p w14:paraId="00818ADA" w14:textId="77777777" w:rsidR="00A80D58" w:rsidRDefault="00A80D58" w:rsidP="00BB2CAF">
      <w:pPr>
        <w:pStyle w:val="p1"/>
        <w:spacing w:before="0" w:beforeAutospacing="0" w:after="0" w:afterAutospacing="0" w:line="276" w:lineRule="auto"/>
        <w:jc w:val="both"/>
        <w:rPr>
          <w:rFonts w:ascii="Book Antiqua" w:hAnsi="Book Antiqua"/>
          <w:color w:val="000000"/>
          <w:lang w:val="es-PR"/>
        </w:rPr>
      </w:pPr>
    </w:p>
    <w:p w14:paraId="3383AB4C" w14:textId="77777777" w:rsidR="00A80D58" w:rsidRDefault="00A80D58" w:rsidP="00BB2CAF">
      <w:pPr>
        <w:pStyle w:val="p1"/>
        <w:spacing w:before="0" w:beforeAutospacing="0" w:after="0" w:afterAutospacing="0" w:line="276" w:lineRule="auto"/>
        <w:jc w:val="both"/>
        <w:rPr>
          <w:rFonts w:ascii="Book Antiqua" w:hAnsi="Book Antiqua"/>
          <w:color w:val="000000"/>
          <w:lang w:val="es-PR"/>
        </w:rPr>
      </w:pPr>
    </w:p>
    <w:p w14:paraId="49ACCF18" w14:textId="77777777" w:rsidR="00A80D58" w:rsidRPr="00781FD0" w:rsidRDefault="00A80D58" w:rsidP="00BB2CAF">
      <w:pPr>
        <w:pStyle w:val="p1"/>
        <w:spacing w:before="0" w:beforeAutospacing="0" w:after="0" w:afterAutospacing="0" w:line="276" w:lineRule="auto"/>
        <w:jc w:val="both"/>
        <w:rPr>
          <w:rFonts w:ascii="Book Antiqua" w:hAnsi="Book Antiqua"/>
          <w:lang w:val="es-PR"/>
        </w:rPr>
      </w:pPr>
    </w:p>
    <w:p w14:paraId="0A753788" w14:textId="77777777" w:rsidR="002F1697" w:rsidRPr="002F1697" w:rsidRDefault="002F1697" w:rsidP="00BB2CAF">
      <w:pPr>
        <w:pStyle w:val="NoSpacing"/>
        <w:rPr>
          <w:lang w:val="es-ES"/>
        </w:rPr>
      </w:pPr>
    </w:p>
    <w:p w14:paraId="2769874D" w14:textId="295A19C1" w:rsidR="002F1697" w:rsidRDefault="002F1697" w:rsidP="002F1697">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lastRenderedPageBreak/>
        <w:t xml:space="preserve">ASOCIACIÓN MÉDICA DE PUERTO RICO </w:t>
      </w:r>
    </w:p>
    <w:p w14:paraId="16786526" w14:textId="77777777" w:rsidR="002F1697" w:rsidRPr="00044471" w:rsidRDefault="002F1697" w:rsidP="002F1697">
      <w:pPr>
        <w:spacing w:after="0" w:line="276" w:lineRule="auto"/>
        <w:jc w:val="center"/>
        <w:rPr>
          <w:rFonts w:ascii="Book Antiqua" w:eastAsia="Times New Roman" w:hAnsi="Book Antiqua" w:cs="Times New Roman"/>
          <w:b/>
          <w:sz w:val="24"/>
          <w:szCs w:val="24"/>
          <w:lang w:val="es-ES"/>
        </w:rPr>
      </w:pPr>
    </w:p>
    <w:p w14:paraId="23CD23EB" w14:textId="3F3EB7A4" w:rsidR="002F1697" w:rsidRDefault="002F1697" w:rsidP="00BB2CAF">
      <w:pPr>
        <w:spacing w:line="276" w:lineRule="auto"/>
        <w:jc w:val="both"/>
        <w:rPr>
          <w:rFonts w:ascii="Book Antiqua" w:eastAsia="Calibri" w:hAnsi="Book Antiqua" w:cs="Times New Roman"/>
          <w:kern w:val="2"/>
          <w:sz w:val="24"/>
          <w:szCs w:val="24"/>
          <w:lang w:val="es-ES"/>
          <w14:ligatures w14:val="standardContextual"/>
        </w:rPr>
      </w:pPr>
      <w:r w:rsidRPr="00BB2CAF">
        <w:rPr>
          <w:rFonts w:ascii="Book Antiqua" w:eastAsia="Calibri" w:hAnsi="Book Antiqua" w:cs="Times New Roman"/>
          <w:kern w:val="2"/>
          <w:sz w:val="24"/>
          <w:szCs w:val="24"/>
          <w:lang w:val="es-ES"/>
          <w14:ligatures w14:val="standardContextual"/>
        </w:rPr>
        <w:t>Esta Ilustre Comisión tuvo la oportunidad de examinar los comentarios presentados por la</w:t>
      </w:r>
      <w:r w:rsidRPr="00BB2CAF">
        <w:rPr>
          <w:rFonts w:ascii="Book Antiqua" w:eastAsia="Calibri" w:hAnsi="Book Antiqua" w:cs="Times New Roman"/>
          <w:b/>
          <w:bCs/>
          <w:kern w:val="2"/>
          <w:sz w:val="24"/>
          <w:szCs w:val="24"/>
          <w:lang w:val="es-ES"/>
          <w14:ligatures w14:val="standardContextual"/>
        </w:rPr>
        <w:t xml:space="preserve"> Asociación Médica de Puerto Rico </w:t>
      </w:r>
      <w:r w:rsidRPr="00BB2CAF">
        <w:rPr>
          <w:rFonts w:ascii="Book Antiqua" w:eastAsia="Calibri" w:hAnsi="Book Antiqua" w:cs="Times New Roman"/>
          <w:kern w:val="2"/>
          <w:sz w:val="24"/>
          <w:szCs w:val="24"/>
          <w:lang w:val="es-ES"/>
          <w14:ligatures w14:val="standardContextual"/>
        </w:rPr>
        <w:t xml:space="preserve">quien presentó su Memorial Explicativo por conducto de su </w:t>
      </w:r>
      <w:r w:rsidRPr="00BB2CAF">
        <w:rPr>
          <w:rFonts w:ascii="Book Antiqua" w:hAnsi="Book Antiqua"/>
          <w:sz w:val="24"/>
          <w:szCs w:val="24"/>
          <w:lang w:val="es-ES"/>
        </w:rPr>
        <w:t xml:space="preserve">Presidente, Yussef </w:t>
      </w:r>
      <w:proofErr w:type="spellStart"/>
      <w:r w:rsidRPr="00BB2CAF">
        <w:rPr>
          <w:rFonts w:ascii="Book Antiqua" w:hAnsi="Book Antiqua"/>
          <w:sz w:val="24"/>
          <w:szCs w:val="24"/>
          <w:lang w:val="es-ES"/>
        </w:rPr>
        <w:t>Galib-Frangie</w:t>
      </w:r>
      <w:proofErr w:type="spellEnd"/>
      <w:r w:rsidRPr="00BB2CAF">
        <w:rPr>
          <w:rFonts w:ascii="Book Antiqua" w:hAnsi="Book Antiqua"/>
          <w:sz w:val="24"/>
          <w:szCs w:val="24"/>
          <w:lang w:val="es-ES"/>
        </w:rPr>
        <w:t xml:space="preserve"> Fiol, expresándose</w:t>
      </w:r>
      <w:r w:rsidRPr="00BB2CAF">
        <w:rPr>
          <w:rFonts w:ascii="Book Antiqua" w:eastAsia="Calibri" w:hAnsi="Book Antiqua" w:cs="Times New Roman"/>
          <w:kern w:val="2"/>
          <w:sz w:val="24"/>
          <w:szCs w:val="24"/>
          <w:lang w:val="es-ES"/>
          <w14:ligatures w14:val="standardContextual"/>
        </w:rPr>
        <w:t xml:space="preserve"> </w:t>
      </w:r>
      <w:r w:rsidR="00943309">
        <w:rPr>
          <w:rFonts w:ascii="Book Antiqua" w:eastAsia="Calibri" w:hAnsi="Book Antiqua" w:cs="Times New Roman"/>
          <w:kern w:val="2"/>
          <w:sz w:val="24"/>
          <w:szCs w:val="24"/>
          <w:lang w:val="es-ES"/>
          <w14:ligatures w14:val="standardContextual"/>
        </w:rPr>
        <w:t xml:space="preserve">en contra de la </w:t>
      </w:r>
      <w:r w:rsidRPr="00BB2CAF">
        <w:rPr>
          <w:rFonts w:ascii="Book Antiqua" w:eastAsia="Calibri" w:hAnsi="Book Antiqua" w:cs="Times New Roman"/>
          <w:kern w:val="2"/>
          <w:sz w:val="24"/>
          <w:szCs w:val="24"/>
          <w:lang w:val="es-ES"/>
          <w14:ligatures w14:val="standardContextual"/>
        </w:rPr>
        <w:t xml:space="preserve">aprobación de la medida. </w:t>
      </w:r>
    </w:p>
    <w:p w14:paraId="44B9ED26" w14:textId="77777777" w:rsidR="00943309" w:rsidRPr="00BB2CAF" w:rsidRDefault="00943309" w:rsidP="00943309">
      <w:pPr>
        <w:pStyle w:val="NoSpacing"/>
        <w:rPr>
          <w:lang w:val="es-ES"/>
        </w:rPr>
      </w:pPr>
    </w:p>
    <w:p w14:paraId="09A66104" w14:textId="369A7848" w:rsidR="00C06246" w:rsidRPr="00BB2CAF" w:rsidRDefault="002F1697" w:rsidP="00BB2CAF">
      <w:pPr>
        <w:pStyle w:val="Default"/>
        <w:spacing w:line="276" w:lineRule="auto"/>
        <w:jc w:val="both"/>
        <w:rPr>
          <w:rFonts w:ascii="Book Antiqua" w:hAnsi="Book Antiqua"/>
          <w:lang w:val="es-PR"/>
        </w:rPr>
      </w:pPr>
      <w:r w:rsidRPr="00BB2CAF">
        <w:rPr>
          <w:rFonts w:ascii="Book Antiqua" w:hAnsi="Book Antiqua"/>
          <w:lang w:val="es-ES"/>
        </w:rPr>
        <w:t xml:space="preserve">En términos generales, considera </w:t>
      </w:r>
      <w:r w:rsidR="00943309">
        <w:rPr>
          <w:rFonts w:ascii="Book Antiqua" w:hAnsi="Book Antiqua"/>
          <w:lang w:val="es-ES"/>
        </w:rPr>
        <w:t xml:space="preserve">que, </w:t>
      </w:r>
      <w:r w:rsidR="00C06246" w:rsidRPr="00BB2CAF">
        <w:rPr>
          <w:rFonts w:ascii="Book Antiqua" w:hAnsi="Book Antiqua"/>
          <w:lang w:val="es-PR"/>
        </w:rPr>
        <w:t xml:space="preserve">en lugar de tener que individualizar la inclusión de enfermedades importantes de carácter hereditarias y tener que mover el andamiaje legislativo para ello cada vez que surja una nueva necesidad de inclusión, </w:t>
      </w:r>
      <w:r w:rsidR="005315FE">
        <w:rPr>
          <w:rFonts w:ascii="Book Antiqua" w:hAnsi="Book Antiqua"/>
          <w:lang w:val="es-PR"/>
        </w:rPr>
        <w:t xml:space="preserve">se </w:t>
      </w:r>
      <w:r w:rsidR="00C06246" w:rsidRPr="00BB2CAF">
        <w:rPr>
          <w:rFonts w:ascii="Book Antiqua" w:hAnsi="Book Antiqua"/>
          <w:lang w:val="es-PR"/>
        </w:rPr>
        <w:t xml:space="preserve">debe autorizar al Honorable </w:t>
      </w:r>
      <w:r w:rsidR="005315FE">
        <w:rPr>
          <w:rFonts w:ascii="Book Antiqua" w:hAnsi="Book Antiqua"/>
          <w:lang w:val="es-PR"/>
        </w:rPr>
        <w:t>S</w:t>
      </w:r>
      <w:r w:rsidR="00C06246" w:rsidRPr="00BB2CAF">
        <w:rPr>
          <w:rFonts w:ascii="Book Antiqua" w:hAnsi="Book Antiqua"/>
          <w:lang w:val="es-PR"/>
        </w:rPr>
        <w:t xml:space="preserve">ecretario de Salud para que </w:t>
      </w:r>
      <w:r w:rsidR="005315FE">
        <w:rPr>
          <w:rFonts w:ascii="Book Antiqua" w:hAnsi="Book Antiqua"/>
          <w:lang w:val="es-PR"/>
        </w:rPr>
        <w:t>pueda incluir</w:t>
      </w:r>
      <w:r w:rsidR="00C06246" w:rsidRPr="00BB2CAF">
        <w:rPr>
          <w:rFonts w:ascii="Book Antiqua" w:hAnsi="Book Antiqua"/>
          <w:lang w:val="es-PR"/>
        </w:rPr>
        <w:t xml:space="preserve"> cualesquiera de estas y otras enfermedades hereditarias que requieran la atención evaluativa, de registro y de carácter estadístico</w:t>
      </w:r>
      <w:r w:rsidR="005315FE">
        <w:rPr>
          <w:rFonts w:ascii="Book Antiqua" w:hAnsi="Book Antiqua"/>
          <w:lang w:val="es-PR"/>
        </w:rPr>
        <w:t>,</w:t>
      </w:r>
      <w:r w:rsidR="00C06246" w:rsidRPr="00BB2CAF">
        <w:rPr>
          <w:rFonts w:ascii="Book Antiqua" w:hAnsi="Book Antiqua"/>
          <w:lang w:val="es-PR"/>
        </w:rPr>
        <w:t xml:space="preserve"> según las necesidades en cada momento. </w:t>
      </w:r>
    </w:p>
    <w:p w14:paraId="49157B81" w14:textId="77777777" w:rsidR="002F1697" w:rsidRPr="00044471" w:rsidRDefault="002F1697" w:rsidP="00943309">
      <w:pPr>
        <w:rPr>
          <w:lang w:val="es-ES"/>
        </w:rPr>
      </w:pPr>
    </w:p>
    <w:p w14:paraId="582FEFE9" w14:textId="385E4965" w:rsidR="002F1697" w:rsidRDefault="00C06246" w:rsidP="002F1697">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COLEGIO DE MÉDICOS CIRUJANOS DE PUERTO RICO</w:t>
      </w:r>
    </w:p>
    <w:p w14:paraId="421394A3" w14:textId="77777777" w:rsidR="002F1697" w:rsidRPr="00044471" w:rsidRDefault="002F1697" w:rsidP="002F1697">
      <w:pPr>
        <w:spacing w:after="0" w:line="276" w:lineRule="auto"/>
        <w:jc w:val="center"/>
        <w:rPr>
          <w:rFonts w:ascii="Book Antiqua" w:eastAsia="Times New Roman" w:hAnsi="Book Antiqua" w:cs="Times New Roman"/>
          <w:b/>
          <w:sz w:val="24"/>
          <w:szCs w:val="24"/>
          <w:lang w:val="es-ES"/>
        </w:rPr>
      </w:pPr>
    </w:p>
    <w:p w14:paraId="3C4C6BF0" w14:textId="46A4387B" w:rsidR="001972DC" w:rsidRDefault="002F1697" w:rsidP="001972DC">
      <w:pPr>
        <w:spacing w:line="276" w:lineRule="auto"/>
        <w:jc w:val="both"/>
        <w:rPr>
          <w:rFonts w:ascii="Book Antiqua" w:eastAsia="Calibri" w:hAnsi="Book Antiqua" w:cs="Times New Roman"/>
          <w:kern w:val="2"/>
          <w:sz w:val="24"/>
          <w:szCs w:val="24"/>
          <w:lang w:val="es-ES"/>
          <w14:ligatures w14:val="standardContextual"/>
        </w:rPr>
      </w:pPr>
      <w:r w:rsidRPr="00BB2CAF">
        <w:rPr>
          <w:rFonts w:ascii="Book Antiqua" w:eastAsia="Times New Roman" w:hAnsi="Book Antiqua"/>
          <w:bCs/>
          <w:sz w:val="24"/>
          <w:szCs w:val="24"/>
          <w:lang w:val="es-PR"/>
        </w:rPr>
        <w:t>Recibimos, de igual forma, la ponencia de</w:t>
      </w:r>
      <w:r w:rsidR="00C06246" w:rsidRPr="00BB2CAF">
        <w:rPr>
          <w:rFonts w:ascii="Book Antiqua" w:eastAsia="Calibri" w:hAnsi="Book Antiqua" w:cs="Times New Roman"/>
          <w:kern w:val="2"/>
          <w:sz w:val="24"/>
          <w:szCs w:val="24"/>
          <w:lang w:val="es-PR"/>
          <w14:ligatures w14:val="standardContextual"/>
        </w:rPr>
        <w:t xml:space="preserve">l </w:t>
      </w:r>
      <w:r w:rsidR="00C06246" w:rsidRPr="00050A43">
        <w:rPr>
          <w:rFonts w:ascii="Book Antiqua" w:eastAsia="Calibri" w:hAnsi="Book Antiqua" w:cs="Times New Roman"/>
          <w:b/>
          <w:bCs/>
          <w:kern w:val="2"/>
          <w:sz w:val="24"/>
          <w:szCs w:val="24"/>
          <w:lang w:val="es-PR"/>
          <w14:ligatures w14:val="standardContextual"/>
        </w:rPr>
        <w:t>Colegio de Médicos Cirujanos de Puerto Rico</w:t>
      </w:r>
      <w:r w:rsidRPr="00BB2CAF">
        <w:rPr>
          <w:rFonts w:ascii="Book Antiqua" w:eastAsia="Calibri" w:hAnsi="Book Antiqua" w:cs="Times New Roman"/>
          <w:kern w:val="2"/>
          <w:sz w:val="24"/>
          <w:szCs w:val="24"/>
          <w:lang w:val="es-ES"/>
          <w14:ligatures w14:val="standardContextual"/>
        </w:rPr>
        <w:t xml:space="preserve"> la cual presentó su memorial explicativo por conducto de su </w:t>
      </w:r>
      <w:r w:rsidR="00C06246" w:rsidRPr="00BB2CAF">
        <w:rPr>
          <w:rFonts w:ascii="Book Antiqua" w:eastAsia="Calibri" w:hAnsi="Book Antiqua" w:cs="Times New Roman"/>
          <w:kern w:val="2"/>
          <w:sz w:val="24"/>
          <w:szCs w:val="24"/>
          <w:lang w:val="es-ES"/>
          <w14:ligatures w14:val="standardContextual"/>
        </w:rPr>
        <w:t>Presidente</w:t>
      </w:r>
      <w:r w:rsidRPr="00BB2CAF">
        <w:rPr>
          <w:rFonts w:ascii="Book Antiqua" w:eastAsia="Calibri" w:hAnsi="Book Antiqua" w:cs="Times New Roman"/>
          <w:kern w:val="2"/>
          <w:sz w:val="24"/>
          <w:szCs w:val="24"/>
          <w:lang w:val="es-ES"/>
          <w14:ligatures w14:val="standardContextual"/>
        </w:rPr>
        <w:t xml:space="preserve">, </w:t>
      </w:r>
      <w:r w:rsidR="00C06246" w:rsidRPr="00BB2CAF">
        <w:rPr>
          <w:rFonts w:ascii="Book Antiqua" w:eastAsia="Calibri" w:hAnsi="Book Antiqua" w:cs="Times New Roman"/>
          <w:kern w:val="2"/>
          <w:sz w:val="24"/>
          <w:szCs w:val="24"/>
          <w:lang w:val="es-ES"/>
          <w14:ligatures w14:val="standardContextual"/>
        </w:rPr>
        <w:t>Dr. Carlos Díaz Vélez</w:t>
      </w:r>
      <w:r w:rsidRPr="00BB2CAF">
        <w:rPr>
          <w:rFonts w:ascii="Book Antiqua" w:eastAsia="Calibri" w:hAnsi="Book Antiqua" w:cs="Times New Roman"/>
          <w:kern w:val="2"/>
          <w:sz w:val="24"/>
          <w:szCs w:val="24"/>
          <w:lang w:val="es-ES"/>
          <w14:ligatures w14:val="standardContextual"/>
        </w:rPr>
        <w:t>, en el cual se expresó a favor de la aprobación de la medida</w:t>
      </w:r>
      <w:r w:rsidR="00C06246" w:rsidRPr="00BB2CAF">
        <w:rPr>
          <w:rFonts w:ascii="Book Antiqua" w:eastAsia="Calibri" w:hAnsi="Book Antiqua" w:cs="Times New Roman"/>
          <w:kern w:val="2"/>
          <w:sz w:val="24"/>
          <w:szCs w:val="24"/>
          <w:lang w:val="es-ES"/>
          <w14:ligatures w14:val="standardContextual"/>
        </w:rPr>
        <w:t xml:space="preserve">. </w:t>
      </w:r>
    </w:p>
    <w:p w14:paraId="509887B1" w14:textId="77777777" w:rsidR="001972DC" w:rsidRDefault="001972DC" w:rsidP="001972DC">
      <w:pPr>
        <w:pStyle w:val="NoSpacing"/>
        <w:rPr>
          <w:lang w:val="es-ES"/>
        </w:rPr>
      </w:pPr>
    </w:p>
    <w:p w14:paraId="46233397" w14:textId="665FDCDE" w:rsidR="00C06246" w:rsidRPr="001972DC" w:rsidRDefault="00412367" w:rsidP="001972DC">
      <w:pPr>
        <w:spacing w:line="276" w:lineRule="auto"/>
        <w:jc w:val="both"/>
        <w:rPr>
          <w:rFonts w:ascii="Book Antiqua" w:eastAsia="Calibri" w:hAnsi="Book Antiqua" w:cs="Times New Roman"/>
          <w:kern w:val="2"/>
          <w:sz w:val="24"/>
          <w:szCs w:val="24"/>
          <w:lang w:val="es-ES"/>
          <w14:ligatures w14:val="standardContextual"/>
        </w:rPr>
      </w:pPr>
      <w:r>
        <w:rPr>
          <w:rFonts w:ascii="Book Antiqua" w:hAnsi="Book Antiqua"/>
          <w:sz w:val="24"/>
          <w:szCs w:val="24"/>
          <w:lang w:val="es-PR"/>
        </w:rPr>
        <w:t>El Colegio, reconoció</w:t>
      </w:r>
      <w:r w:rsidR="00C06246" w:rsidRPr="00BB2CAF">
        <w:rPr>
          <w:rFonts w:ascii="Book Antiqua" w:hAnsi="Book Antiqua"/>
          <w:sz w:val="24"/>
          <w:szCs w:val="24"/>
          <w:lang w:val="es-PR"/>
        </w:rPr>
        <w:t xml:space="preserve"> la importancia crucial de detectar tempranamente condiciones hereditarias, especialmente aquellas que impactan significativamente la calidad de vida y la salud de los ciudadanos desde su nacimiento. </w:t>
      </w:r>
      <w:r>
        <w:rPr>
          <w:rFonts w:ascii="Book Antiqua" w:hAnsi="Book Antiqua"/>
          <w:sz w:val="24"/>
          <w:szCs w:val="24"/>
          <w:lang w:val="es-PR"/>
        </w:rPr>
        <w:t xml:space="preserve">Enfatizó, que </w:t>
      </w:r>
      <w:r w:rsidR="00454E97">
        <w:rPr>
          <w:rFonts w:ascii="Book Antiqua" w:hAnsi="Book Antiqua"/>
          <w:sz w:val="24"/>
          <w:szCs w:val="24"/>
          <w:lang w:val="es-PR"/>
        </w:rPr>
        <w:t>l</w:t>
      </w:r>
      <w:r w:rsidR="00C06246" w:rsidRPr="00BB2CAF">
        <w:rPr>
          <w:rFonts w:ascii="Book Antiqua" w:hAnsi="Book Antiqua"/>
          <w:sz w:val="24"/>
          <w:szCs w:val="24"/>
          <w:lang w:val="es-PR"/>
        </w:rPr>
        <w:t>a Ley Núm. 84</w:t>
      </w:r>
      <w:r>
        <w:rPr>
          <w:rFonts w:ascii="Book Antiqua" w:hAnsi="Book Antiqua"/>
          <w:sz w:val="24"/>
          <w:szCs w:val="24"/>
          <w:lang w:val="es-PR"/>
        </w:rPr>
        <w:t xml:space="preserve">, </w:t>
      </w:r>
      <w:r w:rsidRPr="00412367">
        <w:rPr>
          <w:rFonts w:ascii="Book Antiqua" w:hAnsi="Book Antiqua"/>
          <w:i/>
          <w:iCs/>
          <w:sz w:val="24"/>
          <w:szCs w:val="24"/>
          <w:lang w:val="es-PR"/>
        </w:rPr>
        <w:t>supra</w:t>
      </w:r>
      <w:r>
        <w:rPr>
          <w:rFonts w:ascii="Book Antiqua" w:hAnsi="Book Antiqua"/>
          <w:sz w:val="24"/>
          <w:szCs w:val="24"/>
          <w:lang w:val="es-PR"/>
        </w:rPr>
        <w:t>,</w:t>
      </w:r>
      <w:r w:rsidR="00C06246" w:rsidRPr="00BB2CAF">
        <w:rPr>
          <w:rFonts w:ascii="Book Antiqua" w:hAnsi="Book Antiqua"/>
          <w:sz w:val="24"/>
          <w:szCs w:val="24"/>
          <w:lang w:val="es-PR"/>
        </w:rPr>
        <w:t xml:space="preserve"> ha demostrado ser una herramienta efectiva para mejorar las expectativas de vida de muchos puertorriqueños mediante la detección precoz de enfermedades como el hipotiroidismo congénito, fibrosis quística, galactosemia, entre otras. </w:t>
      </w:r>
      <w:r w:rsidR="00454E97">
        <w:rPr>
          <w:rFonts w:ascii="Book Antiqua" w:hAnsi="Book Antiqua"/>
          <w:sz w:val="24"/>
          <w:szCs w:val="24"/>
          <w:lang w:val="es-PR"/>
        </w:rPr>
        <w:t>Argument</w:t>
      </w:r>
      <w:r w:rsidR="00E33B81">
        <w:rPr>
          <w:rFonts w:ascii="Book Antiqua" w:hAnsi="Book Antiqua"/>
          <w:sz w:val="24"/>
          <w:szCs w:val="24"/>
          <w:lang w:val="es-PR"/>
        </w:rPr>
        <w:t>ó</w:t>
      </w:r>
      <w:r w:rsidR="00454E97">
        <w:rPr>
          <w:rFonts w:ascii="Book Antiqua" w:hAnsi="Book Antiqua"/>
          <w:sz w:val="24"/>
          <w:szCs w:val="24"/>
          <w:lang w:val="es-PR"/>
        </w:rPr>
        <w:t>, que</w:t>
      </w:r>
      <w:r w:rsidR="00C06246" w:rsidRPr="00BB2CAF">
        <w:rPr>
          <w:rFonts w:ascii="Book Antiqua" w:hAnsi="Book Antiqua"/>
          <w:sz w:val="24"/>
          <w:szCs w:val="24"/>
          <w:lang w:val="es-PR"/>
        </w:rPr>
        <w:t xml:space="preserve"> es imperativo incluir en este esfuerzo los trastornos sanguíneos hereditarios, destacando especialmente la hemofilia y otras condiciones similares.</w:t>
      </w:r>
    </w:p>
    <w:p w14:paraId="3049C713" w14:textId="77777777" w:rsidR="001972DC" w:rsidRDefault="001972DC" w:rsidP="001972DC">
      <w:pPr>
        <w:pStyle w:val="NoSpacing"/>
        <w:rPr>
          <w:lang w:val="es-PR"/>
        </w:rPr>
      </w:pPr>
    </w:p>
    <w:p w14:paraId="4F7F0ECE" w14:textId="5F83EEFB" w:rsidR="00C06246" w:rsidRPr="00BB2CAF" w:rsidRDefault="00454E97" w:rsidP="001972DC">
      <w:pPr>
        <w:spacing w:after="0" w:line="276" w:lineRule="auto"/>
        <w:jc w:val="both"/>
        <w:rPr>
          <w:rFonts w:ascii="Book Antiqua" w:hAnsi="Book Antiqua"/>
          <w:sz w:val="24"/>
          <w:szCs w:val="24"/>
          <w:lang w:val="es-PR"/>
        </w:rPr>
      </w:pPr>
      <w:r>
        <w:rPr>
          <w:rFonts w:ascii="Book Antiqua" w:hAnsi="Book Antiqua"/>
          <w:sz w:val="24"/>
          <w:szCs w:val="24"/>
          <w:lang w:val="es-PR"/>
        </w:rPr>
        <w:t>Según manifestó, l</w:t>
      </w:r>
      <w:r w:rsidR="00C06246" w:rsidRPr="00BB2CAF">
        <w:rPr>
          <w:rFonts w:ascii="Book Antiqua" w:hAnsi="Book Antiqua"/>
          <w:sz w:val="24"/>
          <w:szCs w:val="24"/>
          <w:lang w:val="es-PR"/>
        </w:rPr>
        <w:t xml:space="preserve">a hemofilia es un trastorno que, de no detectarse tempranamente, puede derivar en complicaciones graves e incluso poner en riesgo la vida. Dado que actualmente en Puerto Rico no se dispone de estadísticas precisas sobre la incidencia de estos trastornos, </w:t>
      </w:r>
      <w:r>
        <w:rPr>
          <w:rFonts w:ascii="Book Antiqua" w:hAnsi="Book Antiqua"/>
          <w:sz w:val="24"/>
          <w:szCs w:val="24"/>
          <w:lang w:val="es-PR"/>
        </w:rPr>
        <w:t xml:space="preserve">considera que </w:t>
      </w:r>
      <w:r w:rsidR="00C06246" w:rsidRPr="00BB2CAF">
        <w:rPr>
          <w:rFonts w:ascii="Book Antiqua" w:hAnsi="Book Antiqua"/>
          <w:sz w:val="24"/>
          <w:szCs w:val="24"/>
          <w:lang w:val="es-PR"/>
        </w:rPr>
        <w:t xml:space="preserve">incorporar estas pruebas de detección permitirá identificar, registrar y brindar atención oportuna y adecuada a los pacientes afectados, </w:t>
      </w:r>
      <w:r w:rsidR="00C06246" w:rsidRPr="00BB2CAF">
        <w:rPr>
          <w:rFonts w:ascii="Book Antiqua" w:hAnsi="Book Antiqua"/>
          <w:sz w:val="24"/>
          <w:szCs w:val="24"/>
          <w:lang w:val="es-PR"/>
        </w:rPr>
        <w:lastRenderedPageBreak/>
        <w:t>evitando complicaciones futuras, mejorando considerablemente su calidad de vida y disminuyendo costos en tratamientos posteriores más complejos.</w:t>
      </w:r>
    </w:p>
    <w:p w14:paraId="3A7F0BB5" w14:textId="77777777" w:rsidR="00C06246" w:rsidRPr="00044471" w:rsidRDefault="00C06246" w:rsidP="00C06246">
      <w:pPr>
        <w:spacing w:after="0" w:line="276" w:lineRule="auto"/>
        <w:jc w:val="both"/>
        <w:rPr>
          <w:rFonts w:ascii="Book Antiqua" w:eastAsia="Times New Roman" w:hAnsi="Book Antiqua" w:cs="Times New Roman"/>
          <w:bCs/>
          <w:sz w:val="24"/>
          <w:szCs w:val="24"/>
          <w:lang w:val="es-ES"/>
        </w:rPr>
      </w:pPr>
    </w:p>
    <w:p w14:paraId="5A6D6165" w14:textId="4B41CEEB" w:rsidR="00CD09E5" w:rsidRDefault="002F1697" w:rsidP="00422677">
      <w:pPr>
        <w:spacing w:after="0" w:line="360" w:lineRule="auto"/>
        <w:jc w:val="center"/>
        <w:rPr>
          <w:rFonts w:ascii="Book Antiqua" w:eastAsia="Times New Roman" w:hAnsi="Book Antiqua"/>
          <w:b/>
          <w:sz w:val="24"/>
          <w:szCs w:val="24"/>
          <w:lang w:val="es-ES_tradnl"/>
        </w:rPr>
      </w:pPr>
      <w:r w:rsidRPr="003B609B">
        <w:rPr>
          <w:rFonts w:ascii="Book Antiqua" w:eastAsia="Times New Roman" w:hAnsi="Book Antiqua"/>
          <w:b/>
          <w:sz w:val="24"/>
          <w:szCs w:val="24"/>
          <w:lang w:val="es-ES_tradnl"/>
        </w:rPr>
        <w:t>HALLAZGOS Y RECOMENDACIONES</w:t>
      </w:r>
    </w:p>
    <w:p w14:paraId="7C532E77" w14:textId="77777777" w:rsidR="00422677" w:rsidRPr="00422677" w:rsidRDefault="00422677" w:rsidP="00422677">
      <w:pPr>
        <w:pStyle w:val="NoSpacing"/>
        <w:rPr>
          <w:lang w:val="es-ES_tradnl"/>
        </w:rPr>
      </w:pPr>
    </w:p>
    <w:p w14:paraId="742178B2" w14:textId="60F37F96" w:rsidR="00531B4C" w:rsidRDefault="001F153D" w:rsidP="001F153D">
      <w:pPr>
        <w:suppressLineNumbers/>
        <w:spacing w:after="0" w:line="276" w:lineRule="auto"/>
        <w:jc w:val="both"/>
        <w:rPr>
          <w:rFonts w:ascii="Book Antiqua" w:hAnsi="Book Antiqua"/>
          <w:sz w:val="24"/>
          <w:szCs w:val="24"/>
          <w:lang w:val="es-ES_tradnl"/>
        </w:rPr>
      </w:pPr>
      <w:r w:rsidRPr="003B609B">
        <w:rPr>
          <w:rFonts w:ascii="Book Antiqua" w:eastAsia="Times New Roman" w:hAnsi="Book Antiqua"/>
          <w:bCs/>
          <w:sz w:val="24"/>
          <w:szCs w:val="24"/>
          <w:lang w:val="es-PR"/>
        </w:rPr>
        <w:t xml:space="preserve">Si bien el </w:t>
      </w:r>
      <w:r w:rsidRPr="003B609B">
        <w:rPr>
          <w:rFonts w:ascii="Book Antiqua" w:eastAsia="Times New Roman" w:hAnsi="Book Antiqua"/>
          <w:b/>
          <w:sz w:val="24"/>
          <w:szCs w:val="24"/>
          <w:lang w:val="es-PR"/>
        </w:rPr>
        <w:t>P. del S. 282</w:t>
      </w:r>
      <w:r w:rsidRPr="003B609B">
        <w:rPr>
          <w:rFonts w:ascii="Book Antiqua" w:eastAsia="Times New Roman" w:hAnsi="Book Antiqua"/>
          <w:bCs/>
          <w:sz w:val="24"/>
          <w:szCs w:val="24"/>
          <w:lang w:val="es-PR"/>
        </w:rPr>
        <w:t xml:space="preserve"> surge de una intención legítima de </w:t>
      </w:r>
      <w:r w:rsidR="0029431D" w:rsidRPr="003B609B">
        <w:rPr>
          <w:rFonts w:ascii="Book Antiqua" w:eastAsia="Times New Roman" w:hAnsi="Book Antiqua"/>
          <w:bCs/>
          <w:sz w:val="24"/>
          <w:szCs w:val="24"/>
          <w:lang w:val="es-PR"/>
        </w:rPr>
        <w:t>prevención</w:t>
      </w:r>
      <w:r w:rsidR="00531B4C" w:rsidRPr="003B609B">
        <w:rPr>
          <w:rFonts w:ascii="Book Antiqua" w:eastAsia="Times New Roman" w:hAnsi="Book Antiqua"/>
          <w:bCs/>
          <w:sz w:val="24"/>
          <w:szCs w:val="24"/>
          <w:lang w:val="es-PR"/>
        </w:rPr>
        <w:t>,</w:t>
      </w:r>
      <w:r w:rsidR="0029431D" w:rsidRPr="003B609B">
        <w:rPr>
          <w:rFonts w:ascii="Book Antiqua" w:eastAsia="Times New Roman" w:hAnsi="Book Antiqua"/>
          <w:bCs/>
          <w:sz w:val="24"/>
          <w:szCs w:val="24"/>
          <w:lang w:val="es-PR"/>
        </w:rPr>
        <w:t xml:space="preserve"> </w:t>
      </w:r>
      <w:r w:rsidR="00531B4C" w:rsidRPr="003B609B">
        <w:rPr>
          <w:rFonts w:ascii="Book Antiqua" w:eastAsia="Times New Roman" w:hAnsi="Book Antiqua"/>
          <w:bCs/>
          <w:sz w:val="24"/>
          <w:szCs w:val="24"/>
          <w:lang w:val="es-PR"/>
        </w:rPr>
        <w:t xml:space="preserve">proponiendo incluir </w:t>
      </w:r>
      <w:r w:rsidR="00531B4C" w:rsidRPr="003B609B">
        <w:rPr>
          <w:rFonts w:ascii="Book Antiqua" w:hAnsi="Book Antiqua"/>
          <w:sz w:val="24"/>
          <w:szCs w:val="24"/>
          <w:lang w:val="es-ES_tradnl"/>
        </w:rPr>
        <w:t xml:space="preserve">los trastornos sanguíneos y las enfermedades relacionadas a condiciones sanguíneas </w:t>
      </w:r>
      <w:r w:rsidR="00D76B2C" w:rsidRPr="003B609B">
        <w:rPr>
          <w:rFonts w:ascii="Book Antiqua" w:hAnsi="Book Antiqua"/>
          <w:sz w:val="24"/>
          <w:szCs w:val="24"/>
          <w:lang w:val="es-ES_tradnl"/>
        </w:rPr>
        <w:t xml:space="preserve">como parte de las </w:t>
      </w:r>
      <w:r w:rsidR="00531B4C" w:rsidRPr="003B609B">
        <w:rPr>
          <w:rFonts w:ascii="Book Antiqua" w:hAnsi="Book Antiqua"/>
          <w:sz w:val="24"/>
          <w:szCs w:val="24"/>
          <w:lang w:val="es-ES_tradnl"/>
        </w:rPr>
        <w:t>pruebas para la detección de estas enfermedades hereditarias en los recién nacidos</w:t>
      </w:r>
      <w:r w:rsidR="00D76B2C" w:rsidRPr="003B609B">
        <w:rPr>
          <w:rFonts w:ascii="Book Antiqua" w:hAnsi="Book Antiqua"/>
          <w:sz w:val="24"/>
          <w:szCs w:val="24"/>
          <w:lang w:val="es-ES_tradnl"/>
        </w:rPr>
        <w:t xml:space="preserve">, </w:t>
      </w:r>
      <w:r w:rsidR="00422677" w:rsidRPr="003B609B">
        <w:rPr>
          <w:rFonts w:ascii="Book Antiqua" w:hAnsi="Book Antiqua"/>
          <w:sz w:val="24"/>
          <w:szCs w:val="24"/>
          <w:lang w:val="es-ES_tradnl"/>
        </w:rPr>
        <w:t>para que pueda</w:t>
      </w:r>
      <w:r w:rsidR="00422677">
        <w:rPr>
          <w:rFonts w:ascii="Book Antiqua" w:hAnsi="Book Antiqua"/>
          <w:sz w:val="24"/>
          <w:szCs w:val="24"/>
          <w:lang w:val="es-ES_tradnl"/>
        </w:rPr>
        <w:t>n</w:t>
      </w:r>
      <w:r w:rsidR="00422677" w:rsidRPr="003B609B">
        <w:rPr>
          <w:rFonts w:ascii="Book Antiqua" w:hAnsi="Book Antiqua"/>
          <w:sz w:val="24"/>
          <w:szCs w:val="24"/>
          <w:lang w:val="es-ES_tradnl"/>
        </w:rPr>
        <w:t xml:space="preserve"> detectarse y brindarse tratamiento temprano a los pacientes</w:t>
      </w:r>
      <w:r w:rsidR="00422677">
        <w:rPr>
          <w:rFonts w:ascii="Book Antiqua" w:hAnsi="Book Antiqua"/>
          <w:sz w:val="24"/>
          <w:szCs w:val="24"/>
          <w:lang w:val="es-ES_tradnl"/>
        </w:rPr>
        <w:t xml:space="preserve">; </w:t>
      </w:r>
      <w:r w:rsidR="003B609B" w:rsidRPr="003B609B">
        <w:rPr>
          <w:rFonts w:ascii="Book Antiqua" w:hAnsi="Book Antiqua"/>
          <w:sz w:val="24"/>
          <w:szCs w:val="24"/>
          <w:lang w:val="es-ES_tradnl"/>
        </w:rPr>
        <w:t xml:space="preserve">no podemos perder de perspectiva que </w:t>
      </w:r>
      <w:r w:rsidR="003B609B">
        <w:rPr>
          <w:rFonts w:ascii="Book Antiqua" w:hAnsi="Book Antiqua"/>
          <w:sz w:val="24"/>
          <w:szCs w:val="24"/>
          <w:lang w:val="es-ES_tradnl"/>
        </w:rPr>
        <w:t xml:space="preserve">mediante la Ley 84, </w:t>
      </w:r>
      <w:r w:rsidR="003B609B" w:rsidRPr="00422677">
        <w:rPr>
          <w:rFonts w:ascii="Book Antiqua" w:hAnsi="Book Antiqua"/>
          <w:i/>
          <w:iCs/>
          <w:sz w:val="24"/>
          <w:szCs w:val="24"/>
          <w:lang w:val="es-ES_tradnl"/>
        </w:rPr>
        <w:t>supra</w:t>
      </w:r>
      <w:r w:rsidR="003B609B">
        <w:rPr>
          <w:rFonts w:ascii="Book Antiqua" w:hAnsi="Book Antiqua"/>
          <w:sz w:val="24"/>
          <w:szCs w:val="24"/>
          <w:lang w:val="es-ES_tradnl"/>
        </w:rPr>
        <w:t>,</w:t>
      </w:r>
      <w:r w:rsidR="00422677">
        <w:rPr>
          <w:rFonts w:ascii="Book Antiqua" w:hAnsi="Book Antiqua"/>
          <w:sz w:val="24"/>
          <w:szCs w:val="24"/>
          <w:lang w:val="es-ES_tradnl"/>
        </w:rPr>
        <w:t xml:space="preserve"> se creó</w:t>
      </w:r>
      <w:r w:rsidR="003B609B">
        <w:rPr>
          <w:rFonts w:ascii="Book Antiqua" w:hAnsi="Book Antiqua"/>
          <w:sz w:val="24"/>
          <w:szCs w:val="24"/>
          <w:lang w:val="es-ES_tradnl"/>
        </w:rPr>
        <w:t xml:space="preserve"> el Consejo de Enfermedades Hereditarias de Puerto Rico cuyas funciones y facultades son: </w:t>
      </w:r>
    </w:p>
    <w:p w14:paraId="2C2CCC0B" w14:textId="112627DA" w:rsidR="003B609B" w:rsidRDefault="003B609B" w:rsidP="003B609B">
      <w:pPr>
        <w:pStyle w:val="ListParagraph"/>
        <w:numPr>
          <w:ilvl w:val="0"/>
          <w:numId w:val="12"/>
        </w:numPr>
        <w:suppressLineNumbers/>
        <w:spacing w:after="0" w:line="276" w:lineRule="auto"/>
        <w:jc w:val="both"/>
        <w:rPr>
          <w:rFonts w:ascii="Book Antiqua" w:hAnsi="Book Antiqua"/>
          <w:sz w:val="24"/>
          <w:szCs w:val="24"/>
          <w:lang w:val="es-ES_tradnl"/>
        </w:rPr>
      </w:pPr>
      <w:r w:rsidRPr="00422677">
        <w:rPr>
          <w:rFonts w:ascii="Book Antiqua" w:hAnsi="Book Antiqua"/>
          <w:sz w:val="24"/>
          <w:szCs w:val="24"/>
          <w:u w:val="single"/>
          <w:lang w:val="es-ES_tradnl"/>
        </w:rPr>
        <w:t xml:space="preserve">Determinar las condiciones hereditarias en que se exigirá realizar pruebas de laboratorio o médicas con el propósito de detectar y diagnosticar la presencia de cualquier condición o enfermedad hereditaria, basándose en las Guías del “U.S. </w:t>
      </w:r>
      <w:proofErr w:type="spellStart"/>
      <w:r w:rsidRPr="00422677">
        <w:rPr>
          <w:rFonts w:ascii="Book Antiqua" w:hAnsi="Book Antiqua"/>
          <w:sz w:val="24"/>
          <w:szCs w:val="24"/>
          <w:u w:val="single"/>
          <w:lang w:val="es-ES_tradnl"/>
        </w:rPr>
        <w:t>Recommended</w:t>
      </w:r>
      <w:proofErr w:type="spellEnd"/>
      <w:r w:rsidRPr="00422677">
        <w:rPr>
          <w:rFonts w:ascii="Book Antiqua" w:hAnsi="Book Antiqua"/>
          <w:sz w:val="24"/>
          <w:szCs w:val="24"/>
          <w:u w:val="single"/>
          <w:lang w:val="es-ES_tradnl"/>
        </w:rPr>
        <w:t xml:space="preserve"> </w:t>
      </w:r>
      <w:proofErr w:type="spellStart"/>
      <w:r w:rsidRPr="00422677">
        <w:rPr>
          <w:rFonts w:ascii="Book Antiqua" w:hAnsi="Book Antiqua"/>
          <w:sz w:val="24"/>
          <w:szCs w:val="24"/>
          <w:u w:val="single"/>
          <w:lang w:val="es-ES_tradnl"/>
        </w:rPr>
        <w:t>Uniform</w:t>
      </w:r>
      <w:proofErr w:type="spellEnd"/>
      <w:r w:rsidRPr="00422677">
        <w:rPr>
          <w:rFonts w:ascii="Book Antiqua" w:hAnsi="Book Antiqua"/>
          <w:sz w:val="24"/>
          <w:szCs w:val="24"/>
          <w:u w:val="single"/>
          <w:lang w:val="es-ES_tradnl"/>
        </w:rPr>
        <w:t xml:space="preserve"> Screening Panel” o cualesquiera guías o ediciones posteriores que por mandato federal sustituyan la misma</w:t>
      </w:r>
      <w:r w:rsidRPr="003B609B">
        <w:rPr>
          <w:rFonts w:ascii="Book Antiqua" w:hAnsi="Book Antiqua"/>
          <w:sz w:val="24"/>
          <w:szCs w:val="24"/>
          <w:lang w:val="es-ES_tradnl"/>
        </w:rPr>
        <w:t>.</w:t>
      </w:r>
      <w:r w:rsidR="00422677">
        <w:rPr>
          <w:rFonts w:ascii="Book Antiqua" w:hAnsi="Book Antiqua"/>
          <w:sz w:val="24"/>
          <w:szCs w:val="24"/>
          <w:lang w:val="es-ES_tradnl"/>
        </w:rPr>
        <w:t xml:space="preserve"> (Énfasis nuestro).</w:t>
      </w:r>
    </w:p>
    <w:p w14:paraId="5091F502" w14:textId="77777777" w:rsidR="003B609B" w:rsidRDefault="003B609B" w:rsidP="003B609B">
      <w:pPr>
        <w:pStyle w:val="ListParagraph"/>
        <w:numPr>
          <w:ilvl w:val="0"/>
          <w:numId w:val="12"/>
        </w:numPr>
        <w:suppressLineNumbers/>
        <w:spacing w:after="0" w:line="276" w:lineRule="auto"/>
        <w:jc w:val="both"/>
        <w:rPr>
          <w:rFonts w:ascii="Book Antiqua" w:hAnsi="Book Antiqua"/>
          <w:sz w:val="24"/>
          <w:szCs w:val="24"/>
          <w:lang w:val="es-ES_tradnl"/>
        </w:rPr>
      </w:pPr>
      <w:r w:rsidRPr="003B609B">
        <w:rPr>
          <w:rFonts w:ascii="Book Antiqua" w:hAnsi="Book Antiqua"/>
          <w:sz w:val="24"/>
          <w:szCs w:val="24"/>
          <w:lang w:val="es-ES_tradnl"/>
        </w:rPr>
        <w:t>Especificar las pruebas de laboratorio o médicas a ser requeridas, los métodos a usarse en tale</w:t>
      </w:r>
      <w:r>
        <w:rPr>
          <w:rFonts w:ascii="Book Antiqua" w:hAnsi="Book Antiqua"/>
          <w:sz w:val="24"/>
          <w:szCs w:val="24"/>
          <w:lang w:val="es-ES_tradnl"/>
        </w:rPr>
        <w:t xml:space="preserve">s </w:t>
      </w:r>
      <w:r w:rsidRPr="003B609B">
        <w:rPr>
          <w:rFonts w:ascii="Book Antiqua" w:hAnsi="Book Antiqua"/>
          <w:sz w:val="24"/>
          <w:szCs w:val="24"/>
          <w:lang w:val="es-ES_tradnl"/>
        </w:rPr>
        <w:t>pruebas y las medidas de control de calidad a aplicarse.</w:t>
      </w:r>
    </w:p>
    <w:p w14:paraId="3FD83D74" w14:textId="77777777" w:rsidR="003B609B" w:rsidRDefault="003B609B" w:rsidP="003B609B">
      <w:pPr>
        <w:pStyle w:val="ListParagraph"/>
        <w:numPr>
          <w:ilvl w:val="0"/>
          <w:numId w:val="12"/>
        </w:numPr>
        <w:suppressLineNumbers/>
        <w:spacing w:after="0" w:line="276" w:lineRule="auto"/>
        <w:jc w:val="both"/>
        <w:rPr>
          <w:rFonts w:ascii="Book Antiqua" w:hAnsi="Book Antiqua"/>
          <w:sz w:val="24"/>
          <w:szCs w:val="24"/>
          <w:lang w:val="es-ES_tradnl"/>
        </w:rPr>
      </w:pPr>
      <w:r w:rsidRPr="003B609B">
        <w:rPr>
          <w:rFonts w:ascii="Book Antiqua" w:hAnsi="Book Antiqua"/>
          <w:sz w:val="24"/>
          <w:szCs w:val="24"/>
          <w:lang w:val="es-ES_tradnl"/>
        </w:rPr>
        <w:t>Adoptar en coordinación con el Secretario el reglamento del Programa, el cual deberá incluir</w:t>
      </w:r>
      <w:r>
        <w:rPr>
          <w:rFonts w:ascii="Book Antiqua" w:hAnsi="Book Antiqua"/>
          <w:sz w:val="24"/>
          <w:szCs w:val="24"/>
          <w:lang w:val="es-ES_tradnl"/>
        </w:rPr>
        <w:t xml:space="preserve"> </w:t>
      </w:r>
      <w:r w:rsidRPr="003B609B">
        <w:rPr>
          <w:rFonts w:ascii="Book Antiqua" w:hAnsi="Book Antiqua"/>
          <w:sz w:val="24"/>
          <w:szCs w:val="24"/>
          <w:lang w:val="es-ES_tradnl"/>
        </w:rPr>
        <w:t>las condiciones hereditarias en que se requerirán pruebas de laboratorio o médicas, el tipo de</w:t>
      </w:r>
      <w:r>
        <w:rPr>
          <w:rFonts w:ascii="Book Antiqua" w:hAnsi="Book Antiqua"/>
          <w:sz w:val="24"/>
          <w:szCs w:val="24"/>
          <w:lang w:val="es-ES_tradnl"/>
        </w:rPr>
        <w:t xml:space="preserve"> </w:t>
      </w:r>
      <w:r w:rsidRPr="003B609B">
        <w:rPr>
          <w:rFonts w:ascii="Book Antiqua" w:hAnsi="Book Antiqua"/>
          <w:sz w:val="24"/>
          <w:szCs w:val="24"/>
          <w:lang w:val="es-ES_tradnl"/>
        </w:rPr>
        <w:t xml:space="preserve">pruebas a realizarse y todas las medidas de control de calidad de </w:t>
      </w:r>
      <w:proofErr w:type="gramStart"/>
      <w:r w:rsidRPr="003B609B">
        <w:rPr>
          <w:rFonts w:ascii="Book Antiqua" w:hAnsi="Book Antiqua"/>
          <w:sz w:val="24"/>
          <w:szCs w:val="24"/>
          <w:lang w:val="es-ES_tradnl"/>
        </w:rPr>
        <w:t>las mismas</w:t>
      </w:r>
      <w:proofErr w:type="gramEnd"/>
      <w:r w:rsidRPr="003B609B">
        <w:rPr>
          <w:rFonts w:ascii="Book Antiqua" w:hAnsi="Book Antiqua"/>
          <w:sz w:val="24"/>
          <w:szCs w:val="24"/>
          <w:lang w:val="es-ES_tradnl"/>
        </w:rPr>
        <w:t xml:space="preserve">. </w:t>
      </w:r>
    </w:p>
    <w:p w14:paraId="5EA6D04C" w14:textId="77777777" w:rsidR="003B609B" w:rsidRDefault="003B609B" w:rsidP="003B609B">
      <w:pPr>
        <w:pStyle w:val="ListParagraph"/>
        <w:numPr>
          <w:ilvl w:val="0"/>
          <w:numId w:val="12"/>
        </w:numPr>
        <w:suppressLineNumbers/>
        <w:spacing w:after="0" w:line="276" w:lineRule="auto"/>
        <w:jc w:val="both"/>
        <w:rPr>
          <w:rFonts w:ascii="Book Antiqua" w:hAnsi="Book Antiqua"/>
          <w:sz w:val="24"/>
          <w:szCs w:val="24"/>
          <w:lang w:val="es-ES_tradnl"/>
        </w:rPr>
      </w:pPr>
      <w:r w:rsidRPr="003B609B">
        <w:rPr>
          <w:rFonts w:ascii="Book Antiqua" w:hAnsi="Book Antiqua"/>
          <w:sz w:val="24"/>
          <w:szCs w:val="24"/>
          <w:lang w:val="es-ES_tradnl"/>
        </w:rPr>
        <w:t>Examinar, de tiempo en tiempo, la información médica existente para determinar las</w:t>
      </w:r>
      <w:r>
        <w:rPr>
          <w:rFonts w:ascii="Book Antiqua" w:hAnsi="Book Antiqua"/>
          <w:sz w:val="24"/>
          <w:szCs w:val="24"/>
          <w:lang w:val="es-ES_tradnl"/>
        </w:rPr>
        <w:t xml:space="preserve"> </w:t>
      </w:r>
      <w:r w:rsidRPr="003B609B">
        <w:rPr>
          <w:rFonts w:ascii="Book Antiqua" w:hAnsi="Book Antiqua"/>
          <w:sz w:val="24"/>
          <w:szCs w:val="24"/>
          <w:lang w:val="es-ES_tradnl"/>
        </w:rPr>
        <w:t>condiciones hereditarias que deban incluirse en el reglamento del Programa.</w:t>
      </w:r>
    </w:p>
    <w:p w14:paraId="3889F56A" w14:textId="77777777" w:rsidR="003B609B" w:rsidRDefault="003B609B" w:rsidP="003B609B">
      <w:pPr>
        <w:pStyle w:val="ListParagraph"/>
        <w:numPr>
          <w:ilvl w:val="0"/>
          <w:numId w:val="12"/>
        </w:numPr>
        <w:suppressLineNumbers/>
        <w:spacing w:after="0" w:line="276" w:lineRule="auto"/>
        <w:jc w:val="both"/>
        <w:rPr>
          <w:rFonts w:ascii="Book Antiqua" w:hAnsi="Book Antiqua"/>
          <w:sz w:val="24"/>
          <w:szCs w:val="24"/>
          <w:lang w:val="es-ES_tradnl"/>
        </w:rPr>
      </w:pPr>
      <w:r w:rsidRPr="003B609B">
        <w:rPr>
          <w:rFonts w:ascii="Book Antiqua" w:hAnsi="Book Antiqua"/>
          <w:sz w:val="24"/>
          <w:szCs w:val="24"/>
          <w:lang w:val="es-ES_tradnl"/>
        </w:rPr>
        <w:t>Evaluar periódicamente la efectividad del Programa, cotejar su rendimiento (costo-beneficio)</w:t>
      </w:r>
      <w:r>
        <w:rPr>
          <w:rFonts w:ascii="Book Antiqua" w:hAnsi="Book Antiqua"/>
          <w:sz w:val="24"/>
          <w:szCs w:val="24"/>
          <w:lang w:val="es-ES_tradnl"/>
        </w:rPr>
        <w:t xml:space="preserve"> </w:t>
      </w:r>
      <w:r w:rsidRPr="003B609B">
        <w:rPr>
          <w:rFonts w:ascii="Book Antiqua" w:hAnsi="Book Antiqua"/>
          <w:sz w:val="24"/>
          <w:szCs w:val="24"/>
          <w:lang w:val="es-ES_tradnl"/>
        </w:rPr>
        <w:t>y someter los informes correspondientes al Secretario de Salud y al Gobernador de Puerto Rico.</w:t>
      </w:r>
    </w:p>
    <w:p w14:paraId="6A90C17B" w14:textId="77777777" w:rsidR="003B609B" w:rsidRDefault="003B609B" w:rsidP="001F153D">
      <w:pPr>
        <w:pStyle w:val="ListParagraph"/>
        <w:numPr>
          <w:ilvl w:val="0"/>
          <w:numId w:val="12"/>
        </w:numPr>
        <w:suppressLineNumbers/>
        <w:spacing w:after="0" w:line="276" w:lineRule="auto"/>
        <w:jc w:val="both"/>
        <w:rPr>
          <w:rFonts w:ascii="Book Antiqua" w:hAnsi="Book Antiqua"/>
          <w:sz w:val="24"/>
          <w:szCs w:val="24"/>
          <w:lang w:val="es-ES_tradnl"/>
        </w:rPr>
      </w:pPr>
      <w:r w:rsidRPr="003B609B">
        <w:rPr>
          <w:rFonts w:ascii="Book Antiqua" w:hAnsi="Book Antiqua"/>
          <w:sz w:val="24"/>
          <w:szCs w:val="24"/>
          <w:lang w:val="es-ES_tradnl"/>
        </w:rPr>
        <w:t>Asesorará al Secretario de Salud sobre el contenido, medidas y otras acciones que deban</w:t>
      </w:r>
      <w:r>
        <w:rPr>
          <w:rFonts w:ascii="Book Antiqua" w:hAnsi="Book Antiqua"/>
          <w:sz w:val="24"/>
          <w:szCs w:val="24"/>
          <w:lang w:val="es-ES_tradnl"/>
        </w:rPr>
        <w:t xml:space="preserve"> </w:t>
      </w:r>
      <w:r w:rsidRPr="003B609B">
        <w:rPr>
          <w:rFonts w:ascii="Book Antiqua" w:hAnsi="Book Antiqua"/>
          <w:sz w:val="24"/>
          <w:szCs w:val="24"/>
          <w:lang w:val="es-ES_tradnl"/>
        </w:rPr>
        <w:t>adoptarse para orientar a la comunidad, en forma ética y profesional, sobre la importancia y</w:t>
      </w:r>
      <w:r>
        <w:rPr>
          <w:rFonts w:ascii="Book Antiqua" w:hAnsi="Book Antiqua"/>
          <w:sz w:val="24"/>
          <w:szCs w:val="24"/>
          <w:lang w:val="es-ES_tradnl"/>
        </w:rPr>
        <w:t xml:space="preserve"> </w:t>
      </w:r>
      <w:r w:rsidRPr="003B609B">
        <w:rPr>
          <w:rFonts w:ascii="Book Antiqua" w:hAnsi="Book Antiqua"/>
          <w:sz w:val="24"/>
          <w:szCs w:val="24"/>
          <w:lang w:val="es-ES_tradnl"/>
        </w:rPr>
        <w:t>necesidad de detección temprana y control eficaz de las enfermedades hereditarias.</w:t>
      </w:r>
      <w:r>
        <w:rPr>
          <w:rFonts w:ascii="Book Antiqua" w:hAnsi="Book Antiqua"/>
          <w:sz w:val="24"/>
          <w:szCs w:val="24"/>
          <w:lang w:val="es-ES_tradnl"/>
        </w:rPr>
        <w:t xml:space="preserve"> </w:t>
      </w:r>
    </w:p>
    <w:p w14:paraId="5007BE69" w14:textId="77777777" w:rsidR="003B609B" w:rsidRPr="008D5D3E" w:rsidRDefault="003B609B" w:rsidP="00422677">
      <w:pPr>
        <w:pStyle w:val="NoSpacing"/>
        <w:rPr>
          <w:szCs w:val="24"/>
          <w:lang w:val="es-ES_tradnl"/>
        </w:rPr>
      </w:pPr>
    </w:p>
    <w:p w14:paraId="27831506" w14:textId="510B9429" w:rsidR="008D5D3E" w:rsidRPr="00E21724" w:rsidRDefault="00422677" w:rsidP="003721A7">
      <w:pPr>
        <w:suppressLineNumbers/>
        <w:spacing w:after="0" w:line="276" w:lineRule="auto"/>
        <w:jc w:val="both"/>
        <w:rPr>
          <w:rFonts w:ascii="Book Antiqua" w:hAnsi="Book Antiqua"/>
          <w:color w:val="000000"/>
          <w:sz w:val="24"/>
          <w:szCs w:val="24"/>
          <w:lang w:val="es-PR"/>
        </w:rPr>
      </w:pPr>
      <w:r w:rsidRPr="008D5D3E">
        <w:rPr>
          <w:rFonts w:ascii="Book Antiqua" w:hAnsi="Book Antiqua"/>
          <w:sz w:val="24"/>
          <w:szCs w:val="24"/>
          <w:lang w:val="es-ES_tradnl"/>
        </w:rPr>
        <w:t>Es el deber y facultad del Consejo de Enfermedades Hereditarias de Puerto Rico</w:t>
      </w:r>
      <w:r w:rsidR="008D5D3E" w:rsidRPr="008D5D3E">
        <w:rPr>
          <w:rFonts w:ascii="Book Antiqua" w:hAnsi="Book Antiqua"/>
          <w:sz w:val="24"/>
          <w:szCs w:val="24"/>
          <w:lang w:val="es-ES_tradnl"/>
        </w:rPr>
        <w:t xml:space="preserve"> </w:t>
      </w:r>
      <w:r w:rsidR="008D5D3E" w:rsidRPr="008D5D3E">
        <w:rPr>
          <w:rFonts w:ascii="Book Antiqua" w:hAnsi="Book Antiqua"/>
          <w:color w:val="000000"/>
          <w:sz w:val="24"/>
          <w:szCs w:val="24"/>
          <w:lang w:val="es-PR"/>
        </w:rPr>
        <w:t>decidir sobre la inclusión o exclusión de condiciones hereditarias que requieren pruebas</w:t>
      </w:r>
      <w:r w:rsidR="008D5D3E">
        <w:rPr>
          <w:rFonts w:ascii="Book Antiqua" w:hAnsi="Book Antiqua"/>
          <w:color w:val="000000"/>
          <w:sz w:val="24"/>
          <w:szCs w:val="24"/>
          <w:lang w:val="es-PR"/>
        </w:rPr>
        <w:t xml:space="preserve"> para la detección de las enfermedades hereditarias. </w:t>
      </w:r>
      <w:r w:rsidR="003721A7">
        <w:rPr>
          <w:rFonts w:ascii="Book Antiqua" w:hAnsi="Book Antiqua"/>
          <w:color w:val="000000"/>
          <w:sz w:val="24"/>
          <w:szCs w:val="24"/>
          <w:lang w:val="es-PR"/>
        </w:rPr>
        <w:t xml:space="preserve">Por esta razón, esta Ilustre Comisión coincide con el Departamento de Salud en su planteamiento de que se debe fundamentar mediante </w:t>
      </w:r>
      <w:r w:rsidR="008D5D3E" w:rsidRPr="008D5D3E">
        <w:rPr>
          <w:rFonts w:ascii="Book Antiqua" w:hAnsi="Book Antiqua"/>
          <w:color w:val="000000"/>
          <w:sz w:val="24"/>
          <w:szCs w:val="24"/>
          <w:lang w:val="es-PR"/>
        </w:rPr>
        <w:t xml:space="preserve">evidencia científica </w:t>
      </w:r>
      <w:r w:rsidR="003721A7">
        <w:rPr>
          <w:rFonts w:ascii="Book Antiqua" w:hAnsi="Book Antiqua"/>
          <w:color w:val="000000"/>
          <w:sz w:val="24"/>
          <w:szCs w:val="24"/>
          <w:lang w:val="es-PR"/>
        </w:rPr>
        <w:t xml:space="preserve">ante el mencionado Consejo la necesidad de incluir </w:t>
      </w:r>
      <w:r w:rsidR="003721A7" w:rsidRPr="003B609B">
        <w:rPr>
          <w:rFonts w:ascii="Book Antiqua" w:hAnsi="Book Antiqua"/>
          <w:sz w:val="24"/>
          <w:szCs w:val="24"/>
          <w:lang w:val="es-ES_tradnl"/>
        </w:rPr>
        <w:t xml:space="preserve">los trastornos </w:t>
      </w:r>
      <w:r w:rsidR="003721A7" w:rsidRPr="003B609B">
        <w:rPr>
          <w:rFonts w:ascii="Book Antiqua" w:hAnsi="Book Antiqua"/>
          <w:sz w:val="24"/>
          <w:szCs w:val="24"/>
          <w:lang w:val="es-ES_tradnl"/>
        </w:rPr>
        <w:lastRenderedPageBreak/>
        <w:t>sanguíneos y las enfermedades relacionadas a condiciones sanguíneas</w:t>
      </w:r>
      <w:r w:rsidR="003721A7">
        <w:rPr>
          <w:rFonts w:ascii="Book Antiqua" w:hAnsi="Book Antiqua"/>
          <w:sz w:val="24"/>
          <w:szCs w:val="24"/>
          <w:lang w:val="es-ES_tradnl"/>
        </w:rPr>
        <w:t xml:space="preserve"> como parte de las recomendadas a realizar </w:t>
      </w:r>
      <w:r w:rsidR="008D5D3E" w:rsidRPr="008D5D3E">
        <w:rPr>
          <w:rFonts w:ascii="Book Antiqua" w:hAnsi="Book Antiqua"/>
          <w:color w:val="000000"/>
          <w:sz w:val="24"/>
          <w:szCs w:val="24"/>
          <w:lang w:val="es-PR"/>
        </w:rPr>
        <w:t>pruebas para la detección de enfermedades hereditarias en los recién nacidos</w:t>
      </w:r>
      <w:r w:rsidR="00F70B8A">
        <w:rPr>
          <w:rFonts w:ascii="Book Antiqua" w:hAnsi="Book Antiqua"/>
          <w:color w:val="000000"/>
          <w:sz w:val="24"/>
          <w:szCs w:val="24"/>
          <w:lang w:val="es-PR"/>
        </w:rPr>
        <w:t xml:space="preserve">. Es decir, la presente medida no es la vía adecuada para </w:t>
      </w:r>
      <w:r w:rsidR="00E21724">
        <w:rPr>
          <w:rFonts w:ascii="Book Antiqua" w:hAnsi="Book Antiqua"/>
          <w:color w:val="000000"/>
          <w:sz w:val="24"/>
          <w:szCs w:val="24"/>
          <w:lang w:val="es-PR"/>
        </w:rPr>
        <w:t xml:space="preserve">realizar una evaluación científica informada, en </w:t>
      </w:r>
      <w:r w:rsidR="00F70B8A">
        <w:rPr>
          <w:rFonts w:ascii="Book Antiqua" w:hAnsi="Book Antiqua"/>
          <w:color w:val="000000"/>
          <w:sz w:val="24"/>
          <w:szCs w:val="24"/>
          <w:lang w:val="es-PR"/>
        </w:rPr>
        <w:t>cumplimiento a la</w:t>
      </w:r>
      <w:r w:rsidR="00E21724">
        <w:rPr>
          <w:rFonts w:ascii="Book Antiqua" w:hAnsi="Book Antiqua"/>
          <w:color w:val="000000"/>
          <w:sz w:val="24"/>
          <w:szCs w:val="24"/>
          <w:lang w:val="es-PR"/>
        </w:rPr>
        <w:t>s disposiciones de la</w:t>
      </w:r>
      <w:r w:rsidR="00F70B8A">
        <w:rPr>
          <w:rFonts w:ascii="Book Antiqua" w:hAnsi="Book Antiqua"/>
          <w:color w:val="000000"/>
          <w:sz w:val="24"/>
          <w:szCs w:val="24"/>
          <w:lang w:val="es-PR"/>
        </w:rPr>
        <w:t xml:space="preserve"> Ley 84, </w:t>
      </w:r>
      <w:r w:rsidR="00F70B8A" w:rsidRPr="00E21724">
        <w:rPr>
          <w:rFonts w:ascii="Book Antiqua" w:hAnsi="Book Antiqua"/>
          <w:i/>
          <w:iCs/>
          <w:color w:val="000000"/>
          <w:sz w:val="24"/>
          <w:szCs w:val="24"/>
          <w:lang w:val="es-PR"/>
        </w:rPr>
        <w:t>supr</w:t>
      </w:r>
      <w:r w:rsidR="00E21724" w:rsidRPr="00E21724">
        <w:rPr>
          <w:rFonts w:ascii="Book Antiqua" w:hAnsi="Book Antiqua"/>
          <w:i/>
          <w:iCs/>
          <w:color w:val="000000"/>
          <w:sz w:val="24"/>
          <w:szCs w:val="24"/>
          <w:lang w:val="es-PR"/>
        </w:rPr>
        <w:t>a</w:t>
      </w:r>
      <w:r w:rsidR="00E21724">
        <w:rPr>
          <w:rFonts w:ascii="Book Antiqua" w:hAnsi="Book Antiqua"/>
          <w:color w:val="000000"/>
          <w:sz w:val="24"/>
          <w:szCs w:val="24"/>
          <w:lang w:val="es-PR"/>
        </w:rPr>
        <w:t xml:space="preserve">. </w:t>
      </w:r>
    </w:p>
    <w:p w14:paraId="7803B406" w14:textId="77777777" w:rsidR="008A0D47" w:rsidRPr="003B609B" w:rsidRDefault="008A0D47" w:rsidP="008A0D47">
      <w:pPr>
        <w:spacing w:after="0" w:line="276" w:lineRule="auto"/>
        <w:jc w:val="both"/>
        <w:rPr>
          <w:rFonts w:ascii="Book Antiqua" w:eastAsia="Times New Roman" w:hAnsi="Book Antiqua" w:cs="Times New Roman"/>
          <w:bCs/>
          <w:sz w:val="24"/>
          <w:szCs w:val="24"/>
          <w:lang w:val="es-PR"/>
        </w:rPr>
      </w:pPr>
    </w:p>
    <w:p w14:paraId="2304453E" w14:textId="0896DB24" w:rsidR="00044471" w:rsidRPr="003B609B" w:rsidRDefault="00426A07" w:rsidP="00044471">
      <w:pPr>
        <w:spacing w:after="0" w:line="276" w:lineRule="auto"/>
        <w:jc w:val="center"/>
        <w:rPr>
          <w:rFonts w:ascii="Book Antiqua" w:eastAsia="Times New Roman" w:hAnsi="Book Antiqua" w:cs="Times New Roman"/>
          <w:b/>
          <w:sz w:val="24"/>
          <w:szCs w:val="24"/>
          <w:lang w:val="es-ES"/>
        </w:rPr>
      </w:pPr>
      <w:r w:rsidRPr="003B609B">
        <w:rPr>
          <w:rFonts w:ascii="Book Antiqua" w:eastAsia="Times New Roman" w:hAnsi="Book Antiqua" w:cs="Times New Roman"/>
          <w:b/>
          <w:sz w:val="24"/>
          <w:szCs w:val="24"/>
          <w:lang w:val="es-ES"/>
        </w:rPr>
        <w:t>CONCLUSIÓN</w:t>
      </w:r>
    </w:p>
    <w:p w14:paraId="7B6999A3" w14:textId="77777777" w:rsidR="00044471" w:rsidRPr="003B609B" w:rsidRDefault="00044471" w:rsidP="00044471">
      <w:pPr>
        <w:spacing w:after="0" w:line="276" w:lineRule="auto"/>
        <w:jc w:val="center"/>
        <w:rPr>
          <w:rFonts w:ascii="Book Antiqua" w:eastAsia="Times New Roman" w:hAnsi="Book Antiqua" w:cs="Times New Roman"/>
          <w:b/>
          <w:sz w:val="24"/>
          <w:szCs w:val="24"/>
          <w:lang w:val="es-ES"/>
        </w:rPr>
      </w:pPr>
    </w:p>
    <w:p w14:paraId="3F5D92D6" w14:textId="4A2ACF57" w:rsidR="00AC628E" w:rsidRDefault="00AC628E" w:rsidP="00067918">
      <w:pPr>
        <w:spacing w:after="0" w:line="360" w:lineRule="auto"/>
        <w:jc w:val="both"/>
        <w:rPr>
          <w:rFonts w:ascii="Book Antiqua" w:eastAsia="Times New Roman" w:hAnsi="Book Antiqua"/>
          <w:sz w:val="24"/>
          <w:szCs w:val="20"/>
          <w:lang w:val="es-ES_tradnl"/>
        </w:rPr>
      </w:pPr>
      <w:r w:rsidRPr="003B609B">
        <w:rPr>
          <w:rFonts w:ascii="Book Antiqua" w:eastAsia="Times New Roman" w:hAnsi="Book Antiqua"/>
          <w:b/>
          <w:sz w:val="24"/>
          <w:szCs w:val="24"/>
          <w:lang w:val="es-PR"/>
        </w:rPr>
        <w:t>POR TODO LO ANTES EXPUESTO</w:t>
      </w:r>
      <w:r w:rsidRPr="003B609B">
        <w:rPr>
          <w:rFonts w:ascii="Book Antiqua" w:eastAsia="Times New Roman" w:hAnsi="Book Antiqua"/>
          <w:sz w:val="24"/>
          <w:szCs w:val="24"/>
          <w:lang w:val="es-PR"/>
        </w:rPr>
        <w:t xml:space="preserve">, </w:t>
      </w:r>
      <w:r w:rsidRPr="003B609B">
        <w:rPr>
          <w:rFonts w:ascii="Book Antiqua" w:eastAsia="Times New Roman" w:hAnsi="Book Antiqua"/>
          <w:sz w:val="24"/>
          <w:szCs w:val="24"/>
          <w:lang w:val="es-ES_tradnl"/>
        </w:rPr>
        <w:t>la Comisión de Salud del Senado de Puerto</w:t>
      </w:r>
      <w:r w:rsidRPr="00377730">
        <w:rPr>
          <w:rFonts w:ascii="Book Antiqua" w:eastAsia="Times New Roman" w:hAnsi="Book Antiqua"/>
          <w:sz w:val="24"/>
          <w:szCs w:val="24"/>
          <w:lang w:val="es-ES_tradnl"/>
        </w:rPr>
        <w:t xml:space="preserve"> Rico</w:t>
      </w:r>
      <w:r>
        <w:rPr>
          <w:rFonts w:ascii="Book Antiqua" w:eastAsia="Times New Roman" w:hAnsi="Book Antiqua"/>
          <w:sz w:val="24"/>
          <w:szCs w:val="24"/>
          <w:lang w:val="es-PR"/>
        </w:rPr>
        <w:t xml:space="preserve">, </w:t>
      </w:r>
      <w:r w:rsidR="003C0D98" w:rsidRPr="003C0D98">
        <w:rPr>
          <w:rFonts w:ascii="Book Antiqua" w:eastAsia="Times New Roman" w:hAnsi="Book Antiqua"/>
          <w:sz w:val="24"/>
          <w:szCs w:val="24"/>
          <w:lang w:val="es-PR"/>
        </w:rPr>
        <w:t xml:space="preserve">luego de la consideración correspondiente, tiene a bien someter a este Alto Cuerpo su </w:t>
      </w:r>
      <w:r w:rsidR="003C0D98" w:rsidRPr="003C0D98">
        <w:rPr>
          <w:rFonts w:ascii="Book Antiqua" w:eastAsia="Times New Roman" w:hAnsi="Book Antiqua"/>
          <w:b/>
          <w:bCs/>
          <w:sz w:val="24"/>
          <w:szCs w:val="24"/>
          <w:lang w:val="es-PR"/>
        </w:rPr>
        <w:t>Informe Negativo</w:t>
      </w:r>
      <w:r w:rsidR="003C0D98" w:rsidRPr="003C0D98">
        <w:rPr>
          <w:rFonts w:ascii="Book Antiqua" w:eastAsia="Times New Roman" w:hAnsi="Book Antiqua"/>
          <w:sz w:val="24"/>
          <w:szCs w:val="24"/>
          <w:lang w:val="es-PR"/>
        </w:rPr>
        <w:t xml:space="preserve"> sobre el </w:t>
      </w:r>
      <w:r w:rsidR="003C0D98" w:rsidRPr="003C0D98">
        <w:rPr>
          <w:rFonts w:ascii="Book Antiqua" w:eastAsia="Times New Roman" w:hAnsi="Book Antiqua"/>
          <w:b/>
          <w:bCs/>
          <w:sz w:val="24"/>
          <w:szCs w:val="24"/>
          <w:lang w:val="es-PR"/>
        </w:rPr>
        <w:t>P. de</w:t>
      </w:r>
      <w:r w:rsidR="003C0D98">
        <w:rPr>
          <w:rFonts w:ascii="Book Antiqua" w:eastAsia="Times New Roman" w:hAnsi="Book Antiqua"/>
          <w:b/>
          <w:bCs/>
          <w:sz w:val="24"/>
          <w:szCs w:val="24"/>
          <w:lang w:val="es-PR"/>
        </w:rPr>
        <w:t xml:space="preserve">l S. </w:t>
      </w:r>
      <w:r w:rsidR="009E40E2">
        <w:rPr>
          <w:rFonts w:ascii="Book Antiqua" w:eastAsia="Times New Roman" w:hAnsi="Book Antiqua"/>
          <w:b/>
          <w:bCs/>
          <w:sz w:val="24"/>
          <w:szCs w:val="24"/>
          <w:lang w:val="es-PR"/>
        </w:rPr>
        <w:t>282</w:t>
      </w:r>
      <w:r w:rsidR="003C0D98" w:rsidRPr="003C0D98">
        <w:rPr>
          <w:rFonts w:ascii="Book Antiqua" w:eastAsia="Times New Roman" w:hAnsi="Book Antiqua"/>
          <w:sz w:val="24"/>
          <w:szCs w:val="24"/>
          <w:lang w:val="es-PR"/>
        </w:rPr>
        <w:t>, No Recomendando su aprobación</w:t>
      </w:r>
      <w:r w:rsidR="00A66397">
        <w:rPr>
          <w:rFonts w:ascii="Book Antiqua" w:eastAsia="Times New Roman" w:hAnsi="Book Antiqua"/>
          <w:b/>
          <w:sz w:val="24"/>
          <w:szCs w:val="24"/>
          <w:lang w:val="es-PR"/>
        </w:rPr>
        <w:t xml:space="preserve">. </w:t>
      </w:r>
    </w:p>
    <w:p w14:paraId="31D6ADD0" w14:textId="77777777" w:rsidR="00044471" w:rsidRPr="00AC628E" w:rsidRDefault="00044471" w:rsidP="00FC6C67">
      <w:pPr>
        <w:pStyle w:val="NoSpacing"/>
        <w:rPr>
          <w:lang w:val="es-ES_tradnl"/>
        </w:rPr>
      </w:pPr>
    </w:p>
    <w:p w14:paraId="1914FB0A" w14:textId="7A8CD043" w:rsidR="00E22516" w:rsidRPr="00044471" w:rsidRDefault="00E22516" w:rsidP="00E616CD">
      <w:pPr>
        <w:spacing w:after="0" w:line="276" w:lineRule="auto"/>
        <w:jc w:val="both"/>
        <w:rPr>
          <w:rFonts w:ascii="Book Antiqua" w:eastAsia="Batang" w:hAnsi="Book Antiqua" w:cs="Times New Roman"/>
          <w:sz w:val="24"/>
          <w:szCs w:val="24"/>
          <w:lang w:val="es-ES"/>
        </w:rPr>
      </w:pPr>
      <w:r w:rsidRPr="00044471">
        <w:rPr>
          <w:rFonts w:ascii="Book Antiqua" w:eastAsia="Batang" w:hAnsi="Book Antiqua" w:cs="Times New Roman"/>
          <w:sz w:val="24"/>
          <w:szCs w:val="24"/>
          <w:lang w:val="es-ES"/>
        </w:rPr>
        <w:t>Respetuosamente sometido,</w:t>
      </w:r>
    </w:p>
    <w:p w14:paraId="393E9926" w14:textId="77777777" w:rsidR="00E616CD" w:rsidRDefault="00E616CD" w:rsidP="00E616CD">
      <w:pPr>
        <w:spacing w:after="0" w:line="276" w:lineRule="auto"/>
        <w:jc w:val="both"/>
        <w:rPr>
          <w:rFonts w:ascii="Book Antiqua" w:eastAsia="Batang" w:hAnsi="Book Antiqua" w:cs="Times New Roman"/>
          <w:sz w:val="24"/>
          <w:szCs w:val="24"/>
          <w:lang w:val="es-ES"/>
        </w:rPr>
      </w:pPr>
    </w:p>
    <w:p w14:paraId="4D291429" w14:textId="77777777" w:rsidR="00A37E22" w:rsidRPr="00E616CD" w:rsidRDefault="00A37E22" w:rsidP="00E616CD">
      <w:pPr>
        <w:spacing w:after="0" w:line="276" w:lineRule="auto"/>
        <w:jc w:val="both"/>
        <w:rPr>
          <w:rFonts w:ascii="Book Antiqua" w:eastAsia="Batang" w:hAnsi="Book Antiqua" w:cs="Times New Roman"/>
          <w:sz w:val="24"/>
          <w:szCs w:val="24"/>
          <w:lang w:val="es-ES"/>
        </w:rPr>
      </w:pPr>
    </w:p>
    <w:p w14:paraId="54EF6A93" w14:textId="149E1B37" w:rsidR="00E22516" w:rsidRPr="00E616CD" w:rsidRDefault="00AC628E" w:rsidP="00E616CD">
      <w:pPr>
        <w:spacing w:after="0" w:line="276" w:lineRule="auto"/>
        <w:jc w:val="both"/>
        <w:outlineLvl w:val="0"/>
        <w:rPr>
          <w:rFonts w:ascii="Book Antiqua" w:eastAsia="Batang" w:hAnsi="Book Antiqua" w:cs="Times New Roman"/>
          <w:b/>
          <w:sz w:val="24"/>
          <w:szCs w:val="24"/>
          <w:lang w:val="es-ES"/>
        </w:rPr>
      </w:pPr>
      <w:r>
        <w:rPr>
          <w:rFonts w:ascii="Book Antiqua" w:eastAsia="Batang" w:hAnsi="Book Antiqua" w:cs="Times New Roman"/>
          <w:b/>
          <w:sz w:val="24"/>
          <w:szCs w:val="24"/>
          <w:lang w:val="es-ES"/>
        </w:rPr>
        <w:t>Juan Oscar Morales</w:t>
      </w:r>
      <w:r w:rsidR="008E2C15">
        <w:rPr>
          <w:rFonts w:ascii="Book Antiqua" w:eastAsia="Batang" w:hAnsi="Book Antiqua" w:cs="Times New Roman"/>
          <w:b/>
          <w:sz w:val="24"/>
          <w:szCs w:val="24"/>
          <w:lang w:val="es-ES"/>
        </w:rPr>
        <w:t xml:space="preserve"> Rodríguez</w:t>
      </w:r>
    </w:p>
    <w:p w14:paraId="7FD86F3A" w14:textId="77777777" w:rsidR="00E22516" w:rsidRPr="00E616CD" w:rsidRDefault="00E22516" w:rsidP="00E616CD">
      <w:pPr>
        <w:spacing w:after="0" w:line="276" w:lineRule="auto"/>
        <w:jc w:val="both"/>
        <w:rPr>
          <w:rFonts w:ascii="Book Antiqua" w:eastAsia="Batang" w:hAnsi="Book Antiqua" w:cs="Times New Roman"/>
          <w:sz w:val="24"/>
          <w:szCs w:val="24"/>
          <w:lang w:val="es-ES"/>
        </w:rPr>
      </w:pPr>
      <w:r w:rsidRPr="00E616CD">
        <w:rPr>
          <w:rFonts w:ascii="Book Antiqua" w:eastAsia="Batang" w:hAnsi="Book Antiqua" w:cs="Times New Roman"/>
          <w:sz w:val="24"/>
          <w:szCs w:val="24"/>
          <w:lang w:val="es-ES"/>
        </w:rPr>
        <w:t>Presidente</w:t>
      </w:r>
    </w:p>
    <w:p w14:paraId="4CA30EE5" w14:textId="57FAFAB7" w:rsidR="00A2416A" w:rsidRPr="00FC6C67" w:rsidRDefault="00E22516" w:rsidP="00FC6C67">
      <w:pPr>
        <w:spacing w:after="0" w:line="276" w:lineRule="auto"/>
        <w:jc w:val="both"/>
        <w:rPr>
          <w:rFonts w:ascii="Book Antiqua" w:eastAsia="Batang" w:hAnsi="Book Antiqua" w:cs="Times New Roman"/>
          <w:sz w:val="24"/>
          <w:szCs w:val="24"/>
          <w:lang w:val="es-ES_tradnl"/>
        </w:rPr>
      </w:pPr>
      <w:r w:rsidRPr="00E616CD">
        <w:rPr>
          <w:rFonts w:ascii="Book Antiqua" w:eastAsia="Batang" w:hAnsi="Book Antiqua" w:cs="Times New Roman"/>
          <w:sz w:val="24"/>
          <w:szCs w:val="24"/>
          <w:lang w:val="es-ES"/>
        </w:rPr>
        <w:t xml:space="preserve">Comisión de </w:t>
      </w:r>
      <w:r w:rsidR="00AC628E">
        <w:rPr>
          <w:rFonts w:ascii="Book Antiqua" w:eastAsia="Batang" w:hAnsi="Book Antiqua" w:cs="Times New Roman"/>
          <w:sz w:val="24"/>
          <w:szCs w:val="24"/>
          <w:lang w:val="es-ES"/>
        </w:rPr>
        <w:t>Salud</w:t>
      </w:r>
    </w:p>
    <w:sectPr w:rsidR="00A2416A" w:rsidRPr="00FC6C67"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19EB0" w14:textId="77777777" w:rsidR="00BB2E81" w:rsidRDefault="00BB2E81" w:rsidP="00426A07">
      <w:pPr>
        <w:spacing w:after="0" w:line="240" w:lineRule="auto"/>
      </w:pPr>
      <w:r>
        <w:separator/>
      </w:r>
    </w:p>
  </w:endnote>
  <w:endnote w:type="continuationSeparator" w:id="0">
    <w:p w14:paraId="2BDB2080" w14:textId="77777777" w:rsidR="00BB2E81" w:rsidRDefault="00BB2E81"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8E088" w14:textId="77777777" w:rsidR="00BB2E81" w:rsidRDefault="00BB2E81" w:rsidP="00426A07">
      <w:pPr>
        <w:spacing w:after="0" w:line="240" w:lineRule="auto"/>
      </w:pPr>
      <w:r>
        <w:separator/>
      </w:r>
    </w:p>
  </w:footnote>
  <w:footnote w:type="continuationSeparator" w:id="0">
    <w:p w14:paraId="5DADE588" w14:textId="77777777" w:rsidR="00BB2E81" w:rsidRDefault="00BB2E81"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71193A80"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w:t>
    </w:r>
    <w:r w:rsidR="00E84CA7">
      <w:rPr>
        <w:rFonts w:ascii="Book Antiqua" w:hAnsi="Book Antiqua" w:cs="Arial"/>
        <w:b/>
        <w:bCs/>
        <w:sz w:val="20"/>
        <w:szCs w:val="20"/>
        <w:lang w:val="es-419"/>
      </w:rPr>
      <w:t>Nega</w:t>
    </w:r>
    <w:r w:rsidRPr="00EE5266">
      <w:rPr>
        <w:rFonts w:ascii="Book Antiqua" w:hAnsi="Book Antiqua" w:cs="Arial"/>
        <w:b/>
        <w:bCs/>
        <w:sz w:val="20"/>
        <w:szCs w:val="20"/>
        <w:lang w:val="es-419"/>
      </w:rPr>
      <w:t xml:space="preserve">tivo del Proyecto </w:t>
    </w:r>
    <w:r w:rsidR="00E84CA7">
      <w:rPr>
        <w:rFonts w:ascii="Book Antiqua" w:hAnsi="Book Antiqua" w:cs="Arial"/>
        <w:b/>
        <w:bCs/>
        <w:sz w:val="20"/>
        <w:szCs w:val="20"/>
        <w:lang w:val="es-419"/>
      </w:rPr>
      <w:t xml:space="preserve">del Senado </w:t>
    </w:r>
    <w:r w:rsidR="002A1096">
      <w:rPr>
        <w:rFonts w:ascii="Book Antiqua" w:hAnsi="Book Antiqua" w:cs="Arial"/>
        <w:b/>
        <w:bCs/>
        <w:sz w:val="20"/>
        <w:szCs w:val="20"/>
        <w:lang w:val="es-419"/>
      </w:rPr>
      <w:t>282</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55BB3"/>
    <w:multiLevelType w:val="hybridMultilevel"/>
    <w:tmpl w:val="424A8E1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CA0554"/>
    <w:multiLevelType w:val="hybridMultilevel"/>
    <w:tmpl w:val="0F42CCC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3E33AD"/>
    <w:multiLevelType w:val="multilevel"/>
    <w:tmpl w:val="788AB8DA"/>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6"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883E0F"/>
    <w:multiLevelType w:val="hybridMultilevel"/>
    <w:tmpl w:val="2D44FB32"/>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04A4E0D"/>
    <w:multiLevelType w:val="hybridMultilevel"/>
    <w:tmpl w:val="3F8405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8"/>
  </w:num>
  <w:num w:numId="2" w16cid:durableId="2020693400">
    <w:abstractNumId w:val="1"/>
  </w:num>
  <w:num w:numId="3" w16cid:durableId="587807769">
    <w:abstractNumId w:val="4"/>
  </w:num>
  <w:num w:numId="4" w16cid:durableId="965046320">
    <w:abstractNumId w:val="2"/>
  </w:num>
  <w:num w:numId="5" w16cid:durableId="96758950">
    <w:abstractNumId w:val="10"/>
  </w:num>
  <w:num w:numId="6" w16cid:durableId="1647588523">
    <w:abstractNumId w:val="11"/>
  </w:num>
  <w:num w:numId="7" w16cid:durableId="1210799447">
    <w:abstractNumId w:val="6"/>
  </w:num>
  <w:num w:numId="8" w16cid:durableId="1791895634">
    <w:abstractNumId w:val="0"/>
  </w:num>
  <w:num w:numId="9" w16cid:durableId="1404450626">
    <w:abstractNumId w:val="3"/>
  </w:num>
  <w:num w:numId="10" w16cid:durableId="935551925">
    <w:abstractNumId w:val="9"/>
  </w:num>
  <w:num w:numId="11" w16cid:durableId="1507477711">
    <w:abstractNumId w:val="5"/>
  </w:num>
  <w:num w:numId="12" w16cid:durableId="6890708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0B39"/>
    <w:rsid w:val="00014A81"/>
    <w:rsid w:val="00014B9B"/>
    <w:rsid w:val="000220F0"/>
    <w:rsid w:val="0002358E"/>
    <w:rsid w:val="0002692C"/>
    <w:rsid w:val="00027F4E"/>
    <w:rsid w:val="00042970"/>
    <w:rsid w:val="00044471"/>
    <w:rsid w:val="00050A43"/>
    <w:rsid w:val="00050C02"/>
    <w:rsid w:val="00052747"/>
    <w:rsid w:val="00064CB7"/>
    <w:rsid w:val="00066964"/>
    <w:rsid w:val="00067918"/>
    <w:rsid w:val="000713DF"/>
    <w:rsid w:val="0008359E"/>
    <w:rsid w:val="0008420D"/>
    <w:rsid w:val="0009185C"/>
    <w:rsid w:val="000A13B5"/>
    <w:rsid w:val="000B7421"/>
    <w:rsid w:val="000C6862"/>
    <w:rsid w:val="000D6D51"/>
    <w:rsid w:val="000E3382"/>
    <w:rsid w:val="000E360A"/>
    <w:rsid w:val="000F067D"/>
    <w:rsid w:val="00101BCE"/>
    <w:rsid w:val="00102103"/>
    <w:rsid w:val="00107E83"/>
    <w:rsid w:val="001138DC"/>
    <w:rsid w:val="00114466"/>
    <w:rsid w:val="00115431"/>
    <w:rsid w:val="00115B27"/>
    <w:rsid w:val="00121C66"/>
    <w:rsid w:val="001242A1"/>
    <w:rsid w:val="00131CEE"/>
    <w:rsid w:val="00136FCB"/>
    <w:rsid w:val="00143F4A"/>
    <w:rsid w:val="0016187F"/>
    <w:rsid w:val="00163B7A"/>
    <w:rsid w:val="001665C8"/>
    <w:rsid w:val="00171190"/>
    <w:rsid w:val="00173401"/>
    <w:rsid w:val="001746A0"/>
    <w:rsid w:val="001752C0"/>
    <w:rsid w:val="00182681"/>
    <w:rsid w:val="001826A5"/>
    <w:rsid w:val="00187045"/>
    <w:rsid w:val="001972DC"/>
    <w:rsid w:val="001A2329"/>
    <w:rsid w:val="001B7A9B"/>
    <w:rsid w:val="001C09CB"/>
    <w:rsid w:val="001C3557"/>
    <w:rsid w:val="001D046A"/>
    <w:rsid w:val="001E1ED5"/>
    <w:rsid w:val="001E28D8"/>
    <w:rsid w:val="001E6943"/>
    <w:rsid w:val="001E723F"/>
    <w:rsid w:val="001F153D"/>
    <w:rsid w:val="00202B89"/>
    <w:rsid w:val="00205268"/>
    <w:rsid w:val="00211C12"/>
    <w:rsid w:val="002129CF"/>
    <w:rsid w:val="0023195A"/>
    <w:rsid w:val="002339D2"/>
    <w:rsid w:val="00243BBA"/>
    <w:rsid w:val="0024506B"/>
    <w:rsid w:val="0024559D"/>
    <w:rsid w:val="00245CF4"/>
    <w:rsid w:val="0024719A"/>
    <w:rsid w:val="002667B9"/>
    <w:rsid w:val="00271566"/>
    <w:rsid w:val="00275252"/>
    <w:rsid w:val="00282A21"/>
    <w:rsid w:val="0028500A"/>
    <w:rsid w:val="0029431D"/>
    <w:rsid w:val="002A1096"/>
    <w:rsid w:val="002A68F3"/>
    <w:rsid w:val="002B0ADE"/>
    <w:rsid w:val="002B58BF"/>
    <w:rsid w:val="002B7C37"/>
    <w:rsid w:val="002D2EE2"/>
    <w:rsid w:val="002D53C6"/>
    <w:rsid w:val="002F1697"/>
    <w:rsid w:val="0030144D"/>
    <w:rsid w:val="00303724"/>
    <w:rsid w:val="00304053"/>
    <w:rsid w:val="00305FAE"/>
    <w:rsid w:val="00307357"/>
    <w:rsid w:val="00311229"/>
    <w:rsid w:val="003144C1"/>
    <w:rsid w:val="003164F9"/>
    <w:rsid w:val="00344ADE"/>
    <w:rsid w:val="00354DC8"/>
    <w:rsid w:val="00361147"/>
    <w:rsid w:val="00364E2E"/>
    <w:rsid w:val="0036586B"/>
    <w:rsid w:val="0036586D"/>
    <w:rsid w:val="003721A7"/>
    <w:rsid w:val="003825FF"/>
    <w:rsid w:val="0038402F"/>
    <w:rsid w:val="00385D57"/>
    <w:rsid w:val="0038786D"/>
    <w:rsid w:val="00393A60"/>
    <w:rsid w:val="003A065C"/>
    <w:rsid w:val="003A6B27"/>
    <w:rsid w:val="003B609B"/>
    <w:rsid w:val="003C0D98"/>
    <w:rsid w:val="003C2347"/>
    <w:rsid w:val="003D1330"/>
    <w:rsid w:val="003D176A"/>
    <w:rsid w:val="003E0AB6"/>
    <w:rsid w:val="003E49DB"/>
    <w:rsid w:val="003F47A7"/>
    <w:rsid w:val="004023BD"/>
    <w:rsid w:val="00412367"/>
    <w:rsid w:val="004171FC"/>
    <w:rsid w:val="00422677"/>
    <w:rsid w:val="00426A07"/>
    <w:rsid w:val="004335F5"/>
    <w:rsid w:val="00441E2B"/>
    <w:rsid w:val="00443B96"/>
    <w:rsid w:val="00445C3E"/>
    <w:rsid w:val="00447817"/>
    <w:rsid w:val="00454E97"/>
    <w:rsid w:val="0047020E"/>
    <w:rsid w:val="00473585"/>
    <w:rsid w:val="0047762C"/>
    <w:rsid w:val="004A0375"/>
    <w:rsid w:val="004A749E"/>
    <w:rsid w:val="004B2DB0"/>
    <w:rsid w:val="004B3D9A"/>
    <w:rsid w:val="004B6507"/>
    <w:rsid w:val="004B6CAC"/>
    <w:rsid w:val="004C1C8A"/>
    <w:rsid w:val="004C1F0F"/>
    <w:rsid w:val="004C2432"/>
    <w:rsid w:val="004C32B1"/>
    <w:rsid w:val="004D1DB2"/>
    <w:rsid w:val="004D4887"/>
    <w:rsid w:val="004D51D4"/>
    <w:rsid w:val="004D57DE"/>
    <w:rsid w:val="004D7782"/>
    <w:rsid w:val="004F08A2"/>
    <w:rsid w:val="00501E8E"/>
    <w:rsid w:val="00505311"/>
    <w:rsid w:val="005315FE"/>
    <w:rsid w:val="00531B4C"/>
    <w:rsid w:val="00546410"/>
    <w:rsid w:val="00555766"/>
    <w:rsid w:val="00560C4D"/>
    <w:rsid w:val="0056266F"/>
    <w:rsid w:val="0056602E"/>
    <w:rsid w:val="00573C7B"/>
    <w:rsid w:val="00581A62"/>
    <w:rsid w:val="00584443"/>
    <w:rsid w:val="00585856"/>
    <w:rsid w:val="00586F42"/>
    <w:rsid w:val="00594FC0"/>
    <w:rsid w:val="00596B42"/>
    <w:rsid w:val="005A3907"/>
    <w:rsid w:val="005A3E2E"/>
    <w:rsid w:val="005B2E7F"/>
    <w:rsid w:val="005C2919"/>
    <w:rsid w:val="005D2E68"/>
    <w:rsid w:val="005E243D"/>
    <w:rsid w:val="005E5101"/>
    <w:rsid w:val="00605A09"/>
    <w:rsid w:val="00607F19"/>
    <w:rsid w:val="006423B9"/>
    <w:rsid w:val="00673C97"/>
    <w:rsid w:val="0068118A"/>
    <w:rsid w:val="006911A8"/>
    <w:rsid w:val="00692C4E"/>
    <w:rsid w:val="00693271"/>
    <w:rsid w:val="006942F3"/>
    <w:rsid w:val="00696626"/>
    <w:rsid w:val="006B1A89"/>
    <w:rsid w:val="006B1D8B"/>
    <w:rsid w:val="006D172A"/>
    <w:rsid w:val="006F7C1D"/>
    <w:rsid w:val="007136A5"/>
    <w:rsid w:val="00714352"/>
    <w:rsid w:val="00715E89"/>
    <w:rsid w:val="00735BAE"/>
    <w:rsid w:val="00737B58"/>
    <w:rsid w:val="00754CB9"/>
    <w:rsid w:val="0076193A"/>
    <w:rsid w:val="007730A6"/>
    <w:rsid w:val="00784CC2"/>
    <w:rsid w:val="00790B2F"/>
    <w:rsid w:val="00790FEB"/>
    <w:rsid w:val="0079710A"/>
    <w:rsid w:val="0079725F"/>
    <w:rsid w:val="007A07E0"/>
    <w:rsid w:val="007D3B61"/>
    <w:rsid w:val="007E656E"/>
    <w:rsid w:val="007F67FB"/>
    <w:rsid w:val="007F693C"/>
    <w:rsid w:val="00811351"/>
    <w:rsid w:val="00812A4F"/>
    <w:rsid w:val="00822F46"/>
    <w:rsid w:val="0082413F"/>
    <w:rsid w:val="008259CC"/>
    <w:rsid w:val="00830915"/>
    <w:rsid w:val="00837BDD"/>
    <w:rsid w:val="00847104"/>
    <w:rsid w:val="00853AB1"/>
    <w:rsid w:val="00856F89"/>
    <w:rsid w:val="00857B6A"/>
    <w:rsid w:val="00857E10"/>
    <w:rsid w:val="00857E9E"/>
    <w:rsid w:val="00863829"/>
    <w:rsid w:val="00873A58"/>
    <w:rsid w:val="0089459D"/>
    <w:rsid w:val="0089597A"/>
    <w:rsid w:val="0089666B"/>
    <w:rsid w:val="008A02D7"/>
    <w:rsid w:val="008A0D47"/>
    <w:rsid w:val="008A0F91"/>
    <w:rsid w:val="008B0B4A"/>
    <w:rsid w:val="008B65A9"/>
    <w:rsid w:val="008B6B59"/>
    <w:rsid w:val="008C4012"/>
    <w:rsid w:val="008C4CF4"/>
    <w:rsid w:val="008C63DB"/>
    <w:rsid w:val="008C670B"/>
    <w:rsid w:val="008D5D3E"/>
    <w:rsid w:val="008E1B99"/>
    <w:rsid w:val="008E2C15"/>
    <w:rsid w:val="00903165"/>
    <w:rsid w:val="00903BC2"/>
    <w:rsid w:val="0090642F"/>
    <w:rsid w:val="009070B9"/>
    <w:rsid w:val="0091125D"/>
    <w:rsid w:val="00913256"/>
    <w:rsid w:val="00932C0E"/>
    <w:rsid w:val="009333EE"/>
    <w:rsid w:val="00935BF5"/>
    <w:rsid w:val="00943309"/>
    <w:rsid w:val="00945AE9"/>
    <w:rsid w:val="00946428"/>
    <w:rsid w:val="009559B5"/>
    <w:rsid w:val="00960C5A"/>
    <w:rsid w:val="00966A62"/>
    <w:rsid w:val="00970A7F"/>
    <w:rsid w:val="00970C8D"/>
    <w:rsid w:val="00976808"/>
    <w:rsid w:val="00981A85"/>
    <w:rsid w:val="00982738"/>
    <w:rsid w:val="0099019D"/>
    <w:rsid w:val="00991038"/>
    <w:rsid w:val="009B12D6"/>
    <w:rsid w:val="009B15B9"/>
    <w:rsid w:val="009C0F58"/>
    <w:rsid w:val="009C303A"/>
    <w:rsid w:val="009C4659"/>
    <w:rsid w:val="009C7756"/>
    <w:rsid w:val="009E40E2"/>
    <w:rsid w:val="009F1CA2"/>
    <w:rsid w:val="009F2C59"/>
    <w:rsid w:val="009F6FA3"/>
    <w:rsid w:val="009F7B8D"/>
    <w:rsid w:val="00A03E13"/>
    <w:rsid w:val="00A10509"/>
    <w:rsid w:val="00A12D6F"/>
    <w:rsid w:val="00A146AF"/>
    <w:rsid w:val="00A14818"/>
    <w:rsid w:val="00A2392F"/>
    <w:rsid w:val="00A2416A"/>
    <w:rsid w:val="00A37E22"/>
    <w:rsid w:val="00A50CF5"/>
    <w:rsid w:val="00A52183"/>
    <w:rsid w:val="00A66208"/>
    <w:rsid w:val="00A66397"/>
    <w:rsid w:val="00A72CAB"/>
    <w:rsid w:val="00A73D5D"/>
    <w:rsid w:val="00A7513C"/>
    <w:rsid w:val="00A76CC0"/>
    <w:rsid w:val="00A80D58"/>
    <w:rsid w:val="00A854E8"/>
    <w:rsid w:val="00A87A70"/>
    <w:rsid w:val="00A92BB8"/>
    <w:rsid w:val="00AA5383"/>
    <w:rsid w:val="00AB275A"/>
    <w:rsid w:val="00AB43F3"/>
    <w:rsid w:val="00AC628E"/>
    <w:rsid w:val="00AD1510"/>
    <w:rsid w:val="00AE3133"/>
    <w:rsid w:val="00AF772B"/>
    <w:rsid w:val="00B1528E"/>
    <w:rsid w:val="00B41848"/>
    <w:rsid w:val="00B62321"/>
    <w:rsid w:val="00B7072B"/>
    <w:rsid w:val="00B71315"/>
    <w:rsid w:val="00B727F9"/>
    <w:rsid w:val="00B73770"/>
    <w:rsid w:val="00B829FB"/>
    <w:rsid w:val="00B920DA"/>
    <w:rsid w:val="00B93805"/>
    <w:rsid w:val="00B93902"/>
    <w:rsid w:val="00B9492A"/>
    <w:rsid w:val="00B97BCB"/>
    <w:rsid w:val="00BA1C54"/>
    <w:rsid w:val="00BA5086"/>
    <w:rsid w:val="00BB1912"/>
    <w:rsid w:val="00BB28D2"/>
    <w:rsid w:val="00BB2CAF"/>
    <w:rsid w:val="00BB2E81"/>
    <w:rsid w:val="00BB4341"/>
    <w:rsid w:val="00BC74A8"/>
    <w:rsid w:val="00BE0D51"/>
    <w:rsid w:val="00BE1115"/>
    <w:rsid w:val="00BE154F"/>
    <w:rsid w:val="00BF27E3"/>
    <w:rsid w:val="00C0137F"/>
    <w:rsid w:val="00C04C96"/>
    <w:rsid w:val="00C06246"/>
    <w:rsid w:val="00C12DB2"/>
    <w:rsid w:val="00C15669"/>
    <w:rsid w:val="00C3020F"/>
    <w:rsid w:val="00C34095"/>
    <w:rsid w:val="00C41B7E"/>
    <w:rsid w:val="00C41DC3"/>
    <w:rsid w:val="00C50AF5"/>
    <w:rsid w:val="00C54EE1"/>
    <w:rsid w:val="00C766B6"/>
    <w:rsid w:val="00C87595"/>
    <w:rsid w:val="00C965B5"/>
    <w:rsid w:val="00CA352E"/>
    <w:rsid w:val="00CA62E8"/>
    <w:rsid w:val="00CB1613"/>
    <w:rsid w:val="00CB64C1"/>
    <w:rsid w:val="00CC19B5"/>
    <w:rsid w:val="00CD02BC"/>
    <w:rsid w:val="00CD09E5"/>
    <w:rsid w:val="00CE4112"/>
    <w:rsid w:val="00CF0661"/>
    <w:rsid w:val="00D12C50"/>
    <w:rsid w:val="00D12D7A"/>
    <w:rsid w:val="00D14E06"/>
    <w:rsid w:val="00D21F65"/>
    <w:rsid w:val="00D23D1A"/>
    <w:rsid w:val="00D360F4"/>
    <w:rsid w:val="00D45D3F"/>
    <w:rsid w:val="00D566A9"/>
    <w:rsid w:val="00D56CC0"/>
    <w:rsid w:val="00D76B2C"/>
    <w:rsid w:val="00D80200"/>
    <w:rsid w:val="00D8627E"/>
    <w:rsid w:val="00D92E85"/>
    <w:rsid w:val="00D931FF"/>
    <w:rsid w:val="00D9432E"/>
    <w:rsid w:val="00DA0B1E"/>
    <w:rsid w:val="00DA2BD2"/>
    <w:rsid w:val="00DB1880"/>
    <w:rsid w:val="00DC23D9"/>
    <w:rsid w:val="00DC4633"/>
    <w:rsid w:val="00DD40B2"/>
    <w:rsid w:val="00DE4337"/>
    <w:rsid w:val="00DE7E51"/>
    <w:rsid w:val="00DF4A9B"/>
    <w:rsid w:val="00E06128"/>
    <w:rsid w:val="00E206E7"/>
    <w:rsid w:val="00E21724"/>
    <w:rsid w:val="00E22516"/>
    <w:rsid w:val="00E33B81"/>
    <w:rsid w:val="00E429B2"/>
    <w:rsid w:val="00E43A42"/>
    <w:rsid w:val="00E51B20"/>
    <w:rsid w:val="00E525BA"/>
    <w:rsid w:val="00E56CD7"/>
    <w:rsid w:val="00E616CD"/>
    <w:rsid w:val="00E6485B"/>
    <w:rsid w:val="00E70BAA"/>
    <w:rsid w:val="00E72848"/>
    <w:rsid w:val="00E738FA"/>
    <w:rsid w:val="00E80D4F"/>
    <w:rsid w:val="00E84CA7"/>
    <w:rsid w:val="00E85D49"/>
    <w:rsid w:val="00EA20BB"/>
    <w:rsid w:val="00EA3604"/>
    <w:rsid w:val="00EA7611"/>
    <w:rsid w:val="00EB1BBF"/>
    <w:rsid w:val="00EC291A"/>
    <w:rsid w:val="00EC675A"/>
    <w:rsid w:val="00EC75AE"/>
    <w:rsid w:val="00ED5B64"/>
    <w:rsid w:val="00EE428D"/>
    <w:rsid w:val="00EE5266"/>
    <w:rsid w:val="00EE5CE6"/>
    <w:rsid w:val="00EF687A"/>
    <w:rsid w:val="00EF7045"/>
    <w:rsid w:val="00F02250"/>
    <w:rsid w:val="00F14ACA"/>
    <w:rsid w:val="00F15EC5"/>
    <w:rsid w:val="00F17096"/>
    <w:rsid w:val="00F23B9B"/>
    <w:rsid w:val="00F335F6"/>
    <w:rsid w:val="00F50386"/>
    <w:rsid w:val="00F6728B"/>
    <w:rsid w:val="00F70B8A"/>
    <w:rsid w:val="00F73F27"/>
    <w:rsid w:val="00F7790D"/>
    <w:rsid w:val="00F86F03"/>
    <w:rsid w:val="00FA5EAD"/>
    <w:rsid w:val="00FB1365"/>
    <w:rsid w:val="00FB18BB"/>
    <w:rsid w:val="00FB2671"/>
    <w:rsid w:val="00FB2BB6"/>
    <w:rsid w:val="00FC6C67"/>
    <w:rsid w:val="00FE2680"/>
    <w:rsid w:val="00FF6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character" w:styleId="PlaceholderText">
    <w:name w:val="Placeholder Text"/>
    <w:basedOn w:val="DefaultParagraphFont"/>
    <w:uiPriority w:val="99"/>
    <w:semiHidden/>
    <w:rsid w:val="00853AB1"/>
    <w:rPr>
      <w:color w:val="666666"/>
    </w:rPr>
  </w:style>
  <w:style w:type="paragraph" w:customStyle="1" w:styleId="p1">
    <w:name w:val="p1"/>
    <w:basedOn w:val="Normal"/>
    <w:rsid w:val="002F1697"/>
    <w:pPr>
      <w:spacing w:before="100" w:beforeAutospacing="1" w:after="100" w:afterAutospacing="1" w:line="240" w:lineRule="auto"/>
    </w:pPr>
    <w:rPr>
      <w:rFonts w:ascii="Aptos" w:hAnsi="Aptos" w:cs="Aptos"/>
      <w:sz w:val="24"/>
      <w:szCs w:val="24"/>
    </w:rPr>
  </w:style>
  <w:style w:type="paragraph" w:customStyle="1" w:styleId="p2">
    <w:name w:val="p2"/>
    <w:basedOn w:val="Normal"/>
    <w:rsid w:val="002F1697"/>
    <w:pPr>
      <w:spacing w:before="100" w:beforeAutospacing="1" w:after="100" w:afterAutospacing="1" w:line="240" w:lineRule="auto"/>
    </w:pPr>
    <w:rPr>
      <w:rFonts w:ascii="Aptos" w:hAnsi="Aptos" w:cs="Aptos"/>
      <w:sz w:val="24"/>
      <w:szCs w:val="24"/>
    </w:rPr>
  </w:style>
  <w:style w:type="paragraph" w:customStyle="1" w:styleId="Default">
    <w:name w:val="Default"/>
    <w:rsid w:val="00C06246"/>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616521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4SQX5P7U7WPY-958212181-813553</_dlc_DocId>
    <_dlc_DocIdUrl xmlns="c890fddd-4e87-4e08-8b51-545f2a3f7b06">
      <Url>https://senpr.sharepoint.com/sites/obralegislativa/_layouts/15/DocIdRedir.aspx?ID=4SQX5P7U7WPY-958212181-813553</Url>
      <Description>4SQX5P7U7WPY-958212181-813553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2.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5.xml><?xml version="1.0" encoding="utf-8"?>
<ds:datastoreItem xmlns:ds="http://schemas.openxmlformats.org/officeDocument/2006/customXml" ds:itemID="{B25E18AF-2A47-4BC9-8AEF-B102995AAA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2406</Words>
  <Characters>13720</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Eric J. González (Trámites y Récords)</cp:lastModifiedBy>
  <cp:revision>2</cp:revision>
  <cp:lastPrinted>2025-04-08T16:24:00Z</cp:lastPrinted>
  <dcterms:created xsi:type="dcterms:W3CDTF">2025-05-23T18:26:00Z</dcterms:created>
  <dcterms:modified xsi:type="dcterms:W3CDTF">2025-05-23T18:26:00Z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8a76b461-7bae-4257-b452-186824174f1d</vt:lpwstr>
  </property>
  <property fmtid="{D5CDD505-2E9C-101B-9397-08002B2CF9AE}" pid="4" name="MediaServiceImageTags">
    <vt:lpwstr/>
  </property>
</Properties>
</file>