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0D418762"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71DDB">
        <w:rPr>
          <w:rFonts w:ascii="Book Antiqua" w:hAnsi="Book Antiqua"/>
          <w:lang w:val="es-ES_tradnl"/>
        </w:rPr>
        <w:t>3</w:t>
      </w:r>
      <w:r w:rsidR="001A4A89" w:rsidRPr="0049600B">
        <w:rPr>
          <w:rFonts w:ascii="Book Antiqua" w:hAnsi="Book Antiqua"/>
          <w:lang w:val="es-ES_tradnl"/>
        </w:rPr>
        <w:t xml:space="preserve"> </w:t>
      </w:r>
      <w:proofErr w:type="spellStart"/>
      <w:r w:rsidR="00C71DDB">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A1B2120" w:rsidR="001A4A89" w:rsidRPr="00AC627E" w:rsidRDefault="00B76F7C" w:rsidP="00B76F7C">
      <w:pPr>
        <w:ind w:firstLine="720"/>
        <w:jc w:val="center"/>
        <w:rPr>
          <w:rFonts w:ascii="Book Antiqua" w:hAnsi="Book Antiqua"/>
          <w:b/>
          <w:sz w:val="52"/>
          <w:lang w:val="es-ES"/>
        </w:rPr>
      </w:pPr>
      <w:r w:rsidRPr="00AC627E">
        <w:rPr>
          <w:rFonts w:ascii="Book Antiqua" w:hAnsi="Book Antiqua"/>
          <w:b/>
          <w:sz w:val="52"/>
          <w:lang w:val="es-ES"/>
        </w:rPr>
        <w:t>R.C</w:t>
      </w:r>
      <w:r w:rsidR="001A4A89" w:rsidRPr="00AC627E">
        <w:rPr>
          <w:rFonts w:ascii="Book Antiqua" w:hAnsi="Book Antiqua"/>
          <w:b/>
          <w:sz w:val="52"/>
          <w:lang w:val="es-ES"/>
        </w:rPr>
        <w:t>.</w:t>
      </w:r>
      <w:r w:rsidR="00A10113" w:rsidRPr="00AC627E">
        <w:rPr>
          <w:rFonts w:ascii="Book Antiqua" w:hAnsi="Book Antiqua"/>
          <w:b/>
          <w:sz w:val="52"/>
          <w:lang w:val="es-ES"/>
        </w:rPr>
        <w:t xml:space="preserve"> de</w:t>
      </w:r>
      <w:r w:rsidR="00110E33">
        <w:rPr>
          <w:rFonts w:ascii="Book Antiqua" w:hAnsi="Book Antiqua"/>
          <w:b/>
          <w:sz w:val="52"/>
          <w:lang w:val="es-ES"/>
        </w:rPr>
        <w:t xml:space="preserve"> la C</w:t>
      </w:r>
      <w:r w:rsidR="00A10113" w:rsidRPr="00AC627E">
        <w:rPr>
          <w:rFonts w:ascii="Book Antiqua" w:hAnsi="Book Antiqua"/>
          <w:b/>
          <w:sz w:val="52"/>
          <w:lang w:val="es-ES"/>
        </w:rPr>
        <w:t xml:space="preserve">. </w:t>
      </w:r>
      <w:r w:rsidR="00110E33">
        <w:rPr>
          <w:rFonts w:ascii="Book Antiqua" w:hAnsi="Book Antiqua"/>
          <w:b/>
          <w:sz w:val="52"/>
          <w:lang w:val="es-ES"/>
        </w:rPr>
        <w:t>41</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591BD805" w:rsidR="00D71003" w:rsidRPr="00BE60D8" w:rsidRDefault="0032622E" w:rsidP="00091A87">
      <w:pPr>
        <w:spacing w:before="100" w:beforeAutospacing="1" w:after="100" w:afterAutospacing="1" w:line="360" w:lineRule="auto"/>
        <w:jc w:val="center"/>
        <w:rPr>
          <w:rFonts w:ascii="Book Antiqua" w:hAnsi="Book Antiqua"/>
          <w:b/>
          <w:sz w:val="28"/>
          <w:lang w:val="es-ES"/>
        </w:rPr>
      </w:pPr>
      <w:r>
        <w:rPr>
          <w:rFonts w:ascii="Book Antiqua" w:hAnsi="Book Antiqua"/>
          <w:b/>
          <w:sz w:val="28"/>
          <w:lang w:val="es-ES"/>
        </w:rPr>
        <w:t>TERCER</w:t>
      </w:r>
      <w:r w:rsidR="00D76C57">
        <w:rPr>
          <w:rFonts w:ascii="Book Antiqua" w:hAnsi="Book Antiqua"/>
          <w:b/>
          <w:sz w:val="28"/>
          <w:lang w:val="es-ES"/>
        </w:rPr>
        <w:t xml:space="preserve"> </w:t>
      </w:r>
      <w:r w:rsidR="001A4A89" w:rsidRPr="00BE60D8">
        <w:rPr>
          <w:rFonts w:ascii="Book Antiqua" w:hAnsi="Book Antiqua"/>
          <w:b/>
          <w:sz w:val="28"/>
          <w:lang w:val="es-ES"/>
        </w:rPr>
        <w:t xml:space="preserve">INFORME </w:t>
      </w:r>
      <w:r w:rsidR="00AC627E">
        <w:rPr>
          <w:rFonts w:ascii="Book Antiqua" w:hAnsi="Book Antiqua"/>
          <w:b/>
          <w:sz w:val="28"/>
          <w:lang w:val="es-ES"/>
        </w:rPr>
        <w:t>POSITIVO</w:t>
      </w:r>
    </w:p>
    <w:p w14:paraId="7E659FF4" w14:textId="41505A97" w:rsidR="00D71003" w:rsidRPr="00160853" w:rsidRDefault="00077B37"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11</w:t>
      </w:r>
      <w:r w:rsidR="00D71003" w:rsidRPr="00160853">
        <w:rPr>
          <w:rFonts w:ascii="Book Antiqua" w:hAnsi="Book Antiqua"/>
          <w:color w:val="000000" w:themeColor="text1"/>
          <w:sz w:val="22"/>
          <w:szCs w:val="18"/>
        </w:rPr>
        <w:t xml:space="preserve"> DE</w:t>
      </w:r>
      <w:r w:rsidR="00833427">
        <w:rPr>
          <w:rFonts w:ascii="Book Antiqua" w:hAnsi="Book Antiqua"/>
          <w:color w:val="000000" w:themeColor="text1"/>
          <w:sz w:val="22"/>
          <w:szCs w:val="18"/>
        </w:rPr>
        <w:t xml:space="preserve"> </w:t>
      </w:r>
      <w:r w:rsidR="0032622E">
        <w:rPr>
          <w:rFonts w:ascii="Book Antiqua" w:hAnsi="Book Antiqua"/>
          <w:color w:val="000000" w:themeColor="text1"/>
          <w:sz w:val="22"/>
          <w:szCs w:val="18"/>
        </w:rPr>
        <w:t>JUNIO</w:t>
      </w:r>
      <w:r w:rsidR="00C120CE">
        <w:rPr>
          <w:rFonts w:ascii="Book Antiqua" w:hAnsi="Book Antiqua"/>
          <w:color w:val="000000" w:themeColor="text1"/>
          <w:sz w:val="22"/>
          <w:szCs w:val="18"/>
        </w:rPr>
        <w:t xml:space="preserve"> </w:t>
      </w:r>
      <w:r w:rsidR="00D71003" w:rsidRPr="00160853">
        <w:rPr>
          <w:rFonts w:ascii="Book Antiqua" w:hAnsi="Book Antiqua"/>
          <w:color w:val="000000" w:themeColor="text1"/>
          <w:sz w:val="22"/>
          <w:szCs w:val="18"/>
        </w:rPr>
        <w:t>DE 202</w:t>
      </w:r>
      <w:r w:rsidR="00C71DDB">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21266092" w14:textId="6BDCBB0D" w:rsidR="001069FB" w:rsidRDefault="001069FB" w:rsidP="001069FB">
      <w:pPr>
        <w:spacing w:before="100" w:beforeAutospacing="1" w:after="100" w:afterAutospacing="1"/>
        <w:ind w:firstLine="720"/>
        <w:jc w:val="both"/>
        <w:rPr>
          <w:rFonts w:ascii="Book Antiqua" w:hAnsi="Book Antiqua"/>
        </w:rPr>
      </w:pPr>
      <w:bookmarkStart w:id="0" w:name="_Hlk191047724"/>
      <w:r w:rsidRPr="001069FB">
        <w:rPr>
          <w:rFonts w:ascii="Book Antiqua" w:hAnsi="Book Antiqua"/>
        </w:rPr>
        <w:t>La Comisión de Educación</w:t>
      </w:r>
      <w:r w:rsidR="008E482E">
        <w:rPr>
          <w:rFonts w:ascii="Book Antiqua" w:hAnsi="Book Antiqua"/>
        </w:rPr>
        <w:t xml:space="preserve"> de la Cámara de Representantes</w:t>
      </w:r>
      <w:r w:rsidRPr="001069FB">
        <w:rPr>
          <w:rFonts w:ascii="Book Antiqua" w:hAnsi="Book Antiqua"/>
        </w:rPr>
        <w:t>, tras un exhaustivo análisis y evaluación, recomienda respetuosamente a este Honorable Cuerpo Legislativo la aprobación de</w:t>
      </w:r>
      <w:r>
        <w:rPr>
          <w:rFonts w:ascii="Book Antiqua" w:hAnsi="Book Antiqua"/>
        </w:rPr>
        <w:t xml:space="preserve"> la Resolución Conjunta</w:t>
      </w:r>
      <w:r w:rsidRPr="001069FB">
        <w:rPr>
          <w:rFonts w:ascii="Book Antiqua" w:hAnsi="Book Antiqua"/>
        </w:rPr>
        <w:t xml:space="preserve"> de</w:t>
      </w:r>
      <w:r w:rsidR="00110E33">
        <w:rPr>
          <w:rFonts w:ascii="Book Antiqua" w:hAnsi="Book Antiqua"/>
        </w:rPr>
        <w:t xml:space="preserve"> la Cámara</w:t>
      </w:r>
      <w:r w:rsidRPr="001069FB">
        <w:rPr>
          <w:rFonts w:ascii="Book Antiqua" w:hAnsi="Book Antiqua"/>
        </w:rPr>
        <w:t xml:space="preserve"> </w:t>
      </w:r>
      <w:r w:rsidR="00110E33">
        <w:rPr>
          <w:rFonts w:ascii="Book Antiqua" w:hAnsi="Book Antiqua"/>
        </w:rPr>
        <w:t>41</w:t>
      </w:r>
      <w:r w:rsidRPr="001069FB">
        <w:rPr>
          <w:rFonts w:ascii="Book Antiqua" w:hAnsi="Book Antiqua"/>
        </w:rPr>
        <w:t xml:space="preserve"> (en adelante, </w:t>
      </w:r>
      <w:r>
        <w:rPr>
          <w:rFonts w:ascii="Book Antiqua" w:hAnsi="Book Antiqua"/>
        </w:rPr>
        <w:t>R.C.</w:t>
      </w:r>
      <w:r w:rsidRPr="001069FB">
        <w:rPr>
          <w:rFonts w:ascii="Book Antiqua" w:hAnsi="Book Antiqua"/>
        </w:rPr>
        <w:t xml:space="preserve"> de</w:t>
      </w:r>
      <w:r w:rsidR="00110E33">
        <w:rPr>
          <w:rFonts w:ascii="Book Antiqua" w:hAnsi="Book Antiqua"/>
        </w:rPr>
        <w:t xml:space="preserve"> la C</w:t>
      </w:r>
      <w:r>
        <w:rPr>
          <w:rFonts w:ascii="Book Antiqua" w:hAnsi="Book Antiqua"/>
        </w:rPr>
        <w:t>.</w:t>
      </w:r>
      <w:r w:rsidRPr="001069FB">
        <w:rPr>
          <w:rFonts w:ascii="Book Antiqua" w:hAnsi="Book Antiqua"/>
        </w:rPr>
        <w:t xml:space="preserve"> </w:t>
      </w:r>
      <w:r w:rsidR="00110E33">
        <w:rPr>
          <w:rFonts w:ascii="Book Antiqua" w:hAnsi="Book Antiqua"/>
        </w:rPr>
        <w:t>41</w:t>
      </w:r>
      <w:r w:rsidRPr="001069FB">
        <w:rPr>
          <w:rFonts w:ascii="Book Antiqua" w:hAnsi="Book Antiqua"/>
        </w:rPr>
        <w:t xml:space="preserve">), </w:t>
      </w:r>
      <w:r w:rsidR="00F56D74">
        <w:rPr>
          <w:rFonts w:ascii="Book Antiqua" w:hAnsi="Book Antiqua"/>
        </w:rPr>
        <w:t xml:space="preserve">sin enmiendas, </w:t>
      </w:r>
      <w:r w:rsidRPr="001069FB">
        <w:rPr>
          <w:rFonts w:ascii="Book Antiqua" w:hAnsi="Book Antiqua"/>
        </w:rPr>
        <w:t xml:space="preserve">mediante el presente </w:t>
      </w:r>
      <w:r w:rsidR="0032622E">
        <w:rPr>
          <w:rFonts w:ascii="Book Antiqua" w:hAnsi="Book Antiqua"/>
        </w:rPr>
        <w:t>Tercer</w:t>
      </w:r>
      <w:r w:rsidR="00D76C57">
        <w:rPr>
          <w:rFonts w:ascii="Book Antiqua" w:hAnsi="Book Antiqua"/>
        </w:rPr>
        <w:t xml:space="preserve"> </w:t>
      </w:r>
      <w:r w:rsidRPr="001069FB">
        <w:rPr>
          <w:rFonts w:ascii="Book Antiqua" w:hAnsi="Book Antiqua"/>
        </w:rPr>
        <w:t>Informe Positivo</w:t>
      </w:r>
      <w:r w:rsidR="00A9362B">
        <w:rPr>
          <w:rFonts w:ascii="Book Antiqua" w:hAnsi="Book Antiqua"/>
        </w:rPr>
        <w:t>.</w:t>
      </w:r>
    </w:p>
    <w:p w14:paraId="49988954" w14:textId="6595067A" w:rsidR="00FD6CB7" w:rsidRPr="00817DB9" w:rsidRDefault="001A4A89" w:rsidP="004E4E62">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720EF5D6" w14:textId="4E6EBF9F" w:rsidR="00DE5604" w:rsidRPr="00110E33" w:rsidRDefault="00B76F7C" w:rsidP="00D76C57">
      <w:pPr>
        <w:spacing w:before="100" w:beforeAutospacing="1" w:after="100" w:afterAutospacing="1"/>
        <w:ind w:firstLine="720"/>
        <w:jc w:val="both"/>
        <w:rPr>
          <w:rFonts w:ascii="Book Antiqua" w:hAnsi="Book Antiqua"/>
          <w:szCs w:val="24"/>
          <w:lang w:val="es-ES"/>
        </w:rPr>
      </w:pPr>
      <w:r w:rsidRPr="00110E33">
        <w:rPr>
          <w:rFonts w:ascii="Book Antiqua" w:hAnsi="Book Antiqua"/>
          <w:szCs w:val="24"/>
          <w:lang w:val="es-ES"/>
        </w:rPr>
        <w:t>La R.C</w:t>
      </w:r>
      <w:r w:rsidR="004E4E62" w:rsidRPr="00110E33">
        <w:rPr>
          <w:rFonts w:ascii="Book Antiqua" w:hAnsi="Book Antiqua"/>
          <w:szCs w:val="24"/>
          <w:lang w:val="es-ES"/>
        </w:rPr>
        <w:t>. de</w:t>
      </w:r>
      <w:r w:rsidR="00110E33" w:rsidRPr="00110E33">
        <w:rPr>
          <w:rFonts w:ascii="Book Antiqua" w:hAnsi="Book Antiqua"/>
          <w:szCs w:val="24"/>
          <w:lang w:val="es-ES"/>
        </w:rPr>
        <w:t xml:space="preserve"> la C. 41</w:t>
      </w:r>
      <w:r w:rsidR="0032622E">
        <w:rPr>
          <w:rFonts w:ascii="Book Antiqua" w:hAnsi="Book Antiqua"/>
          <w:szCs w:val="24"/>
          <w:lang w:val="es-ES"/>
        </w:rPr>
        <w:t xml:space="preserve"> </w:t>
      </w:r>
      <w:r w:rsidR="00110E33" w:rsidRPr="00110E33">
        <w:rPr>
          <w:rFonts w:ascii="Book Antiqua" w:hAnsi="Book Antiqua"/>
          <w:szCs w:val="24"/>
          <w:lang w:val="es-ES"/>
        </w:rPr>
        <w:t>tiene</w:t>
      </w:r>
      <w:r w:rsidR="00110E33">
        <w:rPr>
          <w:rFonts w:ascii="Book Antiqua" w:hAnsi="Book Antiqua"/>
          <w:szCs w:val="24"/>
          <w:lang w:val="es-ES"/>
        </w:rPr>
        <w:t xml:space="preserve"> como propósito</w:t>
      </w:r>
      <w:r w:rsidR="00D76C57" w:rsidRPr="00D76C57">
        <w:rPr>
          <w:rFonts w:ascii="Book Antiqua" w:hAnsi="Book Antiqua"/>
          <w:szCs w:val="24"/>
          <w:lang w:val="es-ES"/>
        </w:rPr>
        <w:t xml:space="preserve"> ordenar al Comité de Evaluación y Disposición de Bienes Inmuebles, creado por virtud de la Ley 26-2017, según enmendada, conocida como “Ley de Cumplimiento con el Plan Fiscal”, la transferencia, usufructo o cualquier otro negocio jurídico contemplado en dicha ley al Municipio de Vega Baja de las instalaciones de la Escuela Eugenio María de Hostos localizada en dicho municipio; y para otros fines relacionados.</w:t>
      </w:r>
    </w:p>
    <w:p w14:paraId="26C62843" w14:textId="4400E99D" w:rsidR="00364902" w:rsidRDefault="00364902" w:rsidP="001A4DCF">
      <w:pPr>
        <w:spacing w:before="100" w:beforeAutospacing="1" w:after="100" w:afterAutospacing="1"/>
        <w:jc w:val="center"/>
        <w:rPr>
          <w:rFonts w:ascii="Book Antiqua" w:hAnsi="Book Antiqua"/>
          <w:szCs w:val="24"/>
        </w:rPr>
      </w:pPr>
      <w:r>
        <w:rPr>
          <w:rFonts w:ascii="Book Antiqua" w:hAnsi="Book Antiqua"/>
          <w:b/>
          <w:bCs/>
          <w:lang w:val="es-ES_tradnl"/>
        </w:rPr>
        <w:t>INTRODUCCIÓN</w:t>
      </w:r>
    </w:p>
    <w:p w14:paraId="1F22B248" w14:textId="77777777" w:rsidR="0032622E" w:rsidRPr="0032622E" w:rsidRDefault="0032622E" w:rsidP="0032622E">
      <w:pPr>
        <w:spacing w:before="100" w:beforeAutospacing="1" w:after="100" w:afterAutospacing="1"/>
        <w:ind w:firstLine="720"/>
        <w:jc w:val="both"/>
        <w:rPr>
          <w:rFonts w:ascii="Book Antiqua" w:hAnsi="Book Antiqua"/>
          <w:szCs w:val="24"/>
        </w:rPr>
      </w:pPr>
      <w:r w:rsidRPr="0032622E">
        <w:rPr>
          <w:rFonts w:ascii="Book Antiqua" w:hAnsi="Book Antiqua"/>
          <w:szCs w:val="24"/>
        </w:rPr>
        <w:t>La Exposición de Motivos de la pieza legislativa destaca la transferencia de la Escuela Eugenio María de Hostos, ubicada en el Municipio de Vega Baja, al propio municipio, en consonancia con la política pública establecida por la Ley 26</w:t>
      </w:r>
      <w:r w:rsidRPr="0032622E">
        <w:rPr>
          <w:rFonts w:ascii="Book Antiqua" w:hAnsi="Book Antiqua"/>
          <w:szCs w:val="24"/>
        </w:rPr>
        <w:noBreakHyphen/>
        <w:t xml:space="preserve">2017, conocida como la “Ley de Cumplimiento con el Plan Fiscal”, que promueve el uso de propiedades inmuebles del Gobierno en desuso para fines sociales y comunitarios. El plantel se encuentra actualmente en deterioro debido al cierre prolongado, la falta de mantenimiento y los efectos de los huracanes; por lo que su rehabilitación y utilización </w:t>
      </w:r>
      <w:r w:rsidRPr="0032622E">
        <w:rPr>
          <w:rFonts w:ascii="Book Antiqua" w:hAnsi="Book Antiqua"/>
          <w:szCs w:val="24"/>
        </w:rPr>
        <w:lastRenderedPageBreak/>
        <w:t>por parte del municipio permitirían desarrollar iniciativas en beneficio de la comunidad, activar la economía local y dar cumplimiento al mandato de destinar estos inmuebles al bienestar común. Para ello, se dispone que el Comité de Evaluación y Disposición de Propiedades Inmuebles evalúe y gestione la transferencia conforme a los procedimientos legales correspondientes.</w:t>
      </w:r>
    </w:p>
    <w:p w14:paraId="6D6403C5" w14:textId="77777777" w:rsidR="004E4E62" w:rsidRDefault="00B7320F" w:rsidP="004E4E62">
      <w:pPr>
        <w:spacing w:before="100" w:beforeAutospacing="1" w:after="100" w:afterAutospacing="1"/>
        <w:jc w:val="center"/>
        <w:rPr>
          <w:rFonts w:ascii="Book Antiqua" w:hAnsi="Book Antiqua"/>
          <w:b/>
          <w:bCs/>
          <w:szCs w:val="24"/>
        </w:rPr>
      </w:pPr>
      <w:r w:rsidRPr="00A10113">
        <w:rPr>
          <w:rFonts w:ascii="Book Antiqua" w:hAnsi="Book Antiqua"/>
          <w:b/>
          <w:bCs/>
          <w:szCs w:val="24"/>
        </w:rPr>
        <w:t>ANÁLISIS DE LA MEDIDA</w:t>
      </w:r>
    </w:p>
    <w:p w14:paraId="7094C9C4" w14:textId="77777777" w:rsidR="0032622E" w:rsidRPr="0032622E" w:rsidRDefault="004E4E62" w:rsidP="0032622E">
      <w:pPr>
        <w:spacing w:before="100" w:beforeAutospacing="1" w:after="100" w:afterAutospacing="1"/>
        <w:jc w:val="both"/>
        <w:rPr>
          <w:rFonts w:ascii="Book Antiqua" w:hAnsi="Book Antiqua"/>
        </w:rPr>
      </w:pPr>
      <w:r>
        <w:rPr>
          <w:rFonts w:ascii="Book Antiqua" w:hAnsi="Book Antiqua"/>
          <w:szCs w:val="24"/>
        </w:rPr>
        <w:t xml:space="preserve"> </w:t>
      </w:r>
      <w:r w:rsidR="00AC627E">
        <w:rPr>
          <w:rFonts w:ascii="Book Antiqua" w:hAnsi="Book Antiqua"/>
          <w:szCs w:val="24"/>
        </w:rPr>
        <w:tab/>
      </w:r>
      <w:r w:rsidR="0032622E" w:rsidRPr="0032622E">
        <w:rPr>
          <w:rFonts w:ascii="Book Antiqua" w:hAnsi="Book Antiqua"/>
        </w:rPr>
        <w:t>Para la evaluación y análisis de la R. C. de la C. 41, se celebró una vista pública el miércoles, 4 de febrero de 2026, a las 10:00 a. m., en el Salón de Audiencias 1 de la Cámara de Representantes, y se solicitaron Memoriales Explicativos al Municipio de Vega Baja, al Comité de Evaluación y Disposición de Bienes Inmuebles (CEDBI) y al Departamento de Educación de Puerto Rico.</w:t>
      </w:r>
    </w:p>
    <w:p w14:paraId="43DB1D23" w14:textId="170D4BD5" w:rsidR="009E3475" w:rsidRPr="009E3475" w:rsidRDefault="009E3475" w:rsidP="0032622E">
      <w:pPr>
        <w:spacing w:before="100" w:beforeAutospacing="1" w:after="100" w:afterAutospacing="1"/>
        <w:jc w:val="both"/>
        <w:rPr>
          <w:rFonts w:ascii="Book Antiqua" w:hAnsi="Book Antiqua"/>
        </w:rPr>
      </w:pPr>
      <w:r w:rsidRPr="009E3475">
        <w:rPr>
          <w:rFonts w:ascii="Book Antiqua" w:hAnsi="Book Antiqua"/>
          <w:szCs w:val="24"/>
        </w:rPr>
        <w:t>En cumplimiento con nuestra responsabilidad legislativa y con el propósito de contar con insumos técnicos y jurídicos pertinentes, las ponencias presentadas en la vista pública y los memoriales sometidos por las entidades antes mencionadas fueron evaluados y analizados rigurosamente, sirviendo de base para la redacción del presente informe bajo nuestra consideración.</w:t>
      </w:r>
    </w:p>
    <w:p w14:paraId="47F9A167" w14:textId="77777777" w:rsidR="009E3475" w:rsidRPr="009E3475" w:rsidRDefault="009E3475" w:rsidP="009E3475">
      <w:pPr>
        <w:spacing w:before="100" w:beforeAutospacing="1" w:after="100" w:afterAutospacing="1"/>
        <w:ind w:firstLine="720"/>
        <w:jc w:val="both"/>
        <w:rPr>
          <w:rFonts w:ascii="Book Antiqua" w:hAnsi="Book Antiqua"/>
          <w:szCs w:val="24"/>
        </w:rPr>
      </w:pPr>
      <w:r w:rsidRPr="009E3475">
        <w:rPr>
          <w:rFonts w:ascii="Book Antiqua" w:hAnsi="Book Antiqua"/>
          <w:szCs w:val="24"/>
        </w:rPr>
        <w:t>A continuación, se presenta un resumen detallado de los comentarios y observaciones proporcionados por las entidades gubernamentales antes indicadas:</w:t>
      </w:r>
    </w:p>
    <w:p w14:paraId="104C968F" w14:textId="4EB1D684" w:rsidR="00BA17E9" w:rsidRDefault="00BA17E9" w:rsidP="00EF0908">
      <w:pPr>
        <w:spacing w:before="100" w:beforeAutospacing="1" w:after="100" w:afterAutospacing="1"/>
        <w:jc w:val="center"/>
        <w:rPr>
          <w:rFonts w:ascii="Book Antiqua" w:hAnsi="Book Antiqua"/>
          <w:b/>
          <w:bCs/>
          <w:szCs w:val="24"/>
        </w:rPr>
      </w:pPr>
      <w:r w:rsidRPr="00BA17E9">
        <w:rPr>
          <w:rFonts w:ascii="Book Antiqua" w:hAnsi="Book Antiqua"/>
          <w:b/>
          <w:bCs/>
          <w:szCs w:val="24"/>
        </w:rPr>
        <w:t>MUNICIPIO DE VEGA BAJA</w:t>
      </w:r>
    </w:p>
    <w:p w14:paraId="33A0F3AF" w14:textId="02AFCF83" w:rsidR="00BA17E9" w:rsidRDefault="00BA17E9" w:rsidP="00BA17E9">
      <w:pPr>
        <w:spacing w:before="100" w:beforeAutospacing="1" w:after="100" w:afterAutospacing="1"/>
        <w:ind w:firstLine="720"/>
        <w:jc w:val="both"/>
        <w:rPr>
          <w:rFonts w:ascii="Book Antiqua" w:hAnsi="Book Antiqua"/>
          <w:szCs w:val="24"/>
        </w:rPr>
      </w:pPr>
      <w:r>
        <w:rPr>
          <w:rFonts w:ascii="Book Antiqua" w:hAnsi="Book Antiqua"/>
          <w:szCs w:val="24"/>
        </w:rPr>
        <w:t xml:space="preserve">El Municipio de Vega Baja </w:t>
      </w:r>
      <w:r w:rsidR="001675AC">
        <w:rPr>
          <w:rFonts w:ascii="Book Antiqua" w:hAnsi="Book Antiqua"/>
          <w:szCs w:val="24"/>
        </w:rPr>
        <w:t xml:space="preserve">(en adelante, Municipio) </w:t>
      </w:r>
      <w:r>
        <w:rPr>
          <w:rFonts w:ascii="Book Antiqua" w:hAnsi="Book Antiqua"/>
          <w:szCs w:val="24"/>
        </w:rPr>
        <w:t xml:space="preserve">representado por su </w:t>
      </w:r>
      <w:proofErr w:type="gramStart"/>
      <w:r>
        <w:rPr>
          <w:rFonts w:ascii="Book Antiqua" w:hAnsi="Book Antiqua"/>
          <w:szCs w:val="24"/>
        </w:rPr>
        <w:t>Alcalde</w:t>
      </w:r>
      <w:proofErr w:type="gramEnd"/>
      <w:r>
        <w:rPr>
          <w:rFonts w:ascii="Book Antiqua" w:hAnsi="Book Antiqua"/>
          <w:szCs w:val="24"/>
        </w:rPr>
        <w:t>, Hon. Marcos Cruz Molina, ha emitido comentarios acerca del R.C. de la C. 41.</w:t>
      </w:r>
    </w:p>
    <w:p w14:paraId="1D1E754D" w14:textId="757A443C" w:rsidR="001675AC" w:rsidRDefault="001675AC" w:rsidP="001675AC">
      <w:pPr>
        <w:spacing w:before="100" w:beforeAutospacing="1" w:after="100" w:afterAutospacing="1"/>
        <w:ind w:firstLine="720"/>
        <w:jc w:val="both"/>
        <w:rPr>
          <w:rFonts w:ascii="Book Antiqua" w:hAnsi="Book Antiqua"/>
          <w:szCs w:val="24"/>
        </w:rPr>
      </w:pPr>
      <w:r>
        <w:rPr>
          <w:rFonts w:ascii="Book Antiqua" w:hAnsi="Book Antiqua"/>
          <w:szCs w:val="24"/>
        </w:rPr>
        <w:t>El Municipio</w:t>
      </w:r>
      <w:r w:rsidRPr="001675AC">
        <w:rPr>
          <w:rFonts w:ascii="Book Antiqua" w:hAnsi="Book Antiqua"/>
          <w:szCs w:val="24"/>
        </w:rPr>
        <w:t xml:space="preserve"> respalda la intención de la R</w:t>
      </w:r>
      <w:r>
        <w:rPr>
          <w:rFonts w:ascii="Book Antiqua" w:hAnsi="Book Antiqua"/>
          <w:szCs w:val="24"/>
        </w:rPr>
        <w:t>.C de la</w:t>
      </w:r>
      <w:r w:rsidRPr="001675AC">
        <w:rPr>
          <w:rFonts w:ascii="Book Antiqua" w:hAnsi="Book Antiqua"/>
          <w:szCs w:val="24"/>
        </w:rPr>
        <w:t xml:space="preserve"> C</w:t>
      </w:r>
      <w:r>
        <w:rPr>
          <w:rFonts w:ascii="Book Antiqua" w:hAnsi="Book Antiqua"/>
          <w:szCs w:val="24"/>
        </w:rPr>
        <w:t>.</w:t>
      </w:r>
      <w:r w:rsidRPr="001675AC">
        <w:rPr>
          <w:rFonts w:ascii="Book Antiqua" w:hAnsi="Book Antiqua"/>
          <w:szCs w:val="24"/>
        </w:rPr>
        <w:t xml:space="preserve"> 41, que busca ordenar al Comité de Evaluación y Disposición de Bienes Inmuebles la transferencia de la propiedad. Desde su cierre, la escuela Eugenio María de Hostos ha presentado graves deficiencias estructurales y de suelo que continúan representando un riesgo para la seguridad de la comunidad. Por ello, solicita</w:t>
      </w:r>
      <w:r w:rsidR="008A2FB8">
        <w:rPr>
          <w:rFonts w:ascii="Book Antiqua" w:hAnsi="Book Antiqua"/>
          <w:szCs w:val="24"/>
        </w:rPr>
        <w:t>n</w:t>
      </w:r>
      <w:r w:rsidRPr="001675AC">
        <w:rPr>
          <w:rFonts w:ascii="Book Antiqua" w:hAnsi="Book Antiqua"/>
          <w:szCs w:val="24"/>
        </w:rPr>
        <w:t xml:space="preserve"> la aprobación de la medida con el objetivo de explorar alternativas que mejoren el entorno y la calidad de vida de los residentes.</w:t>
      </w:r>
    </w:p>
    <w:p w14:paraId="2C500ACE" w14:textId="09E7E35E" w:rsidR="00D76C57" w:rsidRDefault="00D76C57" w:rsidP="00D76C57">
      <w:pPr>
        <w:spacing w:before="100" w:beforeAutospacing="1" w:after="100" w:afterAutospacing="1"/>
        <w:ind w:firstLine="720"/>
        <w:jc w:val="center"/>
        <w:rPr>
          <w:rFonts w:ascii="Book Antiqua" w:hAnsi="Book Antiqua"/>
          <w:b/>
          <w:bCs/>
          <w:szCs w:val="24"/>
        </w:rPr>
      </w:pPr>
      <w:r w:rsidRPr="00D76C57">
        <w:rPr>
          <w:rFonts w:ascii="Book Antiqua" w:hAnsi="Book Antiqua"/>
          <w:b/>
          <w:bCs/>
          <w:szCs w:val="24"/>
        </w:rPr>
        <w:t>COMITÉ DE EVALUACIÓN Y DISPOSICIÓN DE BIENES INMUEBLES</w:t>
      </w:r>
    </w:p>
    <w:p w14:paraId="284E8DE0" w14:textId="2700AF8E" w:rsidR="00FA69EB" w:rsidRDefault="00FA69EB" w:rsidP="00FA69EB">
      <w:pPr>
        <w:spacing w:before="100" w:beforeAutospacing="1" w:after="100" w:afterAutospacing="1"/>
        <w:ind w:firstLine="720"/>
        <w:jc w:val="both"/>
        <w:rPr>
          <w:rFonts w:ascii="Book Antiqua" w:hAnsi="Book Antiqua"/>
          <w:szCs w:val="24"/>
        </w:rPr>
      </w:pPr>
      <w:r>
        <w:rPr>
          <w:rFonts w:ascii="Book Antiqua" w:hAnsi="Book Antiqua"/>
          <w:szCs w:val="24"/>
        </w:rPr>
        <w:t xml:space="preserve">El Comité de Evaluación y Disposición de Bienes Inmuebles (en adelante, CEDBI) representado por su </w:t>
      </w:r>
      <w:proofErr w:type="gramStart"/>
      <w:r>
        <w:rPr>
          <w:rFonts w:ascii="Book Antiqua" w:hAnsi="Book Antiqua"/>
          <w:szCs w:val="24"/>
        </w:rPr>
        <w:t>Directora Ejecutiva</w:t>
      </w:r>
      <w:proofErr w:type="gramEnd"/>
      <w:r>
        <w:rPr>
          <w:rFonts w:ascii="Book Antiqua" w:hAnsi="Book Antiqua"/>
          <w:szCs w:val="24"/>
        </w:rPr>
        <w:t>, Ing. Sylvette M. Vélez Conde, ha emitido comentarios acerca del R.C. de la C. 41.</w:t>
      </w:r>
    </w:p>
    <w:p w14:paraId="41B93023" w14:textId="13EB56E9" w:rsidR="008E482E" w:rsidRPr="008E482E" w:rsidRDefault="008E482E" w:rsidP="008E482E">
      <w:pPr>
        <w:spacing w:before="100" w:beforeAutospacing="1" w:after="100" w:afterAutospacing="1"/>
        <w:ind w:firstLine="720"/>
        <w:jc w:val="both"/>
        <w:rPr>
          <w:rFonts w:ascii="Book Antiqua" w:hAnsi="Book Antiqua"/>
          <w:szCs w:val="24"/>
        </w:rPr>
      </w:pPr>
      <w:r w:rsidRPr="008E482E">
        <w:rPr>
          <w:rFonts w:ascii="Book Antiqua" w:hAnsi="Book Antiqua"/>
          <w:szCs w:val="24"/>
        </w:rPr>
        <w:t>El CEDBI, creado bajo la Ley 26-2017, según enmendada, reconoce el propósito de la R</w:t>
      </w:r>
      <w:r>
        <w:rPr>
          <w:rFonts w:ascii="Book Antiqua" w:hAnsi="Book Antiqua"/>
          <w:szCs w:val="24"/>
        </w:rPr>
        <w:t>.</w:t>
      </w:r>
      <w:r w:rsidRPr="008E482E">
        <w:rPr>
          <w:rFonts w:ascii="Book Antiqua" w:hAnsi="Book Antiqua"/>
          <w:szCs w:val="24"/>
        </w:rPr>
        <w:t>C</w:t>
      </w:r>
      <w:r>
        <w:rPr>
          <w:rFonts w:ascii="Book Antiqua" w:hAnsi="Book Antiqua"/>
          <w:szCs w:val="24"/>
        </w:rPr>
        <w:t xml:space="preserve">. de la </w:t>
      </w:r>
      <w:r w:rsidRPr="008E482E">
        <w:rPr>
          <w:rFonts w:ascii="Book Antiqua" w:hAnsi="Book Antiqua"/>
          <w:szCs w:val="24"/>
        </w:rPr>
        <w:t>C</w:t>
      </w:r>
      <w:r>
        <w:rPr>
          <w:rFonts w:ascii="Book Antiqua" w:hAnsi="Book Antiqua"/>
          <w:szCs w:val="24"/>
        </w:rPr>
        <w:t>.</w:t>
      </w:r>
      <w:r w:rsidRPr="008E482E">
        <w:rPr>
          <w:rFonts w:ascii="Book Antiqua" w:hAnsi="Book Antiqua"/>
          <w:szCs w:val="24"/>
        </w:rPr>
        <w:t xml:space="preserve"> 41, que ordena la transferencia, usufructo u otro negocio jurídico del plantel escolar en desuso Eugenio María de Hostos, ubicado en el Municipio de Vega Baja, para fines públicos y comunitarios.</w:t>
      </w:r>
    </w:p>
    <w:p w14:paraId="787881E2" w14:textId="77777777" w:rsidR="008E482E" w:rsidRPr="008E482E" w:rsidRDefault="008E482E" w:rsidP="008E482E">
      <w:pPr>
        <w:spacing w:before="100" w:beforeAutospacing="1" w:after="100" w:afterAutospacing="1"/>
        <w:ind w:firstLine="720"/>
        <w:jc w:val="both"/>
        <w:rPr>
          <w:rFonts w:ascii="Book Antiqua" w:hAnsi="Book Antiqua"/>
          <w:szCs w:val="24"/>
        </w:rPr>
      </w:pPr>
      <w:r w:rsidRPr="008E482E">
        <w:rPr>
          <w:rFonts w:ascii="Book Antiqua" w:hAnsi="Book Antiqua"/>
          <w:szCs w:val="24"/>
        </w:rPr>
        <w:lastRenderedPageBreak/>
        <w:t>En abril de 2025, el Municipio solicitó al CEDBI la ocupación del plantel con la intención de demoler las estructuras por riesgos a la seguridad y salud. El CEDBI requirió un informe técnico que evidenciara la necesidad de demolición y realizó una visita al plantel tras recibir la información solicitada.</w:t>
      </w:r>
    </w:p>
    <w:p w14:paraId="421BACC5" w14:textId="77777777" w:rsidR="008E482E" w:rsidRPr="008E482E" w:rsidRDefault="008E482E" w:rsidP="008E482E">
      <w:pPr>
        <w:spacing w:before="100" w:beforeAutospacing="1" w:after="100" w:afterAutospacing="1"/>
        <w:ind w:firstLine="720"/>
        <w:jc w:val="both"/>
        <w:rPr>
          <w:rFonts w:ascii="Book Antiqua" w:hAnsi="Book Antiqua"/>
          <w:szCs w:val="24"/>
        </w:rPr>
      </w:pPr>
      <w:r w:rsidRPr="008E482E">
        <w:rPr>
          <w:rFonts w:ascii="Book Antiqua" w:hAnsi="Book Antiqua"/>
          <w:szCs w:val="24"/>
        </w:rPr>
        <w:t>Posteriormente, el CEDBI adoptó la Resolución Núm. 2026-02, el 7 de enero de 2026, autorizando al Departamento de la Vivienda, como titular del terreno, a suscribir un contrato de usufructo a favor del Municipio de Vega Baja por treinta (30) años, con un canon mensual de un dólar ($1.00). El propósito del usufructo es habilitar espacios de estacionamiento, considerando que en el lugar existe un parque recreativo y una cancha bajo techo. El Departamento de la Vivienda confirmó que se realizó la mensura de la propiedad y se encuentra en proceso de requerir al Municipio la documentación necesaria para formalizar el contrato.</w:t>
      </w:r>
    </w:p>
    <w:p w14:paraId="3ABFCA2C" w14:textId="6AA42548" w:rsidR="008E482E" w:rsidRPr="008E482E" w:rsidRDefault="008E482E" w:rsidP="008E482E">
      <w:pPr>
        <w:spacing w:before="100" w:beforeAutospacing="1" w:after="100" w:afterAutospacing="1"/>
        <w:ind w:firstLine="720"/>
        <w:jc w:val="both"/>
        <w:rPr>
          <w:rFonts w:ascii="Book Antiqua" w:hAnsi="Book Antiqua"/>
          <w:szCs w:val="24"/>
        </w:rPr>
      </w:pPr>
      <w:r w:rsidRPr="008E482E">
        <w:rPr>
          <w:rFonts w:ascii="Book Antiqua" w:hAnsi="Book Antiqua"/>
          <w:szCs w:val="24"/>
        </w:rPr>
        <w:t>El CEDBI no presenta oposición a la adopción de la R</w:t>
      </w:r>
      <w:r>
        <w:rPr>
          <w:rFonts w:ascii="Book Antiqua" w:hAnsi="Book Antiqua"/>
          <w:szCs w:val="24"/>
        </w:rPr>
        <w:t>.</w:t>
      </w:r>
      <w:r w:rsidRPr="008E482E">
        <w:rPr>
          <w:rFonts w:ascii="Book Antiqua" w:hAnsi="Book Antiqua"/>
          <w:szCs w:val="24"/>
        </w:rPr>
        <w:t>C</w:t>
      </w:r>
      <w:r>
        <w:rPr>
          <w:rFonts w:ascii="Book Antiqua" w:hAnsi="Book Antiqua"/>
          <w:szCs w:val="24"/>
        </w:rPr>
        <w:t xml:space="preserve">. de la </w:t>
      </w:r>
      <w:r w:rsidRPr="008E482E">
        <w:rPr>
          <w:rFonts w:ascii="Book Antiqua" w:hAnsi="Book Antiqua"/>
          <w:szCs w:val="24"/>
        </w:rPr>
        <w:t>C</w:t>
      </w:r>
      <w:r>
        <w:rPr>
          <w:rFonts w:ascii="Book Antiqua" w:hAnsi="Book Antiqua"/>
          <w:szCs w:val="24"/>
        </w:rPr>
        <w:t>.</w:t>
      </w:r>
      <w:r w:rsidRPr="008E482E">
        <w:rPr>
          <w:rFonts w:ascii="Book Antiqua" w:hAnsi="Book Antiqua"/>
          <w:szCs w:val="24"/>
        </w:rPr>
        <w:t xml:space="preserve"> 41 y entiende que lo ya autorizado cumple con el mandato legislativo, asegurando que el espacio se destine a fines públicos y desarrollo social y comunitario, conforme a la política pública de la Ley 26-2017. Cualquier demolición futura estará sujeta a la </w:t>
      </w:r>
      <w:proofErr w:type="spellStart"/>
      <w:r w:rsidRPr="008E482E">
        <w:rPr>
          <w:rFonts w:ascii="Book Antiqua" w:hAnsi="Book Antiqua"/>
          <w:szCs w:val="24"/>
        </w:rPr>
        <w:t>permisología</w:t>
      </w:r>
      <w:proofErr w:type="spellEnd"/>
      <w:r w:rsidRPr="008E482E">
        <w:rPr>
          <w:rFonts w:ascii="Book Antiqua" w:hAnsi="Book Antiqua"/>
          <w:szCs w:val="24"/>
        </w:rPr>
        <w:t xml:space="preserve"> aplicable y evidencia técnica requerida.</w:t>
      </w:r>
    </w:p>
    <w:p w14:paraId="50A1B762" w14:textId="77777777" w:rsidR="006726B6" w:rsidRDefault="006726B6" w:rsidP="000871B0">
      <w:pPr>
        <w:spacing w:before="100" w:beforeAutospacing="1" w:after="100" w:afterAutospacing="1"/>
        <w:jc w:val="center"/>
        <w:rPr>
          <w:rFonts w:ascii="Book Antiqua" w:hAnsi="Book Antiqua"/>
          <w:b/>
          <w:bCs/>
          <w:szCs w:val="24"/>
        </w:rPr>
      </w:pPr>
      <w:r>
        <w:rPr>
          <w:rFonts w:ascii="Book Antiqua" w:hAnsi="Book Antiqua"/>
          <w:b/>
          <w:bCs/>
          <w:szCs w:val="24"/>
        </w:rPr>
        <w:t>DEPARTAMENTO DE EDUCACIÓN DE PUERTO RICO</w:t>
      </w:r>
    </w:p>
    <w:p w14:paraId="56B116D8" w14:textId="645B1887" w:rsidR="002B0AD5" w:rsidRDefault="002B0AD5" w:rsidP="002B0AD5">
      <w:pPr>
        <w:spacing w:before="100" w:beforeAutospacing="1" w:after="100" w:afterAutospacing="1"/>
        <w:ind w:firstLine="720"/>
        <w:jc w:val="both"/>
        <w:rPr>
          <w:rFonts w:ascii="Book Antiqua" w:hAnsi="Book Antiqua"/>
          <w:color w:val="000000" w:themeColor="text1"/>
          <w:szCs w:val="24"/>
        </w:rPr>
      </w:pPr>
      <w:r>
        <w:rPr>
          <w:rFonts w:ascii="Book Antiqua" w:hAnsi="Book Antiqua"/>
          <w:color w:val="000000" w:themeColor="text1"/>
          <w:szCs w:val="24"/>
        </w:rPr>
        <w:t>El Departamento de Educación de Puerto Rico (en adelante, DEPR) representado por su secretario, Lcdo. Eliezer Ramos Pares, ha emitido comentarios acerca del R.C. de la C. 41.</w:t>
      </w:r>
    </w:p>
    <w:p w14:paraId="48376153" w14:textId="73DE775A" w:rsidR="006726B6" w:rsidRPr="00195634" w:rsidRDefault="006726B6" w:rsidP="00195634">
      <w:pPr>
        <w:spacing w:before="100" w:beforeAutospacing="1" w:after="100" w:afterAutospacing="1"/>
        <w:ind w:firstLine="720"/>
        <w:jc w:val="both"/>
        <w:rPr>
          <w:rFonts w:ascii="Book Antiqua" w:hAnsi="Book Antiqua"/>
          <w:szCs w:val="24"/>
        </w:rPr>
      </w:pPr>
      <w:r w:rsidRPr="006726B6">
        <w:rPr>
          <w:rFonts w:ascii="Book Antiqua" w:hAnsi="Book Antiqua"/>
          <w:szCs w:val="24"/>
        </w:rPr>
        <w:t xml:space="preserve">La </w:t>
      </w:r>
      <w:r w:rsidR="00195634" w:rsidRPr="008E482E">
        <w:rPr>
          <w:rFonts w:ascii="Book Antiqua" w:hAnsi="Book Antiqua"/>
          <w:szCs w:val="24"/>
        </w:rPr>
        <w:t>R</w:t>
      </w:r>
      <w:r w:rsidR="00195634">
        <w:rPr>
          <w:rFonts w:ascii="Book Antiqua" w:hAnsi="Book Antiqua"/>
          <w:szCs w:val="24"/>
        </w:rPr>
        <w:t>.</w:t>
      </w:r>
      <w:r w:rsidR="00195634" w:rsidRPr="008E482E">
        <w:rPr>
          <w:rFonts w:ascii="Book Antiqua" w:hAnsi="Book Antiqua"/>
          <w:szCs w:val="24"/>
        </w:rPr>
        <w:t>C</w:t>
      </w:r>
      <w:r w:rsidR="00195634">
        <w:rPr>
          <w:rFonts w:ascii="Book Antiqua" w:hAnsi="Book Antiqua"/>
          <w:szCs w:val="24"/>
        </w:rPr>
        <w:t xml:space="preserve">. de la </w:t>
      </w:r>
      <w:r w:rsidR="00195634" w:rsidRPr="008E482E">
        <w:rPr>
          <w:rFonts w:ascii="Book Antiqua" w:hAnsi="Book Antiqua"/>
          <w:szCs w:val="24"/>
        </w:rPr>
        <w:t>C</w:t>
      </w:r>
      <w:r w:rsidR="00195634">
        <w:rPr>
          <w:rFonts w:ascii="Book Antiqua" w:hAnsi="Book Antiqua"/>
          <w:szCs w:val="24"/>
        </w:rPr>
        <w:t>.</w:t>
      </w:r>
      <w:r w:rsidR="00195634" w:rsidRPr="008E482E">
        <w:rPr>
          <w:rFonts w:ascii="Book Antiqua" w:hAnsi="Book Antiqua"/>
          <w:szCs w:val="24"/>
        </w:rPr>
        <w:t xml:space="preserve"> 41 </w:t>
      </w:r>
      <w:r w:rsidRPr="006726B6">
        <w:rPr>
          <w:rFonts w:ascii="Book Antiqua" w:hAnsi="Book Antiqua"/>
          <w:szCs w:val="24"/>
        </w:rPr>
        <w:t>ordena la transferencia, usufructo u otro negocio jurídico respecto a la instalación escolar en desuso Eugenio María de Hostos (71985), cuyo terreno pertenece al Departamento de la Vivienda. Dichas facilidades se encuentran cerradas y el Departamento de Educación no conserva control administrativo ni operacional sobre las mismas, salvo la información histórica relacionada con su cierre. En virtud de lo anterior, corresponde al Comité de Evaluación y Disposición de Bienes Inmuebles (CEDBI), en coordinación con las agencias titulares, evaluar la procedencia y viabilidad de las transferencias o negocios jurídicos que se propongan, conforme a lo dispuesto en la Ley 26-2017, según enmendada, y su reglamentación aplicable.</w:t>
      </w:r>
    </w:p>
    <w:p w14:paraId="08C63446" w14:textId="2652C6CF" w:rsidR="000871B0" w:rsidRPr="000871B0" w:rsidRDefault="000871B0" w:rsidP="000871B0">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3DDBF3B9" w14:textId="07BB2280" w:rsidR="00205FE7" w:rsidRPr="00AC6AAD" w:rsidRDefault="000871B0" w:rsidP="00AC6AAD">
      <w:pPr>
        <w:spacing w:before="100" w:beforeAutospacing="1" w:after="100" w:afterAutospacing="1"/>
        <w:jc w:val="both"/>
        <w:rPr>
          <w:rFonts w:ascii="Book Antiqua" w:hAnsi="Book Antiqua"/>
          <w:szCs w:val="24"/>
        </w:rPr>
      </w:pPr>
      <w:r>
        <w:rPr>
          <w:rFonts w:ascii="Book Antiqua" w:hAnsi="Book Antiqua"/>
          <w:szCs w:val="24"/>
        </w:rPr>
        <w:t xml:space="preserve"> </w:t>
      </w:r>
      <w:r w:rsidR="00AC627E">
        <w:rPr>
          <w:rFonts w:ascii="Book Antiqua" w:hAnsi="Book Antiqua"/>
          <w:szCs w:val="24"/>
        </w:rPr>
        <w:tab/>
      </w:r>
      <w:r w:rsidRPr="000871B0">
        <w:rPr>
          <w:rFonts w:ascii="Book Antiqua" w:hAnsi="Book Antiqua"/>
          <w:szCs w:val="24"/>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rPr>
        <w:t xml:space="preserve"> </w:t>
      </w:r>
    </w:p>
    <w:p w14:paraId="32283134" w14:textId="77777777" w:rsidR="0007608D" w:rsidRDefault="0007608D" w:rsidP="00AC627E">
      <w:pPr>
        <w:spacing w:before="100" w:beforeAutospacing="1" w:after="100" w:afterAutospacing="1"/>
        <w:jc w:val="center"/>
        <w:rPr>
          <w:rFonts w:ascii="Book Antiqua" w:hAnsi="Book Antiqua"/>
          <w:b/>
          <w:bCs/>
        </w:rPr>
      </w:pPr>
    </w:p>
    <w:p w14:paraId="1D9991AB" w14:textId="77777777" w:rsidR="0007608D" w:rsidRDefault="0007608D" w:rsidP="00AC627E">
      <w:pPr>
        <w:spacing w:before="100" w:beforeAutospacing="1" w:after="100" w:afterAutospacing="1"/>
        <w:jc w:val="center"/>
        <w:rPr>
          <w:rFonts w:ascii="Book Antiqua" w:hAnsi="Book Antiqua"/>
          <w:b/>
          <w:bCs/>
        </w:rPr>
      </w:pPr>
    </w:p>
    <w:p w14:paraId="369CAC28" w14:textId="4AF46A29" w:rsidR="00AC627E" w:rsidRDefault="0076334C" w:rsidP="00AC627E">
      <w:pPr>
        <w:spacing w:before="100" w:beforeAutospacing="1" w:after="100" w:afterAutospacing="1"/>
        <w:jc w:val="center"/>
        <w:rPr>
          <w:rFonts w:ascii="Book Antiqua" w:hAnsi="Book Antiqua"/>
          <w:b/>
          <w:bCs/>
        </w:rPr>
      </w:pPr>
      <w:r w:rsidRPr="00080836">
        <w:rPr>
          <w:rFonts w:ascii="Book Antiqua" w:hAnsi="Book Antiqua"/>
          <w:b/>
          <w:bCs/>
        </w:rPr>
        <w:lastRenderedPageBreak/>
        <w:t>CONCLUSIÓN Y RECOMENDACIÓN</w:t>
      </w:r>
    </w:p>
    <w:p w14:paraId="595A60A0" w14:textId="196B0C1F" w:rsidR="002C381E" w:rsidRPr="002C381E" w:rsidRDefault="002C381E" w:rsidP="002C381E">
      <w:pPr>
        <w:spacing w:before="100" w:beforeAutospacing="1" w:after="100" w:afterAutospacing="1"/>
        <w:ind w:firstLine="720"/>
        <w:jc w:val="both"/>
        <w:rPr>
          <w:rFonts w:ascii="Book Antiqua" w:hAnsi="Book Antiqua"/>
          <w:color w:val="000000" w:themeColor="text1"/>
        </w:rPr>
      </w:pPr>
      <w:r w:rsidRPr="002C381E">
        <w:rPr>
          <w:rFonts w:ascii="Book Antiqua" w:hAnsi="Book Antiqua"/>
          <w:color w:val="000000" w:themeColor="text1"/>
        </w:rPr>
        <w:t xml:space="preserve">La Comisión de Educación, tras un análisis exhaustivo de las ponencias presentadas en la vista pública y de los memoriales sometidos por las entidades consultadas, concluye que la </w:t>
      </w:r>
      <w:r w:rsidRPr="008E482E">
        <w:rPr>
          <w:rFonts w:ascii="Book Antiqua" w:hAnsi="Book Antiqua"/>
          <w:szCs w:val="24"/>
        </w:rPr>
        <w:t>R</w:t>
      </w:r>
      <w:r>
        <w:rPr>
          <w:rFonts w:ascii="Book Antiqua" w:hAnsi="Book Antiqua"/>
          <w:szCs w:val="24"/>
        </w:rPr>
        <w:t>.</w:t>
      </w:r>
      <w:r w:rsidRPr="008E482E">
        <w:rPr>
          <w:rFonts w:ascii="Book Antiqua" w:hAnsi="Book Antiqua"/>
          <w:szCs w:val="24"/>
        </w:rPr>
        <w:t>C</w:t>
      </w:r>
      <w:r>
        <w:rPr>
          <w:rFonts w:ascii="Book Antiqua" w:hAnsi="Book Antiqua"/>
          <w:szCs w:val="24"/>
        </w:rPr>
        <w:t xml:space="preserve">. de la </w:t>
      </w:r>
      <w:r w:rsidRPr="008E482E">
        <w:rPr>
          <w:rFonts w:ascii="Book Antiqua" w:hAnsi="Book Antiqua"/>
          <w:szCs w:val="24"/>
        </w:rPr>
        <w:t>C</w:t>
      </w:r>
      <w:r>
        <w:rPr>
          <w:rFonts w:ascii="Book Antiqua" w:hAnsi="Book Antiqua"/>
          <w:szCs w:val="24"/>
        </w:rPr>
        <w:t>.</w:t>
      </w:r>
      <w:r w:rsidRPr="008E482E">
        <w:rPr>
          <w:rFonts w:ascii="Book Antiqua" w:hAnsi="Book Antiqua"/>
          <w:szCs w:val="24"/>
        </w:rPr>
        <w:t xml:space="preserve"> 41 </w:t>
      </w:r>
      <w:r w:rsidRPr="002C381E">
        <w:rPr>
          <w:rFonts w:ascii="Book Antiqua" w:hAnsi="Book Antiqua"/>
          <w:color w:val="000000" w:themeColor="text1"/>
        </w:rPr>
        <w:t>cuenta con el respaldo institucional necesario y se encuentra alineada con la política pública establecida en la Ley 26-2017, según enmendada, que promueve el uso de propiedades gubernamentales en desuso para fines sociales y comunitarios.</w:t>
      </w:r>
    </w:p>
    <w:p w14:paraId="7B39AFEA" w14:textId="77777777" w:rsidR="002C381E" w:rsidRPr="002C381E" w:rsidRDefault="002C381E" w:rsidP="002C381E">
      <w:pPr>
        <w:spacing w:before="100" w:beforeAutospacing="1" w:after="100" w:afterAutospacing="1"/>
        <w:ind w:firstLine="720"/>
        <w:jc w:val="both"/>
        <w:rPr>
          <w:rFonts w:ascii="Book Antiqua" w:hAnsi="Book Antiqua"/>
          <w:color w:val="000000" w:themeColor="text1"/>
        </w:rPr>
      </w:pPr>
      <w:r w:rsidRPr="002C381E">
        <w:rPr>
          <w:rFonts w:ascii="Book Antiqua" w:hAnsi="Book Antiqua"/>
          <w:color w:val="000000" w:themeColor="text1"/>
        </w:rPr>
        <w:t>La aprobación de esta medida permitirá atender de manera efectiva los riesgos que representa el deterioro de la Escuela Eugenio María de Hostos para la seguridad y salud de la comunidad, al tiempo que viabiliza la formalización de un negocio jurídico que garantice el uso del inmueble para propósitos públicos, recreativos y comunitarios. Asimismo, fortalece la capacidad del Municipio de Vega Baja para gestionar recursos locales, fomenta el desarrollo social y económico, y contribuye a mejorar la calidad de vida y el entorno urbano.</w:t>
      </w:r>
    </w:p>
    <w:p w14:paraId="7082139A" w14:textId="3166EA84" w:rsidR="00BE5E9E" w:rsidRPr="00BE5E9E" w:rsidRDefault="00BE5E9E" w:rsidP="00804B52">
      <w:pPr>
        <w:spacing w:before="100" w:beforeAutospacing="1" w:after="100" w:afterAutospacing="1"/>
        <w:ind w:firstLine="720"/>
        <w:jc w:val="both"/>
        <w:rPr>
          <w:rFonts w:ascii="Book Antiqua" w:hAnsi="Book Antiqua"/>
          <w:color w:val="000000" w:themeColor="text1"/>
        </w:rPr>
      </w:pPr>
      <w:r w:rsidRPr="00BE5E9E">
        <w:rPr>
          <w:rFonts w:ascii="Book Antiqua" w:hAnsi="Book Antiqua"/>
          <w:b/>
          <w:bCs/>
          <w:color w:val="000000" w:themeColor="text1"/>
        </w:rPr>
        <w:t>POR LO ANTES EXPUESTO</w:t>
      </w:r>
      <w:r w:rsidR="002C381E" w:rsidRPr="002C381E">
        <w:rPr>
          <w:rFonts w:ascii="Book Antiqua" w:hAnsi="Book Antiqua"/>
          <w:b/>
          <w:bCs/>
          <w:color w:val="000000" w:themeColor="text1"/>
        </w:rPr>
        <w:t>,</w:t>
      </w:r>
      <w:r w:rsidR="002C381E" w:rsidRPr="002C381E">
        <w:rPr>
          <w:rFonts w:ascii="Book Antiqua" w:hAnsi="Book Antiqua"/>
          <w:color w:val="000000" w:themeColor="text1"/>
        </w:rPr>
        <w:t xml:space="preserve"> esta Comisión</w:t>
      </w:r>
      <w:r>
        <w:rPr>
          <w:rFonts w:ascii="Book Antiqua" w:hAnsi="Book Antiqua"/>
          <w:color w:val="000000" w:themeColor="text1"/>
        </w:rPr>
        <w:t xml:space="preserve"> de Educación de la Cámara de Representantes</w:t>
      </w:r>
      <w:r w:rsidR="002C381E" w:rsidRPr="002C381E">
        <w:rPr>
          <w:rFonts w:ascii="Book Antiqua" w:hAnsi="Book Antiqua"/>
          <w:color w:val="000000" w:themeColor="text1"/>
        </w:rPr>
        <w:t xml:space="preserve"> recomienda la aprobación de la </w:t>
      </w:r>
      <w:r w:rsidRPr="008E482E">
        <w:rPr>
          <w:rFonts w:ascii="Book Antiqua" w:hAnsi="Book Antiqua"/>
          <w:szCs w:val="24"/>
        </w:rPr>
        <w:t>R</w:t>
      </w:r>
      <w:r>
        <w:rPr>
          <w:rFonts w:ascii="Book Antiqua" w:hAnsi="Book Antiqua"/>
          <w:szCs w:val="24"/>
        </w:rPr>
        <w:t>.</w:t>
      </w:r>
      <w:r w:rsidRPr="008E482E">
        <w:rPr>
          <w:rFonts w:ascii="Book Antiqua" w:hAnsi="Book Antiqua"/>
          <w:szCs w:val="24"/>
        </w:rPr>
        <w:t>C</w:t>
      </w:r>
      <w:r>
        <w:rPr>
          <w:rFonts w:ascii="Book Antiqua" w:hAnsi="Book Antiqua"/>
          <w:szCs w:val="24"/>
        </w:rPr>
        <w:t xml:space="preserve">. de la </w:t>
      </w:r>
      <w:r w:rsidRPr="008E482E">
        <w:rPr>
          <w:rFonts w:ascii="Book Antiqua" w:hAnsi="Book Antiqua"/>
          <w:szCs w:val="24"/>
        </w:rPr>
        <w:t>C</w:t>
      </w:r>
      <w:r>
        <w:rPr>
          <w:rFonts w:ascii="Book Antiqua" w:hAnsi="Book Antiqua"/>
          <w:szCs w:val="24"/>
        </w:rPr>
        <w:t>.</w:t>
      </w:r>
      <w:r w:rsidRPr="008E482E">
        <w:rPr>
          <w:rFonts w:ascii="Book Antiqua" w:hAnsi="Book Antiqua"/>
          <w:szCs w:val="24"/>
        </w:rPr>
        <w:t xml:space="preserve"> 41 </w:t>
      </w:r>
      <w:r w:rsidR="00F56D74">
        <w:rPr>
          <w:rFonts w:ascii="Book Antiqua" w:hAnsi="Book Antiqua"/>
          <w:szCs w:val="24"/>
        </w:rPr>
        <w:t>sin enmiendas</w:t>
      </w:r>
      <w:r w:rsidR="00C55D67">
        <w:rPr>
          <w:rFonts w:ascii="Book Antiqua" w:hAnsi="Book Antiqua"/>
          <w:szCs w:val="24"/>
        </w:rPr>
        <w:t xml:space="preserve">, </w:t>
      </w:r>
      <w:r w:rsidR="002C381E" w:rsidRPr="002C381E">
        <w:rPr>
          <w:rFonts w:ascii="Book Antiqua" w:hAnsi="Book Antiqua"/>
          <w:color w:val="000000" w:themeColor="text1"/>
        </w:rPr>
        <w:t xml:space="preserve">mediante el presente </w:t>
      </w:r>
      <w:r w:rsidR="000F3FE0">
        <w:rPr>
          <w:rFonts w:ascii="Book Antiqua" w:hAnsi="Book Antiqua"/>
          <w:color w:val="000000" w:themeColor="text1"/>
        </w:rPr>
        <w:t>Tercer</w:t>
      </w:r>
      <w:r w:rsidR="002C381E" w:rsidRPr="002C381E">
        <w:rPr>
          <w:rFonts w:ascii="Book Antiqua" w:hAnsi="Book Antiqua"/>
          <w:color w:val="000000" w:themeColor="text1"/>
        </w:rPr>
        <w:t xml:space="preserve"> Informe Positivo, en cumplimiento con el interés legislativo y la normativa aplicable.</w:t>
      </w:r>
    </w:p>
    <w:p w14:paraId="66B3C0C0" w14:textId="1AE569CA" w:rsidR="003D6317" w:rsidRDefault="003D6317" w:rsidP="003D6317">
      <w:pPr>
        <w:spacing w:before="100" w:beforeAutospacing="1"/>
        <w:rPr>
          <w:rFonts w:ascii="Book Antiqua" w:hAnsi="Book Antiqua"/>
          <w:color w:val="000000" w:themeColor="text1"/>
        </w:rPr>
      </w:pPr>
      <w:r>
        <w:rPr>
          <w:rFonts w:ascii="Book Antiqua" w:hAnsi="Book Antiqua"/>
          <w:color w:val="000000" w:themeColor="text1"/>
        </w:rPr>
        <w:t>Respetuosamente Sometido,</w:t>
      </w:r>
    </w:p>
    <w:p w14:paraId="44F682D4" w14:textId="77777777" w:rsidR="003D6317" w:rsidRDefault="003D6317" w:rsidP="003D6317">
      <w:pPr>
        <w:spacing w:before="100" w:beforeAutospacing="1"/>
        <w:rPr>
          <w:rFonts w:ascii="Book Antiqua" w:hAnsi="Book Antiqua"/>
          <w:color w:val="000000" w:themeColor="text1"/>
        </w:rPr>
      </w:pPr>
    </w:p>
    <w:p w14:paraId="7AAA0837" w14:textId="77777777" w:rsidR="003D6317" w:rsidRPr="0001561B" w:rsidRDefault="003D6317" w:rsidP="003D6317">
      <w:pPr>
        <w:spacing w:before="100" w:beforeAutospacing="1"/>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0371C" w14:textId="77777777" w:rsidR="00877B31" w:rsidRDefault="00877B31">
      <w:r>
        <w:separator/>
      </w:r>
    </w:p>
  </w:endnote>
  <w:endnote w:type="continuationSeparator" w:id="0">
    <w:p w14:paraId="04599E0A" w14:textId="77777777" w:rsidR="00877B31" w:rsidRDefault="00877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1D6C" w14:textId="77777777" w:rsidR="00877B31" w:rsidRDefault="00877B31">
      <w:r>
        <w:separator/>
      </w:r>
    </w:p>
  </w:footnote>
  <w:footnote w:type="continuationSeparator" w:id="0">
    <w:p w14:paraId="029B8D43" w14:textId="77777777" w:rsidR="00877B31" w:rsidRDefault="00877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9FC5" w14:textId="77777777" w:rsidR="00A9362B" w:rsidRPr="00487A4D" w:rsidRDefault="00A9362B" w:rsidP="00A9362B">
    <w:pPr>
      <w:pStyle w:val="Header"/>
      <w:rPr>
        <w:rStyle w:val="PageNumber"/>
      </w:rPr>
    </w:pPr>
    <w:r w:rsidRPr="00487A4D">
      <w:rPr>
        <w:rStyle w:val="PageNumber"/>
      </w:rPr>
      <w:t>Comisión de Educación</w:t>
    </w:r>
  </w:p>
  <w:p w14:paraId="36D58B22" w14:textId="767202DB" w:rsidR="00F042CB" w:rsidRPr="00A9362B" w:rsidRDefault="0032622E" w:rsidP="00A9362B">
    <w:pPr>
      <w:pStyle w:val="Header"/>
    </w:pPr>
    <w:r>
      <w:rPr>
        <w:rStyle w:val="PageNumber"/>
      </w:rPr>
      <w:t>Tercer</w:t>
    </w:r>
    <w:r w:rsidR="00EC1A5D">
      <w:rPr>
        <w:rStyle w:val="PageNumber"/>
      </w:rPr>
      <w:t xml:space="preserve"> </w:t>
    </w:r>
    <w:r w:rsidR="00A9362B" w:rsidRPr="00487A4D">
      <w:rPr>
        <w:rStyle w:val="PageNumber"/>
      </w:rPr>
      <w:t xml:space="preserve">Informe Positivo sobre la </w:t>
    </w:r>
    <w:r w:rsidR="00A9362B">
      <w:rPr>
        <w:rStyle w:val="PageNumber"/>
      </w:rPr>
      <w:t>R.C</w:t>
    </w:r>
    <w:r w:rsidR="00A9362B" w:rsidRPr="00487A4D">
      <w:rPr>
        <w:rStyle w:val="PageNumber"/>
      </w:rPr>
      <w:t xml:space="preserve">. de la C. </w:t>
    </w:r>
    <w:r w:rsidR="00A9362B">
      <w:rPr>
        <w:rStyle w:val="PageNumber"/>
      </w:rPr>
      <w:t xml:space="preserve">41                   </w:t>
    </w:r>
    <w:r w:rsidR="00A9362B" w:rsidRPr="00487A4D">
      <w:rPr>
        <w:rStyle w:val="PageNumber"/>
      </w:rPr>
      <w:tab/>
      <w:t xml:space="preserve"> Página | </w:t>
    </w:r>
    <w:r w:rsidR="00A9362B">
      <w:rPr>
        <w:rStyle w:val="PageNumber"/>
      </w:rPr>
      <w:fldChar w:fldCharType="begin"/>
    </w:r>
    <w:r w:rsidR="00A9362B" w:rsidRPr="00487A4D">
      <w:rPr>
        <w:rStyle w:val="PageNumber"/>
      </w:rPr>
      <w:instrText xml:space="preserve"> PAGE </w:instrText>
    </w:r>
    <w:r w:rsidR="00A9362B">
      <w:rPr>
        <w:rStyle w:val="PageNumber"/>
      </w:rPr>
      <w:fldChar w:fldCharType="separate"/>
    </w:r>
    <w:r w:rsidR="00A9362B" w:rsidRPr="00A9362B">
      <w:rPr>
        <w:rStyle w:val="PageNumber"/>
      </w:rPr>
      <w:t>2</w:t>
    </w:r>
    <w:r w:rsidR="00A9362B">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4D2C"/>
    <w:rsid w:val="00075BAB"/>
    <w:rsid w:val="0007608D"/>
    <w:rsid w:val="00077B37"/>
    <w:rsid w:val="00080836"/>
    <w:rsid w:val="000856AE"/>
    <w:rsid w:val="000871B0"/>
    <w:rsid w:val="00091A87"/>
    <w:rsid w:val="00091F2F"/>
    <w:rsid w:val="00095AE1"/>
    <w:rsid w:val="000A6B6C"/>
    <w:rsid w:val="000B0DBB"/>
    <w:rsid w:val="000B7C59"/>
    <w:rsid w:val="000C2850"/>
    <w:rsid w:val="000C2CBF"/>
    <w:rsid w:val="000D60DB"/>
    <w:rsid w:val="000E2586"/>
    <w:rsid w:val="000E2DCB"/>
    <w:rsid w:val="000E3D6D"/>
    <w:rsid w:val="000E7F87"/>
    <w:rsid w:val="000F3FE0"/>
    <w:rsid w:val="00105AB1"/>
    <w:rsid w:val="001069FB"/>
    <w:rsid w:val="00110E33"/>
    <w:rsid w:val="00111E71"/>
    <w:rsid w:val="001127B0"/>
    <w:rsid w:val="00114602"/>
    <w:rsid w:val="00124D9A"/>
    <w:rsid w:val="00127C6A"/>
    <w:rsid w:val="001363FE"/>
    <w:rsid w:val="00140E7D"/>
    <w:rsid w:val="001606CA"/>
    <w:rsid w:val="00166098"/>
    <w:rsid w:val="001675AC"/>
    <w:rsid w:val="0017132B"/>
    <w:rsid w:val="00173F45"/>
    <w:rsid w:val="00174574"/>
    <w:rsid w:val="00180D5E"/>
    <w:rsid w:val="00187B2B"/>
    <w:rsid w:val="001911C9"/>
    <w:rsid w:val="00195634"/>
    <w:rsid w:val="001A062F"/>
    <w:rsid w:val="001A2E09"/>
    <w:rsid w:val="001A36DC"/>
    <w:rsid w:val="001A4A89"/>
    <w:rsid w:val="001A4DCF"/>
    <w:rsid w:val="001D15CB"/>
    <w:rsid w:val="001E15C2"/>
    <w:rsid w:val="001E211C"/>
    <w:rsid w:val="001F1883"/>
    <w:rsid w:val="001F4CA3"/>
    <w:rsid w:val="001F5064"/>
    <w:rsid w:val="001F612A"/>
    <w:rsid w:val="00205FE7"/>
    <w:rsid w:val="00211396"/>
    <w:rsid w:val="00220B05"/>
    <w:rsid w:val="00222320"/>
    <w:rsid w:val="00226AE6"/>
    <w:rsid w:val="00245B34"/>
    <w:rsid w:val="0026318A"/>
    <w:rsid w:val="00263355"/>
    <w:rsid w:val="002648C4"/>
    <w:rsid w:val="00273792"/>
    <w:rsid w:val="00284E77"/>
    <w:rsid w:val="00287B17"/>
    <w:rsid w:val="0029042C"/>
    <w:rsid w:val="0029726D"/>
    <w:rsid w:val="002A0B5B"/>
    <w:rsid w:val="002A1054"/>
    <w:rsid w:val="002A73D5"/>
    <w:rsid w:val="002B0AD5"/>
    <w:rsid w:val="002B4F94"/>
    <w:rsid w:val="002C1204"/>
    <w:rsid w:val="002C381E"/>
    <w:rsid w:val="002C6295"/>
    <w:rsid w:val="002D4AC8"/>
    <w:rsid w:val="002E161E"/>
    <w:rsid w:val="00307183"/>
    <w:rsid w:val="00320BDF"/>
    <w:rsid w:val="00320D78"/>
    <w:rsid w:val="0032622E"/>
    <w:rsid w:val="0034124E"/>
    <w:rsid w:val="00364902"/>
    <w:rsid w:val="00380FE5"/>
    <w:rsid w:val="00384455"/>
    <w:rsid w:val="003851A7"/>
    <w:rsid w:val="003924DD"/>
    <w:rsid w:val="00394FCB"/>
    <w:rsid w:val="003963BE"/>
    <w:rsid w:val="003963F4"/>
    <w:rsid w:val="003B5254"/>
    <w:rsid w:val="003B75A6"/>
    <w:rsid w:val="003C7E14"/>
    <w:rsid w:val="003D2C21"/>
    <w:rsid w:val="003D6317"/>
    <w:rsid w:val="003F05CE"/>
    <w:rsid w:val="003F0BE6"/>
    <w:rsid w:val="003F11D7"/>
    <w:rsid w:val="003F5044"/>
    <w:rsid w:val="003F76A8"/>
    <w:rsid w:val="0040109F"/>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6D92"/>
    <w:rsid w:val="00537AB4"/>
    <w:rsid w:val="00551919"/>
    <w:rsid w:val="00553C3F"/>
    <w:rsid w:val="00555018"/>
    <w:rsid w:val="00561060"/>
    <w:rsid w:val="00566198"/>
    <w:rsid w:val="005723DC"/>
    <w:rsid w:val="00574A8A"/>
    <w:rsid w:val="00580214"/>
    <w:rsid w:val="00584305"/>
    <w:rsid w:val="005B00A9"/>
    <w:rsid w:val="005D64AD"/>
    <w:rsid w:val="005F0B0E"/>
    <w:rsid w:val="005F3881"/>
    <w:rsid w:val="005F79AB"/>
    <w:rsid w:val="00603CDA"/>
    <w:rsid w:val="006149B6"/>
    <w:rsid w:val="006210DC"/>
    <w:rsid w:val="006263AB"/>
    <w:rsid w:val="006271D1"/>
    <w:rsid w:val="0063112E"/>
    <w:rsid w:val="00631D0C"/>
    <w:rsid w:val="0064349D"/>
    <w:rsid w:val="0064355F"/>
    <w:rsid w:val="00645825"/>
    <w:rsid w:val="00646973"/>
    <w:rsid w:val="00653EED"/>
    <w:rsid w:val="006726B6"/>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3F4D"/>
    <w:rsid w:val="006E67CA"/>
    <w:rsid w:val="006E7D14"/>
    <w:rsid w:val="006F3E81"/>
    <w:rsid w:val="006F40B9"/>
    <w:rsid w:val="0070273C"/>
    <w:rsid w:val="007143B6"/>
    <w:rsid w:val="0071440D"/>
    <w:rsid w:val="00715335"/>
    <w:rsid w:val="007154DC"/>
    <w:rsid w:val="00716972"/>
    <w:rsid w:val="00736244"/>
    <w:rsid w:val="00741828"/>
    <w:rsid w:val="00742BED"/>
    <w:rsid w:val="00750FC8"/>
    <w:rsid w:val="007533D0"/>
    <w:rsid w:val="00753911"/>
    <w:rsid w:val="00755069"/>
    <w:rsid w:val="00762554"/>
    <w:rsid w:val="0076334C"/>
    <w:rsid w:val="0076543D"/>
    <w:rsid w:val="0076727A"/>
    <w:rsid w:val="00773E1D"/>
    <w:rsid w:val="00776955"/>
    <w:rsid w:val="0079176E"/>
    <w:rsid w:val="007B0660"/>
    <w:rsid w:val="007C2BB1"/>
    <w:rsid w:val="007C4411"/>
    <w:rsid w:val="007C5056"/>
    <w:rsid w:val="007D4194"/>
    <w:rsid w:val="007E3868"/>
    <w:rsid w:val="007F7E2E"/>
    <w:rsid w:val="00800609"/>
    <w:rsid w:val="0080299B"/>
    <w:rsid w:val="00804B52"/>
    <w:rsid w:val="00815082"/>
    <w:rsid w:val="00817DB9"/>
    <w:rsid w:val="00817EEB"/>
    <w:rsid w:val="00820C41"/>
    <w:rsid w:val="0082209E"/>
    <w:rsid w:val="00833427"/>
    <w:rsid w:val="00837443"/>
    <w:rsid w:val="00846BDD"/>
    <w:rsid w:val="00850256"/>
    <w:rsid w:val="00855CE1"/>
    <w:rsid w:val="00860B5A"/>
    <w:rsid w:val="00864B55"/>
    <w:rsid w:val="00867C71"/>
    <w:rsid w:val="00875D08"/>
    <w:rsid w:val="00877B31"/>
    <w:rsid w:val="00883E61"/>
    <w:rsid w:val="0089630F"/>
    <w:rsid w:val="008A27E1"/>
    <w:rsid w:val="008A2FB8"/>
    <w:rsid w:val="008A54FD"/>
    <w:rsid w:val="008A6474"/>
    <w:rsid w:val="008C0763"/>
    <w:rsid w:val="008C7BE5"/>
    <w:rsid w:val="008D2C0D"/>
    <w:rsid w:val="008E186E"/>
    <w:rsid w:val="008E4411"/>
    <w:rsid w:val="008E482E"/>
    <w:rsid w:val="008F5A3F"/>
    <w:rsid w:val="00902E09"/>
    <w:rsid w:val="0091088A"/>
    <w:rsid w:val="00922DEA"/>
    <w:rsid w:val="0093246F"/>
    <w:rsid w:val="0093686F"/>
    <w:rsid w:val="00942FD4"/>
    <w:rsid w:val="00945790"/>
    <w:rsid w:val="00951997"/>
    <w:rsid w:val="00953A32"/>
    <w:rsid w:val="009573AB"/>
    <w:rsid w:val="00967B2A"/>
    <w:rsid w:val="009750D1"/>
    <w:rsid w:val="00990352"/>
    <w:rsid w:val="009B5F1F"/>
    <w:rsid w:val="009C5DAB"/>
    <w:rsid w:val="009D09D7"/>
    <w:rsid w:val="009D12CD"/>
    <w:rsid w:val="009D2DB5"/>
    <w:rsid w:val="009D50F2"/>
    <w:rsid w:val="009E3475"/>
    <w:rsid w:val="009E685D"/>
    <w:rsid w:val="009E798F"/>
    <w:rsid w:val="009F49A6"/>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3E00"/>
    <w:rsid w:val="00A4640E"/>
    <w:rsid w:val="00A61046"/>
    <w:rsid w:val="00A62E93"/>
    <w:rsid w:val="00A673DD"/>
    <w:rsid w:val="00A7014B"/>
    <w:rsid w:val="00A7629F"/>
    <w:rsid w:val="00A82D98"/>
    <w:rsid w:val="00A9362B"/>
    <w:rsid w:val="00A97113"/>
    <w:rsid w:val="00AA2C8E"/>
    <w:rsid w:val="00AA73E7"/>
    <w:rsid w:val="00AB2538"/>
    <w:rsid w:val="00AB3BB4"/>
    <w:rsid w:val="00AC171B"/>
    <w:rsid w:val="00AC627E"/>
    <w:rsid w:val="00AC6AAD"/>
    <w:rsid w:val="00AE193F"/>
    <w:rsid w:val="00AE26CF"/>
    <w:rsid w:val="00AF0CEE"/>
    <w:rsid w:val="00AF6E13"/>
    <w:rsid w:val="00B02DB9"/>
    <w:rsid w:val="00B116E9"/>
    <w:rsid w:val="00B15D49"/>
    <w:rsid w:val="00B23E2A"/>
    <w:rsid w:val="00B31B02"/>
    <w:rsid w:val="00B42703"/>
    <w:rsid w:val="00B54A47"/>
    <w:rsid w:val="00B64321"/>
    <w:rsid w:val="00B667AD"/>
    <w:rsid w:val="00B7320F"/>
    <w:rsid w:val="00B76F7C"/>
    <w:rsid w:val="00B84C38"/>
    <w:rsid w:val="00B858B5"/>
    <w:rsid w:val="00B86C00"/>
    <w:rsid w:val="00B91B73"/>
    <w:rsid w:val="00B91D6A"/>
    <w:rsid w:val="00B947F6"/>
    <w:rsid w:val="00BA17E9"/>
    <w:rsid w:val="00BA2D29"/>
    <w:rsid w:val="00BB71A6"/>
    <w:rsid w:val="00BC15CD"/>
    <w:rsid w:val="00BC1C4E"/>
    <w:rsid w:val="00BD4378"/>
    <w:rsid w:val="00BE124B"/>
    <w:rsid w:val="00BE5E9E"/>
    <w:rsid w:val="00BE60D8"/>
    <w:rsid w:val="00BF16AA"/>
    <w:rsid w:val="00BF526C"/>
    <w:rsid w:val="00C03062"/>
    <w:rsid w:val="00C0414C"/>
    <w:rsid w:val="00C1179C"/>
    <w:rsid w:val="00C120CE"/>
    <w:rsid w:val="00C15644"/>
    <w:rsid w:val="00C15F04"/>
    <w:rsid w:val="00C26F5D"/>
    <w:rsid w:val="00C354B8"/>
    <w:rsid w:val="00C46101"/>
    <w:rsid w:val="00C52517"/>
    <w:rsid w:val="00C5595F"/>
    <w:rsid w:val="00C55D67"/>
    <w:rsid w:val="00C60921"/>
    <w:rsid w:val="00C60F6E"/>
    <w:rsid w:val="00C62936"/>
    <w:rsid w:val="00C653F2"/>
    <w:rsid w:val="00C65D58"/>
    <w:rsid w:val="00C679E6"/>
    <w:rsid w:val="00C712B0"/>
    <w:rsid w:val="00C71DDB"/>
    <w:rsid w:val="00C82C0E"/>
    <w:rsid w:val="00C908F9"/>
    <w:rsid w:val="00C97ADB"/>
    <w:rsid w:val="00CA0917"/>
    <w:rsid w:val="00CA1099"/>
    <w:rsid w:val="00CA70B3"/>
    <w:rsid w:val="00CB434E"/>
    <w:rsid w:val="00CB4FC8"/>
    <w:rsid w:val="00CD338B"/>
    <w:rsid w:val="00CD61C0"/>
    <w:rsid w:val="00CE4788"/>
    <w:rsid w:val="00CF3EBC"/>
    <w:rsid w:val="00CF797F"/>
    <w:rsid w:val="00D133AC"/>
    <w:rsid w:val="00D16374"/>
    <w:rsid w:val="00D417C2"/>
    <w:rsid w:val="00D422EF"/>
    <w:rsid w:val="00D54562"/>
    <w:rsid w:val="00D55185"/>
    <w:rsid w:val="00D60936"/>
    <w:rsid w:val="00D709EB"/>
    <w:rsid w:val="00D71003"/>
    <w:rsid w:val="00D74714"/>
    <w:rsid w:val="00D76C57"/>
    <w:rsid w:val="00D82F3F"/>
    <w:rsid w:val="00D921C6"/>
    <w:rsid w:val="00D92384"/>
    <w:rsid w:val="00D958C2"/>
    <w:rsid w:val="00D95C3F"/>
    <w:rsid w:val="00DD2FD5"/>
    <w:rsid w:val="00DE5604"/>
    <w:rsid w:val="00E04AB5"/>
    <w:rsid w:val="00E11E75"/>
    <w:rsid w:val="00E23ABC"/>
    <w:rsid w:val="00E50EEA"/>
    <w:rsid w:val="00E52F58"/>
    <w:rsid w:val="00E53469"/>
    <w:rsid w:val="00E54233"/>
    <w:rsid w:val="00E61403"/>
    <w:rsid w:val="00E65805"/>
    <w:rsid w:val="00E7187D"/>
    <w:rsid w:val="00E77E19"/>
    <w:rsid w:val="00E8764A"/>
    <w:rsid w:val="00E94927"/>
    <w:rsid w:val="00EA21D5"/>
    <w:rsid w:val="00EC1A5D"/>
    <w:rsid w:val="00EC1CEA"/>
    <w:rsid w:val="00EC26AA"/>
    <w:rsid w:val="00EC473E"/>
    <w:rsid w:val="00EC6018"/>
    <w:rsid w:val="00ED7A53"/>
    <w:rsid w:val="00EE4273"/>
    <w:rsid w:val="00EF0908"/>
    <w:rsid w:val="00F01013"/>
    <w:rsid w:val="00F02004"/>
    <w:rsid w:val="00F042CB"/>
    <w:rsid w:val="00F10B74"/>
    <w:rsid w:val="00F14A41"/>
    <w:rsid w:val="00F21BB4"/>
    <w:rsid w:val="00F357D8"/>
    <w:rsid w:val="00F371BF"/>
    <w:rsid w:val="00F423DA"/>
    <w:rsid w:val="00F42DC5"/>
    <w:rsid w:val="00F47286"/>
    <w:rsid w:val="00F56D74"/>
    <w:rsid w:val="00F60941"/>
    <w:rsid w:val="00F60A20"/>
    <w:rsid w:val="00F65075"/>
    <w:rsid w:val="00F6633A"/>
    <w:rsid w:val="00F74085"/>
    <w:rsid w:val="00F74502"/>
    <w:rsid w:val="00F75EFC"/>
    <w:rsid w:val="00F82E7E"/>
    <w:rsid w:val="00F91778"/>
    <w:rsid w:val="00F938A1"/>
    <w:rsid w:val="00F96885"/>
    <w:rsid w:val="00FA69EB"/>
    <w:rsid w:val="00FB6903"/>
    <w:rsid w:val="00FC0A95"/>
    <w:rsid w:val="00FC2AE0"/>
    <w:rsid w:val="00FC319B"/>
    <w:rsid w:val="00FC3D9C"/>
    <w:rsid w:val="00FC579D"/>
    <w:rsid w:val="00FD3130"/>
    <w:rsid w:val="00FD3D12"/>
    <w:rsid w:val="00FD68A3"/>
    <w:rsid w:val="00FD6CB7"/>
    <w:rsid w:val="00FE14B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1219</Words>
  <Characters>6953</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2025-11-04T19:15:00Z</cp:lastPrinted>
  <dcterms:created xsi:type="dcterms:W3CDTF">2026-06-11T20:17:00Z</dcterms:created>
  <dcterms:modified xsi:type="dcterms:W3CDTF">2026-06-11T20:17:00Z</dcterms:modified>
</cp:coreProperties>
</file>