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3047C" w14:textId="69CE61AD" w:rsidR="00EE1E93" w:rsidRPr="00700566" w:rsidRDefault="00EE1E93" w:rsidP="007F09EB">
      <w:pPr>
        <w:tabs>
          <w:tab w:val="center" w:pos="4680"/>
        </w:tabs>
        <w:jc w:val="center"/>
        <w:rPr>
          <w:rFonts w:ascii="Book Antiqua" w:eastAsia="Book Antiqua" w:hAnsi="Book Antiqua" w:cs="Book Antiqua"/>
          <w:sz w:val="28"/>
          <w:szCs w:val="28"/>
        </w:rPr>
      </w:pPr>
      <w:r w:rsidRPr="00700566">
        <w:rPr>
          <w:rFonts w:ascii="Book Antiqua" w:eastAsia="Book Antiqua" w:hAnsi="Book Antiqua" w:cs="Book Antiqua"/>
          <w:sz w:val="28"/>
          <w:szCs w:val="28"/>
        </w:rPr>
        <w:t>GOBIERNO DE PUERTO RICO</w:t>
      </w:r>
    </w:p>
    <w:p w14:paraId="582FBA6C" w14:textId="77777777" w:rsidR="00EE1E93" w:rsidRPr="00700566" w:rsidRDefault="00EE1E93" w:rsidP="00EE1E93">
      <w:pPr>
        <w:tabs>
          <w:tab w:val="center" w:pos="4680"/>
        </w:tabs>
        <w:rPr>
          <w:rFonts w:ascii="Book Antiqua" w:eastAsia="Book Antiqua" w:hAnsi="Book Antiqua" w:cs="Book Antiqua"/>
          <w:sz w:val="28"/>
          <w:szCs w:val="28"/>
        </w:rPr>
      </w:pPr>
    </w:p>
    <w:p w14:paraId="3A0FB5F9" w14:textId="07ED1AC5" w:rsidR="00EE1E93" w:rsidRPr="00700566" w:rsidRDefault="00EE1E93" w:rsidP="00EE1E93">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9847EF">
        <w:rPr>
          <w:rFonts w:ascii="Book Antiqua" w:eastAsia="Book Antiqua" w:hAnsi="Book Antiqua" w:cs="Book Antiqua"/>
        </w:rPr>
        <w:t>3</w:t>
      </w:r>
      <w:r w:rsidR="009847EF">
        <w:rPr>
          <w:rFonts w:ascii="Book Antiqua" w:eastAsia="Book Antiqua" w:hAnsi="Book Antiqua" w:cs="Book Antiqua"/>
          <w:vertAlign w:val="superscript"/>
        </w:rPr>
        <w:t>r</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7C4EB26" w14:textId="77777777" w:rsidR="00EE1E93" w:rsidRPr="00700566" w:rsidRDefault="00EE1E93" w:rsidP="00EE1E93">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287DD48B" w14:textId="77777777" w:rsidR="00EE1E93" w:rsidRPr="00700566" w:rsidRDefault="00EE1E93" w:rsidP="00EE1E93">
      <w:pPr>
        <w:spacing w:line="360" w:lineRule="auto"/>
        <w:jc w:val="center"/>
        <w:rPr>
          <w:rFonts w:ascii="Book Antiqua" w:eastAsia="Book Antiqua" w:hAnsi="Book Antiqua" w:cs="Book Antiqua"/>
          <w:b/>
          <w:sz w:val="36"/>
          <w:szCs w:val="36"/>
        </w:rPr>
      </w:pPr>
    </w:p>
    <w:p w14:paraId="7E4F93C3" w14:textId="77777777" w:rsidR="00EE1E93" w:rsidRPr="00700566" w:rsidRDefault="00EE1E93" w:rsidP="00EE1E93">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4DE493AE" w14:textId="087FDDB3" w:rsidR="00EE1E93" w:rsidRPr="00700566" w:rsidRDefault="00EE1E93" w:rsidP="00EE1E93">
      <w:pPr>
        <w:spacing w:line="360" w:lineRule="auto"/>
        <w:jc w:val="center"/>
        <w:rPr>
          <w:rFonts w:ascii="Book Antiqua" w:eastAsia="Book Antiqua" w:hAnsi="Book Antiqua" w:cs="Book Antiqua"/>
          <w:b/>
          <w:sz w:val="52"/>
          <w:szCs w:val="52"/>
        </w:rPr>
      </w:pPr>
      <w:r w:rsidRPr="00700566">
        <w:rPr>
          <w:rFonts w:ascii="Book Antiqua" w:eastAsia="Book Antiqua" w:hAnsi="Book Antiqua" w:cs="Book Antiqua"/>
          <w:b/>
          <w:sz w:val="52"/>
          <w:szCs w:val="52"/>
        </w:rPr>
        <w:t xml:space="preserve">R. de la C. </w:t>
      </w:r>
      <w:r w:rsidR="00946B67">
        <w:rPr>
          <w:rFonts w:ascii="Book Antiqua" w:eastAsia="Book Antiqua" w:hAnsi="Book Antiqua" w:cs="Book Antiqua"/>
          <w:b/>
          <w:sz w:val="52"/>
          <w:szCs w:val="52"/>
        </w:rPr>
        <w:t>86</w:t>
      </w:r>
    </w:p>
    <w:p w14:paraId="55024D28" w14:textId="56555977" w:rsidR="00EE1E93" w:rsidRPr="00700566" w:rsidRDefault="00F615C8" w:rsidP="00EE1E93">
      <w:pPr>
        <w:spacing w:line="360" w:lineRule="auto"/>
        <w:jc w:val="center"/>
        <w:rPr>
          <w:rFonts w:ascii="Book Antiqua" w:eastAsia="Book Antiqua" w:hAnsi="Book Antiqua" w:cs="Book Antiqua"/>
          <w:b/>
          <w:sz w:val="28"/>
          <w:szCs w:val="28"/>
        </w:rPr>
      </w:pPr>
      <w:r>
        <w:rPr>
          <w:rFonts w:ascii="Book Antiqua" w:eastAsia="Book Antiqua" w:hAnsi="Book Antiqua" w:cs="Book Antiqua"/>
          <w:b/>
          <w:sz w:val="28"/>
          <w:szCs w:val="28"/>
        </w:rPr>
        <w:t xml:space="preserve">PRIMER </w:t>
      </w:r>
      <w:r w:rsidR="00EE1E93" w:rsidRPr="00700566">
        <w:rPr>
          <w:rFonts w:ascii="Book Antiqua" w:eastAsia="Book Antiqua" w:hAnsi="Book Antiqua" w:cs="Book Antiqua"/>
          <w:b/>
          <w:sz w:val="28"/>
          <w:szCs w:val="28"/>
        </w:rPr>
        <w:t xml:space="preserve">INFORME </w:t>
      </w:r>
      <w:r>
        <w:rPr>
          <w:rFonts w:ascii="Book Antiqua" w:eastAsia="Book Antiqua" w:hAnsi="Book Antiqua" w:cs="Book Antiqua"/>
          <w:b/>
          <w:sz w:val="28"/>
          <w:szCs w:val="28"/>
        </w:rPr>
        <w:t>PARCIAL</w:t>
      </w:r>
    </w:p>
    <w:p w14:paraId="5456D44B" w14:textId="051EBBE4" w:rsidR="00EE1E93" w:rsidRPr="00700566" w:rsidRDefault="005267CD" w:rsidP="00EE1E93">
      <w:pPr>
        <w:spacing w:line="360" w:lineRule="auto"/>
        <w:jc w:val="center"/>
        <w:rPr>
          <w:rFonts w:ascii="Book Antiqua" w:eastAsia="Book Antiqua" w:hAnsi="Book Antiqua" w:cs="Book Antiqua"/>
          <w:b/>
        </w:rPr>
      </w:pPr>
      <w:r>
        <w:rPr>
          <w:rFonts w:ascii="Book Antiqua" w:eastAsia="Book Antiqua" w:hAnsi="Book Antiqua" w:cs="Book Antiqua"/>
        </w:rPr>
        <w:t>8</w:t>
      </w:r>
      <w:r w:rsidR="00EE1E93" w:rsidRPr="00700566">
        <w:rPr>
          <w:rFonts w:ascii="Book Antiqua" w:eastAsia="Book Antiqua" w:hAnsi="Book Antiqua" w:cs="Book Antiqua"/>
        </w:rPr>
        <w:t xml:space="preserve"> de </w:t>
      </w:r>
      <w:r w:rsidR="00946B67">
        <w:rPr>
          <w:rFonts w:ascii="Book Antiqua" w:eastAsia="Book Antiqua" w:hAnsi="Book Antiqua" w:cs="Book Antiqua"/>
        </w:rPr>
        <w:t>abril</w:t>
      </w:r>
      <w:r w:rsidR="00EE1E93" w:rsidRPr="00700566">
        <w:rPr>
          <w:rFonts w:ascii="Book Antiqua" w:eastAsia="Book Antiqua" w:hAnsi="Book Antiqua" w:cs="Book Antiqua"/>
        </w:rPr>
        <w:t xml:space="preserve"> de 202</w:t>
      </w:r>
      <w:r w:rsidR="009847EF">
        <w:rPr>
          <w:rFonts w:ascii="Book Antiqua" w:eastAsia="Book Antiqua" w:hAnsi="Book Antiqua" w:cs="Book Antiqua"/>
        </w:rPr>
        <w:t>6</w:t>
      </w:r>
    </w:p>
    <w:p w14:paraId="05CCBCC3" w14:textId="77777777" w:rsidR="00500BFE" w:rsidRDefault="00500BFE">
      <w:pPr>
        <w:jc w:val="both"/>
        <w:rPr>
          <w:rFonts w:ascii="Book Antiqua" w:eastAsia="Book Antiqua" w:hAnsi="Book Antiqua" w:cs="Book Antiqua"/>
        </w:rPr>
      </w:pPr>
    </w:p>
    <w:p w14:paraId="0D5BF908" w14:textId="77777777" w:rsidR="00500BFE" w:rsidRPr="00500BFE" w:rsidRDefault="00500BFE" w:rsidP="00500BFE">
      <w:pPr>
        <w:jc w:val="both"/>
        <w:rPr>
          <w:rFonts w:ascii="Book Antiqua" w:eastAsia="Book Antiqua" w:hAnsi="Book Antiqua" w:cs="Book Antiqua"/>
          <w:b/>
        </w:rPr>
      </w:pPr>
    </w:p>
    <w:p w14:paraId="1C6D5398" w14:textId="77777777" w:rsidR="00500BFE" w:rsidRPr="00500BFE" w:rsidRDefault="00500BFE" w:rsidP="00500BFE">
      <w:pPr>
        <w:jc w:val="both"/>
        <w:rPr>
          <w:rFonts w:ascii="Book Antiqua" w:eastAsia="Book Antiqua" w:hAnsi="Book Antiqua" w:cs="Book Antiqua"/>
          <w:b/>
        </w:rPr>
      </w:pPr>
      <w:r w:rsidRPr="00500BFE">
        <w:rPr>
          <w:rFonts w:ascii="Book Antiqua" w:eastAsia="Book Antiqua" w:hAnsi="Book Antiqua" w:cs="Book Antiqua"/>
          <w:b/>
        </w:rPr>
        <w:t>A LA CÁMARA DE REPRESENTANTES DE PUERTO RICO</w:t>
      </w:r>
    </w:p>
    <w:p w14:paraId="292C9DBA" w14:textId="77777777" w:rsidR="00500BFE" w:rsidRPr="00500BFE" w:rsidRDefault="00500BFE" w:rsidP="00500BFE">
      <w:pPr>
        <w:jc w:val="both"/>
        <w:rPr>
          <w:rFonts w:ascii="Book Antiqua" w:eastAsia="Book Antiqua" w:hAnsi="Book Antiqua" w:cs="Book Antiqua"/>
        </w:rPr>
      </w:pPr>
    </w:p>
    <w:p w14:paraId="2FABA231" w14:textId="61E12FF6" w:rsidR="00500BFE" w:rsidRDefault="00500BFE" w:rsidP="00B97590">
      <w:pPr>
        <w:ind w:firstLine="720"/>
        <w:jc w:val="both"/>
        <w:rPr>
          <w:rFonts w:ascii="Book Antiqua" w:eastAsia="Book Antiqua" w:hAnsi="Book Antiqua" w:cs="Book Antiqua"/>
          <w:lang w:val="es-ES"/>
        </w:rPr>
      </w:pPr>
      <w:r w:rsidRPr="00500BFE">
        <w:rPr>
          <w:rFonts w:ascii="Book Antiqua" w:eastAsia="Book Antiqua" w:hAnsi="Book Antiqua" w:cs="Book Antiqua"/>
          <w:lang w:val="es-ES"/>
        </w:rPr>
        <w:t xml:space="preserve">La Comisión de Transportación e Infraestructura de la Cámara de Representantes de Puerto Rico, previo estudio y análisis de la </w:t>
      </w:r>
      <w:r w:rsidRPr="00500BFE">
        <w:rPr>
          <w:rFonts w:ascii="Book Antiqua" w:eastAsia="Book Antiqua" w:hAnsi="Book Antiqua" w:cs="Book Antiqua"/>
          <w:bCs/>
          <w:lang w:val="es-ES"/>
        </w:rPr>
        <w:t xml:space="preserve">Resolución de la Cámara Núm. </w:t>
      </w:r>
      <w:r w:rsidR="00946B67">
        <w:rPr>
          <w:rFonts w:ascii="Book Antiqua" w:eastAsia="Book Antiqua" w:hAnsi="Book Antiqua" w:cs="Book Antiqua"/>
          <w:bCs/>
          <w:lang w:val="es-ES"/>
        </w:rPr>
        <w:t>86</w:t>
      </w:r>
      <w:r w:rsidRPr="00500BFE">
        <w:rPr>
          <w:rFonts w:ascii="Book Antiqua" w:eastAsia="Book Antiqua" w:hAnsi="Book Antiqua" w:cs="Book Antiqua"/>
          <w:lang w:val="es-ES"/>
        </w:rPr>
        <w:t xml:space="preserve">, somete a este Alto Cuerpo el presente Informe Parcial con sus hallazgos, recomendaciones y conclusiones, solicitando su aprobación. </w:t>
      </w:r>
    </w:p>
    <w:p w14:paraId="11E688E6" w14:textId="77777777" w:rsidR="00B97590" w:rsidRPr="00500BFE" w:rsidRDefault="00B97590" w:rsidP="00B97590">
      <w:pPr>
        <w:ind w:firstLine="720"/>
        <w:jc w:val="both"/>
        <w:rPr>
          <w:rFonts w:ascii="Book Antiqua" w:eastAsia="Book Antiqua" w:hAnsi="Book Antiqua" w:cs="Book Antiqua"/>
          <w:lang w:val="es-ES"/>
        </w:rPr>
      </w:pPr>
    </w:p>
    <w:p w14:paraId="6679FF6D" w14:textId="77777777" w:rsidR="00500BFE" w:rsidRPr="00500BFE" w:rsidRDefault="00500BFE" w:rsidP="00500BFE">
      <w:pPr>
        <w:jc w:val="both"/>
        <w:rPr>
          <w:rFonts w:ascii="Book Antiqua" w:eastAsia="Book Antiqua" w:hAnsi="Book Antiqua" w:cs="Book Antiqua"/>
          <w:b/>
          <w:lang w:val="es-ES"/>
        </w:rPr>
      </w:pPr>
    </w:p>
    <w:p w14:paraId="7148D954" w14:textId="77777777" w:rsidR="00500BFE" w:rsidRPr="00500BFE" w:rsidRDefault="00500BFE" w:rsidP="00B97590">
      <w:pPr>
        <w:jc w:val="center"/>
        <w:rPr>
          <w:rFonts w:ascii="Book Antiqua" w:eastAsia="Book Antiqua" w:hAnsi="Book Antiqua" w:cs="Book Antiqua"/>
          <w:b/>
        </w:rPr>
      </w:pPr>
      <w:r w:rsidRPr="00500BFE">
        <w:rPr>
          <w:rFonts w:ascii="Book Antiqua" w:eastAsia="Book Antiqua" w:hAnsi="Book Antiqua" w:cs="Book Antiqua"/>
          <w:b/>
        </w:rPr>
        <w:t>ALCANCE DE LA MEDIDA</w:t>
      </w:r>
    </w:p>
    <w:p w14:paraId="12C65877" w14:textId="77777777" w:rsidR="00500BFE" w:rsidRPr="00500BFE" w:rsidRDefault="00500BFE" w:rsidP="00500BFE">
      <w:pPr>
        <w:jc w:val="both"/>
        <w:rPr>
          <w:rFonts w:ascii="Book Antiqua" w:eastAsia="Book Antiqua" w:hAnsi="Book Antiqua" w:cs="Book Antiqua"/>
        </w:rPr>
      </w:pPr>
    </w:p>
    <w:p w14:paraId="7492FEEB" w14:textId="1B40EA53" w:rsidR="002B5B34" w:rsidRDefault="00780466" w:rsidP="002B5B34">
      <w:pPr>
        <w:ind w:firstLine="720"/>
        <w:jc w:val="both"/>
        <w:rPr>
          <w:rFonts w:ascii="Book Antiqua" w:eastAsia="Book Antiqua" w:hAnsi="Book Antiqua" w:cs="Book Antiqua"/>
          <w:lang w:val="es-PR"/>
        </w:rPr>
      </w:pPr>
      <w:r w:rsidRPr="00780466">
        <w:rPr>
          <w:rFonts w:ascii="Book Antiqua" w:eastAsia="Book Antiqua" w:hAnsi="Book Antiqua" w:cs="Book Antiqua"/>
          <w:lang w:val="es-PR"/>
        </w:rPr>
        <w:t>La Resolución</w:t>
      </w:r>
      <w:r w:rsidR="00F13732">
        <w:rPr>
          <w:rFonts w:ascii="Book Antiqua" w:eastAsia="Book Antiqua" w:hAnsi="Book Antiqua" w:cs="Book Antiqua"/>
          <w:lang w:val="es-PR"/>
        </w:rPr>
        <w:t xml:space="preserve"> </w:t>
      </w:r>
      <w:r w:rsidRPr="00780466">
        <w:rPr>
          <w:rFonts w:ascii="Book Antiqua" w:eastAsia="Book Antiqua" w:hAnsi="Book Antiqua" w:cs="Book Antiqua"/>
          <w:lang w:val="es-PR"/>
        </w:rPr>
        <w:t xml:space="preserve">de la Cámara </w:t>
      </w:r>
      <w:r w:rsidR="004239CB">
        <w:rPr>
          <w:rFonts w:ascii="Book Antiqua" w:eastAsia="Book Antiqua" w:hAnsi="Book Antiqua" w:cs="Book Antiqua"/>
          <w:lang w:val="es-PR"/>
        </w:rPr>
        <w:t>86</w:t>
      </w:r>
      <w:r w:rsidRPr="00780466">
        <w:rPr>
          <w:rFonts w:ascii="Book Antiqua" w:eastAsia="Book Antiqua" w:hAnsi="Book Antiqua" w:cs="Book Antiqua"/>
          <w:lang w:val="es-PR"/>
        </w:rPr>
        <w:t xml:space="preserve"> </w:t>
      </w:r>
      <w:r w:rsidR="002B5B34" w:rsidRPr="002B5B34">
        <w:rPr>
          <w:rFonts w:ascii="Book Antiqua" w:eastAsia="Book Antiqua" w:hAnsi="Book Antiqua" w:cs="Book Antiqua"/>
          <w:lang w:val="es-PR"/>
        </w:rPr>
        <w:t xml:space="preserve">ordena a la Comisión de Transportación e Infraestructura realizar una investigación exhaustiva sobre las deficiencias en la reparación y reemplazo de luminarias en las carreteras estatales y municipales de los </w:t>
      </w:r>
      <w:r w:rsidR="002C06E6">
        <w:rPr>
          <w:rFonts w:ascii="Book Antiqua" w:eastAsia="Book Antiqua" w:hAnsi="Book Antiqua" w:cs="Book Antiqua"/>
          <w:lang w:val="es-PR"/>
        </w:rPr>
        <w:t>M</w:t>
      </w:r>
      <w:r w:rsidR="002B5B34" w:rsidRPr="002B5B34">
        <w:rPr>
          <w:rFonts w:ascii="Book Antiqua" w:eastAsia="Book Antiqua" w:hAnsi="Book Antiqua" w:cs="Book Antiqua"/>
          <w:lang w:val="es-PR"/>
        </w:rPr>
        <w:t xml:space="preserve">unicipios de </w:t>
      </w:r>
      <w:proofErr w:type="spellStart"/>
      <w:r w:rsidR="002B5B34" w:rsidRPr="002B5B34">
        <w:rPr>
          <w:rFonts w:ascii="Book Antiqua" w:eastAsia="Book Antiqua" w:hAnsi="Book Antiqua" w:cs="Book Antiqua"/>
          <w:lang w:val="es-PR"/>
        </w:rPr>
        <w:t>Toa</w:t>
      </w:r>
      <w:proofErr w:type="spellEnd"/>
      <w:r w:rsidR="002B5B34" w:rsidRPr="002B5B34">
        <w:rPr>
          <w:rFonts w:ascii="Book Antiqua" w:eastAsia="Book Antiqua" w:hAnsi="Book Antiqua" w:cs="Book Antiqua"/>
          <w:lang w:val="es-PR"/>
        </w:rPr>
        <w:t xml:space="preserve"> Baja y Cataño.</w:t>
      </w:r>
    </w:p>
    <w:p w14:paraId="79375A5B" w14:textId="77777777" w:rsidR="002B5B34" w:rsidRPr="002B5B34" w:rsidRDefault="002B5B34" w:rsidP="002B5B34">
      <w:pPr>
        <w:ind w:firstLine="720"/>
        <w:jc w:val="both"/>
        <w:rPr>
          <w:rFonts w:ascii="Book Antiqua" w:eastAsia="Book Antiqua" w:hAnsi="Book Antiqua" w:cs="Book Antiqua"/>
          <w:lang w:val="es-PR"/>
        </w:rPr>
      </w:pPr>
    </w:p>
    <w:p w14:paraId="464A74A9" w14:textId="77777777" w:rsidR="002B5B34" w:rsidRPr="002B5B34" w:rsidRDefault="002B5B34" w:rsidP="002B5B34">
      <w:pPr>
        <w:ind w:firstLine="720"/>
        <w:jc w:val="both"/>
        <w:rPr>
          <w:rFonts w:ascii="Book Antiqua" w:eastAsia="Book Antiqua" w:hAnsi="Book Antiqua" w:cs="Book Antiqua"/>
          <w:lang w:val="es-PR"/>
        </w:rPr>
      </w:pPr>
      <w:r w:rsidRPr="002B5B34">
        <w:rPr>
          <w:rFonts w:ascii="Book Antiqua" w:eastAsia="Book Antiqua" w:hAnsi="Book Antiqua" w:cs="Book Antiqua"/>
          <w:lang w:val="es-PR"/>
        </w:rPr>
        <w:t>Asimismo, dispone examinar el Programa de Iniciativa de Alumbrado Público Comunitario de LUMA Energy, su ejecución, alcance y cumplimiento con las necesidades de las comunidades; evaluar la capacidad de respuesta de LUMA ante los reclamos ciudadanos; analizar los recursos económicos y tecnológicos utilizados; y considerar alternativas como la implementación de luminarias solares, todo ello con el propósito de atender la problemática del alumbrado público y sus implicaciones en la seguridad vial y la calidad de vida.</w:t>
      </w:r>
    </w:p>
    <w:p w14:paraId="1F510A66" w14:textId="316A488B" w:rsidR="00780466" w:rsidRDefault="00780466" w:rsidP="002B5B34">
      <w:pPr>
        <w:ind w:firstLine="720"/>
        <w:jc w:val="both"/>
        <w:rPr>
          <w:rFonts w:ascii="Book Antiqua" w:eastAsia="Book Antiqua" w:hAnsi="Book Antiqua" w:cs="Book Antiqua"/>
          <w:lang w:val="es-PR"/>
        </w:rPr>
      </w:pPr>
    </w:p>
    <w:p w14:paraId="19450CD9" w14:textId="77777777" w:rsidR="002B5B34" w:rsidRDefault="002B5B34" w:rsidP="002B5B34">
      <w:pPr>
        <w:ind w:firstLine="720"/>
        <w:jc w:val="both"/>
        <w:rPr>
          <w:rFonts w:ascii="Book Antiqua" w:eastAsia="Book Antiqua" w:hAnsi="Book Antiqua" w:cs="Book Antiqua"/>
          <w:lang w:val="es-PR"/>
        </w:rPr>
      </w:pPr>
    </w:p>
    <w:p w14:paraId="79216740" w14:textId="77777777" w:rsidR="002B5B34" w:rsidRPr="00780466" w:rsidRDefault="002B5B34" w:rsidP="002B5B34">
      <w:pPr>
        <w:ind w:firstLine="720"/>
        <w:jc w:val="both"/>
        <w:rPr>
          <w:rFonts w:ascii="Book Antiqua" w:eastAsia="Book Antiqua" w:hAnsi="Book Antiqua" w:cs="Book Antiqua"/>
          <w:lang w:val="es-PR"/>
        </w:rPr>
      </w:pPr>
    </w:p>
    <w:p w14:paraId="6189E69F" w14:textId="77777777" w:rsidR="00A07988" w:rsidRDefault="00A07988" w:rsidP="00F70BBE">
      <w:pPr>
        <w:ind w:firstLine="720"/>
        <w:jc w:val="both"/>
        <w:rPr>
          <w:rFonts w:ascii="Book Antiqua" w:eastAsia="Book Antiqua" w:hAnsi="Book Antiqua" w:cs="Book Antiqua"/>
          <w:lang w:val="es-PR"/>
        </w:rPr>
      </w:pPr>
    </w:p>
    <w:p w14:paraId="117DF6A8" w14:textId="271CF2F4" w:rsidR="00A07988" w:rsidRPr="00A07988" w:rsidRDefault="00A07988" w:rsidP="00A07988">
      <w:pPr>
        <w:ind w:firstLine="720"/>
        <w:jc w:val="both"/>
        <w:rPr>
          <w:rFonts w:ascii="Book Antiqua" w:eastAsia="Book Antiqua" w:hAnsi="Book Antiqua" w:cs="Book Antiqua"/>
          <w:b/>
        </w:rPr>
      </w:pPr>
      <w:r>
        <w:rPr>
          <w:rFonts w:ascii="Book Antiqua" w:eastAsia="Book Antiqua" w:hAnsi="Book Antiqua" w:cs="Book Antiqua"/>
          <w:b/>
        </w:rPr>
        <w:lastRenderedPageBreak/>
        <w:t xml:space="preserve">                                           </w:t>
      </w:r>
      <w:r w:rsidRPr="00A07988">
        <w:rPr>
          <w:rFonts w:ascii="Book Antiqua" w:eastAsia="Book Antiqua" w:hAnsi="Book Antiqua" w:cs="Book Antiqua"/>
          <w:b/>
        </w:rPr>
        <w:t>ANÁLISIS DE LA MEDIDA</w:t>
      </w:r>
    </w:p>
    <w:p w14:paraId="286C519E" w14:textId="77777777" w:rsidR="00A07988" w:rsidRPr="00A07988" w:rsidRDefault="00A07988" w:rsidP="00A07988">
      <w:pPr>
        <w:ind w:firstLine="720"/>
        <w:jc w:val="both"/>
        <w:rPr>
          <w:rFonts w:ascii="Book Antiqua" w:eastAsia="Book Antiqua" w:hAnsi="Book Antiqua" w:cs="Book Antiqua"/>
        </w:rPr>
      </w:pPr>
    </w:p>
    <w:p w14:paraId="2C043846" w14:textId="0D419F98" w:rsidR="00024E41" w:rsidRPr="004F1E6A" w:rsidRDefault="009B3E7F" w:rsidP="00A07988">
      <w:pPr>
        <w:ind w:firstLine="720"/>
        <w:jc w:val="both"/>
        <w:rPr>
          <w:rFonts w:ascii="Book Antiqua" w:eastAsia="Book Antiqua" w:hAnsi="Book Antiqua" w:cs="Book Antiqua"/>
          <w:lang w:val="es-PR"/>
        </w:rPr>
      </w:pPr>
      <w:r w:rsidRPr="009B3E7F">
        <w:rPr>
          <w:rFonts w:ascii="Book Antiqua" w:eastAsia="Book Antiqua" w:hAnsi="Book Antiqua" w:cs="Book Antiqua"/>
        </w:rPr>
        <w:t xml:space="preserve">La Comisión de Transportación e Infraestructura, para la debida consideración y estudio de la Resolución de la Cámara Núm. 86, solicitó memoriales explicativos a LUMA Energy, así como a los </w:t>
      </w:r>
      <w:r w:rsidR="002C06E6">
        <w:rPr>
          <w:rFonts w:ascii="Book Antiqua" w:eastAsia="Book Antiqua" w:hAnsi="Book Antiqua" w:cs="Book Antiqua"/>
        </w:rPr>
        <w:t>M</w:t>
      </w:r>
      <w:r w:rsidRPr="009B3E7F">
        <w:rPr>
          <w:rFonts w:ascii="Book Antiqua" w:eastAsia="Book Antiqua" w:hAnsi="Book Antiqua" w:cs="Book Antiqua"/>
        </w:rPr>
        <w:t xml:space="preserve">unicipios de </w:t>
      </w:r>
      <w:proofErr w:type="spellStart"/>
      <w:r w:rsidRPr="009B3E7F">
        <w:rPr>
          <w:rFonts w:ascii="Book Antiqua" w:eastAsia="Book Antiqua" w:hAnsi="Book Antiqua" w:cs="Book Antiqua"/>
        </w:rPr>
        <w:t>Toa</w:t>
      </w:r>
      <w:proofErr w:type="spellEnd"/>
      <w:r w:rsidRPr="009B3E7F">
        <w:rPr>
          <w:rFonts w:ascii="Book Antiqua" w:eastAsia="Book Antiqua" w:hAnsi="Book Antiqua" w:cs="Book Antiqua"/>
        </w:rPr>
        <w:t xml:space="preserve"> Baja y Cataño. Al momento de redactar este informe, solo se han recibido los comentarios de LUMA Energy.</w:t>
      </w:r>
    </w:p>
    <w:p w14:paraId="038C6AF4" w14:textId="7D7A0825" w:rsidR="00500BFE" w:rsidRPr="00500BFE" w:rsidRDefault="00500BFE" w:rsidP="00500BFE">
      <w:pPr>
        <w:jc w:val="both"/>
        <w:rPr>
          <w:rFonts w:ascii="Book Antiqua" w:eastAsia="Book Antiqua" w:hAnsi="Book Antiqua" w:cs="Book Antiqua"/>
          <w:lang w:val="es-PR"/>
        </w:rPr>
      </w:pPr>
    </w:p>
    <w:p w14:paraId="52B05FAD" w14:textId="233B62A7" w:rsidR="00500BFE" w:rsidRPr="00500BFE" w:rsidRDefault="009B3E7F" w:rsidP="004E7A91">
      <w:pPr>
        <w:jc w:val="center"/>
        <w:rPr>
          <w:rFonts w:ascii="Book Antiqua" w:eastAsia="Book Antiqua" w:hAnsi="Book Antiqua" w:cs="Book Antiqua"/>
          <w:b/>
          <w:bCs/>
          <w:u w:val="single"/>
        </w:rPr>
      </w:pPr>
      <w:r>
        <w:rPr>
          <w:rFonts w:ascii="Book Antiqua" w:eastAsia="Book Antiqua" w:hAnsi="Book Antiqua" w:cs="Book Antiqua"/>
          <w:b/>
          <w:bCs/>
          <w:u w:val="single"/>
          <w:lang w:val="es-PR"/>
        </w:rPr>
        <w:t>LUMA Energy</w:t>
      </w:r>
    </w:p>
    <w:p w14:paraId="400D5647" w14:textId="24D77C67" w:rsidR="00500BFE" w:rsidRPr="00500BFE" w:rsidRDefault="00500BFE" w:rsidP="00500BFE">
      <w:pPr>
        <w:jc w:val="both"/>
        <w:rPr>
          <w:rFonts w:ascii="Book Antiqua" w:eastAsia="Book Antiqua" w:hAnsi="Book Antiqua" w:cs="Book Antiqua"/>
        </w:rPr>
      </w:pPr>
      <w:r w:rsidRPr="00500BFE">
        <w:rPr>
          <w:rFonts w:ascii="Book Antiqua" w:eastAsia="Book Antiqua" w:hAnsi="Book Antiqua" w:cs="Book Antiqua"/>
          <w:b/>
          <w:bCs/>
        </w:rPr>
        <w:t xml:space="preserve">              </w:t>
      </w:r>
      <w:r w:rsidR="00B97590">
        <w:rPr>
          <w:rFonts w:ascii="Book Antiqua" w:eastAsia="Book Antiqua" w:hAnsi="Book Antiqua" w:cs="Book Antiqua"/>
          <w:b/>
          <w:bCs/>
        </w:rPr>
        <w:t xml:space="preserve">            </w:t>
      </w:r>
      <w:r w:rsidRPr="00500BFE">
        <w:rPr>
          <w:rFonts w:ascii="Book Antiqua" w:eastAsia="Book Antiqua" w:hAnsi="Book Antiqua" w:cs="Book Antiqua"/>
          <w:b/>
          <w:bCs/>
          <w:u w:val="single"/>
        </w:rPr>
        <w:t xml:space="preserve"> </w:t>
      </w:r>
    </w:p>
    <w:p w14:paraId="45B08DED" w14:textId="77777777" w:rsidR="00A94919" w:rsidRPr="00A94919" w:rsidRDefault="00A94919" w:rsidP="00A94919">
      <w:pPr>
        <w:ind w:firstLine="720"/>
        <w:jc w:val="both"/>
        <w:rPr>
          <w:rFonts w:ascii="Book Antiqua" w:eastAsia="Book Antiqua" w:hAnsi="Book Antiqua" w:cs="Book Antiqua"/>
          <w:lang w:val="es-PR"/>
        </w:rPr>
      </w:pPr>
      <w:r w:rsidRPr="00A94919">
        <w:rPr>
          <w:rFonts w:ascii="Book Antiqua" w:eastAsia="Book Antiqua" w:hAnsi="Book Antiqua" w:cs="Book Antiqua"/>
          <w:lang w:val="es-PR"/>
        </w:rPr>
        <w:t>En el proceso de evaluación de la R. de la C. 86, la Comisión ha recibido información relevante mediante memorial explicativo de LUMA Energy, así como documentación relacionada al programa de alumbrado público y su financiamiento.</w:t>
      </w:r>
    </w:p>
    <w:p w14:paraId="02E16956" w14:textId="77777777" w:rsidR="00A94919" w:rsidRDefault="00A94919" w:rsidP="00A94919">
      <w:pPr>
        <w:ind w:firstLine="720"/>
        <w:jc w:val="both"/>
        <w:rPr>
          <w:rFonts w:ascii="Book Antiqua" w:eastAsia="Book Antiqua" w:hAnsi="Book Antiqua" w:cs="Book Antiqua"/>
          <w:lang w:val="es-PR"/>
        </w:rPr>
      </w:pPr>
    </w:p>
    <w:p w14:paraId="21419A16" w14:textId="642537FA" w:rsidR="00A94919" w:rsidRDefault="00A94919" w:rsidP="00A94919">
      <w:pPr>
        <w:ind w:firstLine="720"/>
        <w:jc w:val="both"/>
        <w:rPr>
          <w:rFonts w:ascii="Book Antiqua" w:eastAsia="Book Antiqua" w:hAnsi="Book Antiqua" w:cs="Book Antiqua"/>
          <w:lang w:val="es-PR"/>
        </w:rPr>
      </w:pPr>
      <w:r w:rsidRPr="00A94919">
        <w:rPr>
          <w:rFonts w:ascii="Book Antiqua" w:eastAsia="Book Antiqua" w:hAnsi="Book Antiqua" w:cs="Book Antiqua"/>
          <w:lang w:val="es-PR"/>
        </w:rPr>
        <w:t>LUMA establece que, conforme al acuerdo de operación y mantenimiento del sistema eléctrico, su responsabilidad se limita a las luminarias que forman parte del sistema de distribución eléctrica, excluyendo aquellas pertenecientes a otras entidades como la Autoridad de Carreteras y Transportación (ACT), municipios u otras agencias públicas.</w:t>
      </w:r>
    </w:p>
    <w:p w14:paraId="42978645" w14:textId="77777777" w:rsidR="00A94919" w:rsidRPr="00A94919" w:rsidRDefault="00A94919" w:rsidP="00A94919">
      <w:pPr>
        <w:ind w:firstLine="720"/>
        <w:jc w:val="both"/>
        <w:rPr>
          <w:rFonts w:ascii="Book Antiqua" w:eastAsia="Book Antiqua" w:hAnsi="Book Antiqua" w:cs="Book Antiqua"/>
          <w:lang w:val="es-PR"/>
        </w:rPr>
      </w:pPr>
    </w:p>
    <w:p w14:paraId="6CC1016D" w14:textId="77777777" w:rsidR="00A94919" w:rsidRDefault="00A94919" w:rsidP="00A94919">
      <w:pPr>
        <w:ind w:firstLine="720"/>
        <w:jc w:val="both"/>
        <w:rPr>
          <w:rFonts w:ascii="Book Antiqua" w:eastAsia="Book Antiqua" w:hAnsi="Book Antiqua" w:cs="Book Antiqua"/>
          <w:lang w:val="es-PR"/>
        </w:rPr>
      </w:pPr>
      <w:r w:rsidRPr="00A94919">
        <w:rPr>
          <w:rFonts w:ascii="Book Antiqua" w:eastAsia="Book Antiqua" w:hAnsi="Book Antiqua" w:cs="Book Antiqua"/>
          <w:lang w:val="es-PR"/>
        </w:rPr>
        <w:t>En cuanto a la ejecución del Programa de Alumbrado Público Comunitario, LUMA informa que ha modernizado más de 182,000 luminarias a nivel isla mediante la instalación de tecnología LED, con el objetivo de mejorar la eficiencia energética, durabilidad y seguridad. El programa se estructura en distintas fases que incluyen reemplazo de componentes, postes secundarios y postes complejos, y se ejecuta en todos los municipios, con subdivisiones en aquellos de mayor volumen de luminarias.</w:t>
      </w:r>
    </w:p>
    <w:p w14:paraId="0593B118" w14:textId="77777777" w:rsidR="00A94919" w:rsidRPr="00A94919" w:rsidRDefault="00A94919" w:rsidP="00A94919">
      <w:pPr>
        <w:ind w:firstLine="720"/>
        <w:jc w:val="both"/>
        <w:rPr>
          <w:rFonts w:ascii="Book Antiqua" w:eastAsia="Book Antiqua" w:hAnsi="Book Antiqua" w:cs="Book Antiqua"/>
          <w:lang w:val="es-PR"/>
        </w:rPr>
      </w:pPr>
    </w:p>
    <w:p w14:paraId="43609EB8" w14:textId="70F3FA80" w:rsidR="00A94919" w:rsidRDefault="00A94919" w:rsidP="00A94919">
      <w:pPr>
        <w:ind w:firstLine="720"/>
        <w:jc w:val="both"/>
        <w:rPr>
          <w:rFonts w:ascii="Book Antiqua" w:eastAsia="Book Antiqua" w:hAnsi="Book Antiqua" w:cs="Book Antiqua"/>
          <w:lang w:val="es-PR"/>
        </w:rPr>
      </w:pPr>
      <w:r w:rsidRPr="00A94919">
        <w:rPr>
          <w:rFonts w:ascii="Book Antiqua" w:eastAsia="Book Antiqua" w:hAnsi="Book Antiqua" w:cs="Book Antiqua"/>
          <w:lang w:val="es-PR"/>
        </w:rPr>
        <w:t xml:space="preserve">Para los </w:t>
      </w:r>
      <w:r w:rsidR="002C06E6">
        <w:rPr>
          <w:rFonts w:ascii="Book Antiqua" w:eastAsia="Book Antiqua" w:hAnsi="Book Antiqua" w:cs="Book Antiqua"/>
          <w:lang w:val="es-PR"/>
        </w:rPr>
        <w:t>M</w:t>
      </w:r>
      <w:r w:rsidRPr="00A94919">
        <w:rPr>
          <w:rFonts w:ascii="Book Antiqua" w:eastAsia="Book Antiqua" w:hAnsi="Book Antiqua" w:cs="Book Antiqua"/>
          <w:lang w:val="es-PR"/>
        </w:rPr>
        <w:t>unicipios objeto de esta Resolución, se informó lo siguiente:</w:t>
      </w:r>
    </w:p>
    <w:p w14:paraId="6BFEAAE6" w14:textId="77777777" w:rsidR="004239CB" w:rsidRPr="00A94919" w:rsidRDefault="004239CB" w:rsidP="00A94919">
      <w:pPr>
        <w:ind w:firstLine="720"/>
        <w:jc w:val="both"/>
        <w:rPr>
          <w:rFonts w:ascii="Book Antiqua" w:eastAsia="Book Antiqua" w:hAnsi="Book Antiqua" w:cs="Book Antiqua"/>
          <w:lang w:val="es-PR"/>
        </w:rPr>
      </w:pPr>
    </w:p>
    <w:p w14:paraId="6CB5D6E0" w14:textId="77777777" w:rsidR="00A94919" w:rsidRPr="004239CB" w:rsidRDefault="00A94919" w:rsidP="004239CB">
      <w:pPr>
        <w:pStyle w:val="ListParagraph"/>
        <w:numPr>
          <w:ilvl w:val="0"/>
          <w:numId w:val="3"/>
        </w:numPr>
        <w:jc w:val="both"/>
        <w:rPr>
          <w:rFonts w:ascii="Book Antiqua" w:eastAsia="Book Antiqua" w:hAnsi="Book Antiqua" w:cs="Book Antiqua"/>
          <w:lang w:val="es-PR"/>
        </w:rPr>
      </w:pPr>
      <w:proofErr w:type="spellStart"/>
      <w:r w:rsidRPr="004239CB">
        <w:rPr>
          <w:rFonts w:ascii="Book Antiqua" w:eastAsia="Book Antiqua" w:hAnsi="Book Antiqua" w:cs="Book Antiqua"/>
          <w:lang w:val="es-PR"/>
        </w:rPr>
        <w:t>Toa</w:t>
      </w:r>
      <w:proofErr w:type="spellEnd"/>
      <w:r w:rsidRPr="004239CB">
        <w:rPr>
          <w:rFonts w:ascii="Book Antiqua" w:eastAsia="Book Antiqua" w:hAnsi="Book Antiqua" w:cs="Book Antiqua"/>
          <w:lang w:val="es-PR"/>
        </w:rPr>
        <w:t xml:space="preserve"> Baja: Se identificaron 8,319 postes con luminarias, de los cuales 6,652 requerían intervención. A la fecha, se habían completado aproximadamente 1,500 trabajos, equivalente a un 23% de ejecución.</w:t>
      </w:r>
    </w:p>
    <w:p w14:paraId="17014E02" w14:textId="77777777" w:rsidR="00A94919" w:rsidRDefault="00A94919" w:rsidP="004239CB">
      <w:pPr>
        <w:pStyle w:val="ListParagraph"/>
        <w:numPr>
          <w:ilvl w:val="0"/>
          <w:numId w:val="3"/>
        </w:numPr>
        <w:jc w:val="both"/>
        <w:rPr>
          <w:rFonts w:ascii="Book Antiqua" w:eastAsia="Book Antiqua" w:hAnsi="Book Antiqua" w:cs="Book Antiqua"/>
          <w:lang w:val="es-PR"/>
        </w:rPr>
      </w:pPr>
      <w:r w:rsidRPr="004239CB">
        <w:rPr>
          <w:rFonts w:ascii="Book Antiqua" w:eastAsia="Book Antiqua" w:hAnsi="Book Antiqua" w:cs="Book Antiqua"/>
          <w:lang w:val="es-PR"/>
        </w:rPr>
        <w:t>Cataño: Se identificaron 2,249 postes, de los cuales 1,998 requerían intervención, habiéndose completado aproximadamente 1,317, equivalente a un 66% de ejecución.</w:t>
      </w:r>
    </w:p>
    <w:p w14:paraId="2CA1B74D" w14:textId="77777777" w:rsidR="004239CB" w:rsidRPr="004239CB" w:rsidRDefault="004239CB" w:rsidP="004239CB">
      <w:pPr>
        <w:pStyle w:val="ListParagraph"/>
        <w:ind w:left="1440"/>
        <w:jc w:val="both"/>
        <w:rPr>
          <w:rFonts w:ascii="Book Antiqua" w:eastAsia="Book Antiqua" w:hAnsi="Book Antiqua" w:cs="Book Antiqua"/>
          <w:lang w:val="es-PR"/>
        </w:rPr>
      </w:pPr>
    </w:p>
    <w:p w14:paraId="281A554E" w14:textId="77777777" w:rsidR="00A94919" w:rsidRDefault="00A94919" w:rsidP="00A94919">
      <w:pPr>
        <w:ind w:firstLine="720"/>
        <w:jc w:val="both"/>
        <w:rPr>
          <w:rFonts w:ascii="Book Antiqua" w:eastAsia="Book Antiqua" w:hAnsi="Book Antiqua" w:cs="Book Antiqua"/>
          <w:lang w:val="es-PR"/>
        </w:rPr>
      </w:pPr>
      <w:r w:rsidRPr="00A94919">
        <w:rPr>
          <w:rFonts w:ascii="Book Antiqua" w:eastAsia="Book Antiqua" w:hAnsi="Book Antiqua" w:cs="Book Antiqua"/>
          <w:lang w:val="es-PR"/>
        </w:rPr>
        <w:t>En términos de financiamiento, el programa depende en gran medida de fondos federales de FEMA, cuyos procesos de obligación, revisión y desembolso inciden directamente en el ritmo de ejecución. Se identificó además que cambios en la priorización de proyectos por parte de la Autoridad de Energía Eléctrica (AEE) han provocado la inactivación de múltiples proyectos, generando atrasos en la implementación.</w:t>
      </w:r>
    </w:p>
    <w:p w14:paraId="062D2D03" w14:textId="77777777" w:rsidR="004239CB" w:rsidRPr="00A94919" w:rsidRDefault="004239CB" w:rsidP="00A94919">
      <w:pPr>
        <w:ind w:firstLine="720"/>
        <w:jc w:val="both"/>
        <w:rPr>
          <w:rFonts w:ascii="Book Antiqua" w:eastAsia="Book Antiqua" w:hAnsi="Book Antiqua" w:cs="Book Antiqua"/>
          <w:lang w:val="es-PR"/>
        </w:rPr>
      </w:pPr>
    </w:p>
    <w:p w14:paraId="15475C1E" w14:textId="77777777" w:rsidR="00A94919" w:rsidRDefault="00A94919" w:rsidP="00A94919">
      <w:pPr>
        <w:ind w:firstLine="720"/>
        <w:jc w:val="both"/>
        <w:rPr>
          <w:rFonts w:ascii="Book Antiqua" w:eastAsia="Book Antiqua" w:hAnsi="Book Antiqua" w:cs="Book Antiqua"/>
          <w:lang w:val="es-PR"/>
        </w:rPr>
      </w:pPr>
      <w:r w:rsidRPr="00A94919">
        <w:rPr>
          <w:rFonts w:ascii="Book Antiqua" w:eastAsia="Book Antiqua" w:hAnsi="Book Antiqua" w:cs="Book Antiqua"/>
          <w:lang w:val="es-PR"/>
        </w:rPr>
        <w:lastRenderedPageBreak/>
        <w:t>Asimismo, se desprende que las necesidades fuera del alcance del programa federal requieren asignaciones presupuestarias adicionales aprobadas por el Negociado de Energía de Puerto Rico (NEPR), lo cual limita la capacidad de respuesta inmediata a reclamaciones ciudadanas.</w:t>
      </w:r>
    </w:p>
    <w:p w14:paraId="276FE42C" w14:textId="77777777" w:rsidR="004239CB" w:rsidRPr="00A94919" w:rsidRDefault="004239CB" w:rsidP="00A94919">
      <w:pPr>
        <w:ind w:firstLine="720"/>
        <w:jc w:val="both"/>
        <w:rPr>
          <w:rFonts w:ascii="Book Antiqua" w:eastAsia="Book Antiqua" w:hAnsi="Book Antiqua" w:cs="Book Antiqua"/>
          <w:lang w:val="es-PR"/>
        </w:rPr>
      </w:pPr>
    </w:p>
    <w:p w14:paraId="726FFE2C" w14:textId="1F573449" w:rsidR="00817D0B" w:rsidRPr="0029736B" w:rsidRDefault="00A94919" w:rsidP="004239CB">
      <w:pPr>
        <w:ind w:firstLine="720"/>
        <w:jc w:val="both"/>
        <w:rPr>
          <w:rFonts w:ascii="Book Antiqua" w:eastAsia="Book Antiqua" w:hAnsi="Book Antiqua" w:cs="Book Antiqua"/>
          <w:lang w:val="es-PR"/>
        </w:rPr>
      </w:pPr>
      <w:r w:rsidRPr="00A94919">
        <w:rPr>
          <w:rFonts w:ascii="Book Antiqua" w:eastAsia="Book Antiqua" w:hAnsi="Book Antiqua" w:cs="Book Antiqua"/>
          <w:lang w:val="es-PR"/>
        </w:rPr>
        <w:t>Por otro lado, en cuanto a alternativas tecnológicas como el alumbrado solar, se plantea que su implementación requeriría estudios de viabilidad, nuevas inversiones y cumplimiento con requisitos regulatorios, y que actualmente no está contemplada dentro del alcance de los fondos federales asignados.</w:t>
      </w:r>
    </w:p>
    <w:p w14:paraId="1121732F" w14:textId="68410EE0" w:rsidR="00500BFE" w:rsidRPr="00500BFE" w:rsidRDefault="00500BFE" w:rsidP="00500BFE">
      <w:pPr>
        <w:jc w:val="both"/>
        <w:rPr>
          <w:rFonts w:ascii="Book Antiqua" w:eastAsia="Book Antiqua" w:hAnsi="Book Antiqua" w:cs="Book Antiqua"/>
        </w:rPr>
      </w:pPr>
      <w:r w:rsidRPr="00500BFE">
        <w:rPr>
          <w:rFonts w:ascii="Book Antiqua" w:eastAsia="Book Antiqua" w:hAnsi="Book Antiqua" w:cs="Book Antiqua"/>
        </w:rPr>
        <w:t xml:space="preserve">                                                      </w:t>
      </w:r>
    </w:p>
    <w:p w14:paraId="4B4C8AA5" w14:textId="77777777" w:rsidR="00500BFE" w:rsidRPr="00500BFE" w:rsidRDefault="00500BFE" w:rsidP="00500BFE">
      <w:pPr>
        <w:jc w:val="both"/>
        <w:rPr>
          <w:rFonts w:ascii="Book Antiqua" w:eastAsia="Book Antiqua" w:hAnsi="Book Antiqua" w:cs="Book Antiqua"/>
          <w:b/>
          <w:bCs/>
        </w:rPr>
      </w:pPr>
      <w:r w:rsidRPr="00500BFE">
        <w:rPr>
          <w:rFonts w:ascii="Book Antiqua" w:eastAsia="Book Antiqua" w:hAnsi="Book Antiqua" w:cs="Book Antiqua"/>
        </w:rPr>
        <w:t xml:space="preserve">                                                       </w:t>
      </w:r>
      <w:r w:rsidRPr="00500BFE">
        <w:rPr>
          <w:rFonts w:ascii="Book Antiqua" w:eastAsia="Book Antiqua" w:hAnsi="Book Antiqua" w:cs="Book Antiqua"/>
          <w:b/>
          <w:bCs/>
        </w:rPr>
        <w:t xml:space="preserve"> RECOMENDACIONES</w:t>
      </w:r>
    </w:p>
    <w:p w14:paraId="526FBB19" w14:textId="77777777" w:rsidR="00500BFE" w:rsidRPr="00500BFE" w:rsidRDefault="00500BFE" w:rsidP="00500BFE">
      <w:pPr>
        <w:jc w:val="both"/>
        <w:rPr>
          <w:rFonts w:ascii="Book Antiqua" w:eastAsia="Book Antiqua" w:hAnsi="Book Antiqua" w:cs="Book Antiqua"/>
          <w:b/>
          <w:bCs/>
        </w:rPr>
      </w:pPr>
    </w:p>
    <w:p w14:paraId="2369A226" w14:textId="0653EF73" w:rsidR="00500BFE" w:rsidRPr="00500BFE" w:rsidRDefault="00500BFE" w:rsidP="00F84469">
      <w:pPr>
        <w:ind w:firstLine="720"/>
        <w:jc w:val="both"/>
        <w:rPr>
          <w:rFonts w:ascii="Book Antiqua" w:eastAsia="Book Antiqua" w:hAnsi="Book Antiqua" w:cs="Book Antiqua"/>
        </w:rPr>
      </w:pPr>
      <w:r w:rsidRPr="00500BFE">
        <w:rPr>
          <w:rFonts w:ascii="Book Antiqua" w:eastAsia="Book Antiqua" w:hAnsi="Book Antiqua" w:cs="Book Antiqua"/>
        </w:rPr>
        <w:t>Con base en los memoriales recibidos</w:t>
      </w:r>
      <w:r w:rsidR="002C1114">
        <w:rPr>
          <w:rFonts w:ascii="Book Antiqua" w:eastAsia="Book Antiqua" w:hAnsi="Book Antiqua" w:cs="Book Antiqua"/>
        </w:rPr>
        <w:t xml:space="preserve"> </w:t>
      </w:r>
      <w:r w:rsidRPr="00500BFE">
        <w:rPr>
          <w:rFonts w:ascii="Book Antiqua" w:eastAsia="Book Antiqua" w:hAnsi="Book Antiqua" w:cs="Book Antiqua"/>
        </w:rPr>
        <w:t xml:space="preserve">y los datos preliminares provistos por las agencias concernidas, esta Comisión recomienda: </w:t>
      </w:r>
    </w:p>
    <w:p w14:paraId="267E4D25" w14:textId="77777777" w:rsidR="00500BFE" w:rsidRPr="00500BFE" w:rsidRDefault="00500BFE" w:rsidP="00500BFE">
      <w:pPr>
        <w:jc w:val="both"/>
        <w:rPr>
          <w:rFonts w:ascii="Book Antiqua" w:eastAsia="Book Antiqua" w:hAnsi="Book Antiqua" w:cs="Book Antiqua"/>
        </w:rPr>
      </w:pPr>
    </w:p>
    <w:p w14:paraId="1346EA2E" w14:textId="77777777" w:rsidR="00500BFE" w:rsidRPr="00500BFE" w:rsidRDefault="00500BFE" w:rsidP="00500BFE">
      <w:pPr>
        <w:jc w:val="both"/>
        <w:rPr>
          <w:rFonts w:ascii="Book Antiqua" w:eastAsia="Book Antiqua" w:hAnsi="Book Antiqua" w:cs="Book Antiqua"/>
        </w:rPr>
      </w:pPr>
    </w:p>
    <w:p w14:paraId="03325F7E" w14:textId="430D17A2" w:rsidR="000F65EE" w:rsidRPr="000F65EE" w:rsidRDefault="000F65EE" w:rsidP="000F65EE">
      <w:pPr>
        <w:numPr>
          <w:ilvl w:val="0"/>
          <w:numId w:val="2"/>
        </w:numPr>
        <w:jc w:val="both"/>
        <w:rPr>
          <w:rFonts w:ascii="Book Antiqua" w:eastAsia="Book Antiqua" w:hAnsi="Book Antiqua" w:cs="Book Antiqua"/>
          <w:lang w:val="es-PR"/>
        </w:rPr>
      </w:pPr>
      <w:r w:rsidRPr="000F65EE">
        <w:rPr>
          <w:rFonts w:ascii="Book Antiqua" w:eastAsia="Book Antiqua" w:hAnsi="Book Antiqua" w:cs="Book Antiqua"/>
          <w:lang w:val="es-PR"/>
        </w:rPr>
        <w:t xml:space="preserve">Evaluar la coordinación </w:t>
      </w:r>
      <w:proofErr w:type="spellStart"/>
      <w:r w:rsidRPr="000F65EE">
        <w:rPr>
          <w:rFonts w:ascii="Book Antiqua" w:eastAsia="Book Antiqua" w:hAnsi="Book Antiqua" w:cs="Book Antiqua"/>
          <w:lang w:val="es-PR"/>
        </w:rPr>
        <w:t>interagencial</w:t>
      </w:r>
      <w:proofErr w:type="spellEnd"/>
      <w:r w:rsidRPr="000F65EE">
        <w:rPr>
          <w:rFonts w:ascii="Book Antiqua" w:eastAsia="Book Antiqua" w:hAnsi="Book Antiqua" w:cs="Book Antiqua"/>
          <w:lang w:val="es-PR"/>
        </w:rPr>
        <w:t xml:space="preserve">, particularmente entre LUMA, la AEE, ACT y los </w:t>
      </w:r>
      <w:r w:rsidR="002C06E6">
        <w:rPr>
          <w:rFonts w:ascii="Book Antiqua" w:eastAsia="Book Antiqua" w:hAnsi="Book Antiqua" w:cs="Book Antiqua"/>
          <w:lang w:val="es-PR"/>
        </w:rPr>
        <w:t>M</w:t>
      </w:r>
      <w:r w:rsidRPr="000F65EE">
        <w:rPr>
          <w:rFonts w:ascii="Book Antiqua" w:eastAsia="Book Antiqua" w:hAnsi="Book Antiqua" w:cs="Book Antiqua"/>
          <w:lang w:val="es-PR"/>
        </w:rPr>
        <w:t>unicipios, para delimitar responsabilidades y evitar vacíos en el mantenimiento del alumbrado público.</w:t>
      </w:r>
    </w:p>
    <w:p w14:paraId="5F8BDF72" w14:textId="77777777" w:rsidR="005F1755" w:rsidRPr="005F1755" w:rsidRDefault="005F1755" w:rsidP="005F1755">
      <w:pPr>
        <w:numPr>
          <w:ilvl w:val="0"/>
          <w:numId w:val="2"/>
        </w:numPr>
        <w:jc w:val="both"/>
        <w:rPr>
          <w:rFonts w:ascii="Book Antiqua" w:eastAsia="Book Antiqua" w:hAnsi="Book Antiqua" w:cs="Book Antiqua"/>
          <w:lang w:val="es-PR"/>
        </w:rPr>
      </w:pPr>
      <w:r w:rsidRPr="005F1755">
        <w:rPr>
          <w:rFonts w:ascii="Book Antiqua" w:eastAsia="Book Antiqua" w:hAnsi="Book Antiqua" w:cs="Book Antiqua"/>
          <w:lang w:val="es-PR"/>
        </w:rPr>
        <w:t>Analizar el impacto de los cambios de priorización de proyectos por parte de la AEE y su efecto en la ejecución de los fondos federales de FEMA.</w:t>
      </w:r>
    </w:p>
    <w:p w14:paraId="5A8497EC" w14:textId="77777777" w:rsidR="00217955" w:rsidRPr="00217955" w:rsidRDefault="00217955" w:rsidP="00217955">
      <w:pPr>
        <w:numPr>
          <w:ilvl w:val="0"/>
          <w:numId w:val="2"/>
        </w:numPr>
        <w:jc w:val="both"/>
        <w:rPr>
          <w:rFonts w:ascii="Book Antiqua" w:eastAsia="Book Antiqua" w:hAnsi="Book Antiqua" w:cs="Book Antiqua"/>
          <w:lang w:val="es-PR"/>
        </w:rPr>
      </w:pPr>
      <w:r w:rsidRPr="00217955">
        <w:rPr>
          <w:rFonts w:ascii="Book Antiqua" w:eastAsia="Book Antiqua" w:hAnsi="Book Antiqua" w:cs="Book Antiqua"/>
          <w:lang w:val="es-PR"/>
        </w:rPr>
        <w:t>Explorar alternativas tecnológicas viables, incluyendo alumbrado solar, mediante estudios técnicos y fiscales que permitan determinar su costo-beneficio y sostenibilidad.</w:t>
      </w:r>
    </w:p>
    <w:p w14:paraId="70C6F4B5" w14:textId="109ECA4C" w:rsidR="00201D5E" w:rsidRPr="00217955" w:rsidRDefault="00217955" w:rsidP="00217955">
      <w:pPr>
        <w:numPr>
          <w:ilvl w:val="0"/>
          <w:numId w:val="2"/>
        </w:numPr>
        <w:jc w:val="both"/>
        <w:rPr>
          <w:rFonts w:ascii="Book Antiqua" w:eastAsia="Book Antiqua" w:hAnsi="Book Antiqua" w:cs="Book Antiqua"/>
          <w:lang w:val="es-PR"/>
        </w:rPr>
      </w:pPr>
      <w:r w:rsidRPr="00217955">
        <w:rPr>
          <w:rFonts w:ascii="Book Antiqua" w:eastAsia="Book Antiqua" w:hAnsi="Book Antiqua" w:cs="Book Antiqua"/>
          <w:lang w:val="es-PR"/>
        </w:rPr>
        <w:t>Fortalecer los mecanismos de transparencia y rendición de cuentas, asegurando acceso público a informes de progreso, uso de fondos y cumplimiento de metas.</w:t>
      </w:r>
    </w:p>
    <w:p w14:paraId="149A0234" w14:textId="77777777" w:rsidR="00572D84" w:rsidRDefault="00572D84" w:rsidP="00500BFE">
      <w:pPr>
        <w:jc w:val="both"/>
        <w:rPr>
          <w:rFonts w:ascii="Book Antiqua" w:eastAsia="Book Antiqua" w:hAnsi="Book Antiqua" w:cs="Book Antiqua"/>
        </w:rPr>
      </w:pPr>
    </w:p>
    <w:p w14:paraId="61F8C0DF" w14:textId="77777777" w:rsidR="00500BFE" w:rsidRPr="00500BFE" w:rsidRDefault="00500BFE" w:rsidP="00500BFE">
      <w:pPr>
        <w:jc w:val="both"/>
        <w:rPr>
          <w:rFonts w:ascii="Book Antiqua" w:eastAsia="Book Antiqua" w:hAnsi="Book Antiqua" w:cs="Book Antiqua"/>
          <w:b/>
        </w:rPr>
      </w:pPr>
    </w:p>
    <w:p w14:paraId="1F0C175C" w14:textId="24A7FB4F" w:rsidR="00500BFE" w:rsidRPr="00500BFE" w:rsidRDefault="00D15798" w:rsidP="00724B3B">
      <w:pPr>
        <w:jc w:val="center"/>
        <w:rPr>
          <w:rFonts w:ascii="Book Antiqua" w:eastAsia="Book Antiqua" w:hAnsi="Book Antiqua" w:cs="Book Antiqua"/>
          <w:b/>
        </w:rPr>
      </w:pPr>
      <w:r>
        <w:rPr>
          <w:rFonts w:ascii="Book Antiqua" w:eastAsia="Book Antiqua" w:hAnsi="Book Antiqua" w:cs="Book Antiqua"/>
          <w:b/>
        </w:rPr>
        <w:t xml:space="preserve"> </w:t>
      </w:r>
      <w:r w:rsidR="00500BFE" w:rsidRPr="00500BFE">
        <w:rPr>
          <w:rFonts w:ascii="Book Antiqua" w:eastAsia="Book Antiqua" w:hAnsi="Book Antiqua" w:cs="Book Antiqua"/>
          <w:b/>
        </w:rPr>
        <w:t>CONCLUSIÓN</w:t>
      </w:r>
    </w:p>
    <w:p w14:paraId="3A95EB9D" w14:textId="77777777" w:rsidR="00F84469" w:rsidRDefault="00F84469" w:rsidP="00BC2A7D">
      <w:pPr>
        <w:jc w:val="both"/>
        <w:rPr>
          <w:rFonts w:ascii="Book Antiqua" w:eastAsia="Book Antiqua" w:hAnsi="Book Antiqua" w:cs="Book Antiqua"/>
          <w:lang w:val="es-PR"/>
        </w:rPr>
      </w:pPr>
    </w:p>
    <w:p w14:paraId="21DF326D" w14:textId="77777777" w:rsidR="00BC27A3" w:rsidRDefault="00BC27A3" w:rsidP="00BC27A3">
      <w:pPr>
        <w:ind w:firstLine="720"/>
        <w:jc w:val="both"/>
        <w:rPr>
          <w:rFonts w:ascii="Book Antiqua" w:eastAsia="Book Antiqua" w:hAnsi="Book Antiqua" w:cs="Book Antiqua"/>
          <w:lang w:val="es-PR"/>
        </w:rPr>
      </w:pPr>
      <w:r w:rsidRPr="00BC27A3">
        <w:rPr>
          <w:rFonts w:ascii="Book Antiqua" w:eastAsia="Book Antiqua" w:hAnsi="Book Antiqua" w:cs="Book Antiqua"/>
          <w:lang w:val="es-PR"/>
        </w:rPr>
        <w:t xml:space="preserve">La Comisión de Transportación e Infraestructura continúa evaluando la implementación del Programa de Alumbrado Público Comunitario en los municipios de </w:t>
      </w:r>
      <w:proofErr w:type="spellStart"/>
      <w:r w:rsidRPr="00BC27A3">
        <w:rPr>
          <w:rFonts w:ascii="Book Antiqua" w:eastAsia="Book Antiqua" w:hAnsi="Book Antiqua" w:cs="Book Antiqua"/>
          <w:lang w:val="es-PR"/>
        </w:rPr>
        <w:t>Toa</w:t>
      </w:r>
      <w:proofErr w:type="spellEnd"/>
      <w:r w:rsidRPr="00BC27A3">
        <w:rPr>
          <w:rFonts w:ascii="Book Antiqua" w:eastAsia="Book Antiqua" w:hAnsi="Book Antiqua" w:cs="Book Antiqua"/>
          <w:lang w:val="es-PR"/>
        </w:rPr>
        <w:t xml:space="preserve"> Baja y Cataño, así como la capacidad de respuesta de LUMA Energy ante las deficiencias señaladas por la ciudadanía.</w:t>
      </w:r>
    </w:p>
    <w:p w14:paraId="73E1253E" w14:textId="77777777" w:rsidR="00BC27A3" w:rsidRPr="00BC27A3" w:rsidRDefault="00BC27A3" w:rsidP="00BC27A3">
      <w:pPr>
        <w:ind w:firstLine="720"/>
        <w:jc w:val="both"/>
        <w:rPr>
          <w:rFonts w:ascii="Book Antiqua" w:eastAsia="Book Antiqua" w:hAnsi="Book Antiqua" w:cs="Book Antiqua"/>
          <w:lang w:val="es-PR"/>
        </w:rPr>
      </w:pPr>
    </w:p>
    <w:p w14:paraId="0A9E444F" w14:textId="77777777" w:rsidR="00BC27A3" w:rsidRPr="00BC27A3" w:rsidRDefault="00BC27A3" w:rsidP="00BC27A3">
      <w:pPr>
        <w:ind w:firstLine="720"/>
        <w:jc w:val="both"/>
        <w:rPr>
          <w:rFonts w:ascii="Book Antiqua" w:eastAsia="Book Antiqua" w:hAnsi="Book Antiqua" w:cs="Book Antiqua"/>
          <w:lang w:val="es-PR"/>
        </w:rPr>
      </w:pPr>
      <w:r w:rsidRPr="00BC27A3">
        <w:rPr>
          <w:rFonts w:ascii="Book Antiqua" w:eastAsia="Book Antiqua" w:hAnsi="Book Antiqua" w:cs="Book Antiqua"/>
          <w:lang w:val="es-PR"/>
        </w:rPr>
        <w:t xml:space="preserve">Los hallazgos preliminares reflejan avances en la modernización del sistema de alumbrado público; sin embargo, persisten rezagos significativos en la ejecución de proyectos, particularmente en el Municipio de </w:t>
      </w:r>
      <w:proofErr w:type="spellStart"/>
      <w:r w:rsidRPr="00BC27A3">
        <w:rPr>
          <w:rFonts w:ascii="Book Antiqua" w:eastAsia="Book Antiqua" w:hAnsi="Book Antiqua" w:cs="Book Antiqua"/>
          <w:lang w:val="es-PR"/>
        </w:rPr>
        <w:t>Toa</w:t>
      </w:r>
      <w:proofErr w:type="spellEnd"/>
      <w:r w:rsidRPr="00BC27A3">
        <w:rPr>
          <w:rFonts w:ascii="Book Antiqua" w:eastAsia="Book Antiqua" w:hAnsi="Book Antiqua" w:cs="Book Antiqua"/>
          <w:lang w:val="es-PR"/>
        </w:rPr>
        <w:t xml:space="preserve"> Baja, así como limitaciones relacionadas al financiamiento, la coordinación </w:t>
      </w:r>
      <w:proofErr w:type="spellStart"/>
      <w:r w:rsidRPr="00BC27A3">
        <w:rPr>
          <w:rFonts w:ascii="Book Antiqua" w:eastAsia="Book Antiqua" w:hAnsi="Book Antiqua" w:cs="Book Antiqua"/>
          <w:lang w:val="es-PR"/>
        </w:rPr>
        <w:t>interagencial</w:t>
      </w:r>
      <w:proofErr w:type="spellEnd"/>
      <w:r w:rsidRPr="00BC27A3">
        <w:rPr>
          <w:rFonts w:ascii="Book Antiqua" w:eastAsia="Book Antiqua" w:hAnsi="Book Antiqua" w:cs="Book Antiqua"/>
          <w:lang w:val="es-PR"/>
        </w:rPr>
        <w:t xml:space="preserve"> y la atención de casos fuera del alcance del programa federal.</w:t>
      </w:r>
    </w:p>
    <w:p w14:paraId="16496CA4" w14:textId="77777777" w:rsidR="00BC2A7D" w:rsidRPr="00BC27A3" w:rsidRDefault="00BC2A7D" w:rsidP="0000130A">
      <w:pPr>
        <w:jc w:val="both"/>
        <w:rPr>
          <w:rFonts w:ascii="Book Antiqua" w:eastAsia="Book Antiqua" w:hAnsi="Book Antiqua" w:cs="Book Antiqua"/>
          <w:lang w:val="es-PR"/>
        </w:rPr>
      </w:pPr>
    </w:p>
    <w:p w14:paraId="5C6F7908" w14:textId="5EF84F61" w:rsidR="00500BFE" w:rsidRPr="00500BFE" w:rsidRDefault="00500BFE" w:rsidP="00005849">
      <w:pPr>
        <w:ind w:firstLine="720"/>
        <w:jc w:val="both"/>
        <w:rPr>
          <w:rFonts w:ascii="Book Antiqua" w:eastAsia="Book Antiqua" w:hAnsi="Book Antiqua" w:cs="Book Antiqua"/>
        </w:rPr>
      </w:pPr>
      <w:r w:rsidRPr="00500BFE">
        <w:rPr>
          <w:rFonts w:ascii="Book Antiqua" w:eastAsia="Book Antiqua" w:hAnsi="Book Antiqua" w:cs="Book Antiqua"/>
        </w:rPr>
        <w:t xml:space="preserve">De conformidad al mandato de la R. de la C. </w:t>
      </w:r>
      <w:r w:rsidR="00BC27A3">
        <w:rPr>
          <w:rFonts w:ascii="Book Antiqua" w:eastAsia="Book Antiqua" w:hAnsi="Book Antiqua" w:cs="Book Antiqua"/>
        </w:rPr>
        <w:t>86</w:t>
      </w:r>
      <w:r w:rsidRPr="00500BFE">
        <w:rPr>
          <w:rFonts w:ascii="Book Antiqua" w:eastAsia="Book Antiqua" w:hAnsi="Book Antiqua" w:cs="Book Antiqua"/>
        </w:rPr>
        <w:t xml:space="preserve">, la Comisión de Transportación e Infraestructura, tiene a bien rendir el Primer Informe Parcial, dando fiel cumplimiento a </w:t>
      </w:r>
      <w:r w:rsidRPr="00500BFE">
        <w:rPr>
          <w:rFonts w:ascii="Book Antiqua" w:eastAsia="Book Antiqua" w:hAnsi="Book Antiqua" w:cs="Book Antiqua"/>
        </w:rPr>
        <w:lastRenderedPageBreak/>
        <w:t xml:space="preserve">los alcances de dicha Resolución para el conocimiento y las acciones ulteriores que correspondan de parte de este Augusto Cuerpo, la Comisión y sus miembros. Se ordena al </w:t>
      </w:r>
      <w:proofErr w:type="gramStart"/>
      <w:r w:rsidRPr="00500BFE">
        <w:rPr>
          <w:rFonts w:ascii="Book Antiqua" w:eastAsia="Book Antiqua" w:hAnsi="Book Antiqua" w:cs="Book Antiqua"/>
        </w:rPr>
        <w:t>Secretario</w:t>
      </w:r>
      <w:proofErr w:type="gramEnd"/>
      <w:r w:rsidRPr="00500BFE">
        <w:rPr>
          <w:rFonts w:ascii="Book Antiqua" w:eastAsia="Book Antiqua" w:hAnsi="Book Antiqua" w:cs="Book Antiqua"/>
        </w:rPr>
        <w:t xml:space="preserve"> de la Cámara de Representantes del Gobierno de Puerto Rico, enviar copia de este informe </w:t>
      </w:r>
      <w:r w:rsidR="00876741">
        <w:rPr>
          <w:rFonts w:ascii="Book Antiqua" w:eastAsia="Book Antiqua" w:hAnsi="Book Antiqua" w:cs="Book Antiqua"/>
        </w:rPr>
        <w:t>a LUMA Energy.</w:t>
      </w:r>
    </w:p>
    <w:p w14:paraId="3B8305F1" w14:textId="77777777" w:rsidR="00500BFE" w:rsidRPr="00500BFE" w:rsidRDefault="00500BFE" w:rsidP="00500BFE">
      <w:pPr>
        <w:jc w:val="both"/>
        <w:rPr>
          <w:rFonts w:ascii="Book Antiqua" w:eastAsia="Book Antiqua" w:hAnsi="Book Antiqua" w:cs="Book Antiqua"/>
        </w:rPr>
      </w:pPr>
    </w:p>
    <w:p w14:paraId="2C87C6D1" w14:textId="3D5D4E39" w:rsidR="00500BFE" w:rsidRPr="00500BFE" w:rsidRDefault="00500BFE" w:rsidP="00005849">
      <w:pPr>
        <w:ind w:firstLine="720"/>
        <w:jc w:val="both"/>
        <w:rPr>
          <w:rFonts w:ascii="Book Antiqua" w:eastAsia="Book Antiqua" w:hAnsi="Book Antiqua" w:cs="Book Antiqua"/>
        </w:rPr>
      </w:pPr>
      <w:r w:rsidRPr="00500BFE">
        <w:rPr>
          <w:rFonts w:ascii="Book Antiqua" w:eastAsia="Book Antiqua" w:hAnsi="Book Antiqua" w:cs="Book Antiqua"/>
        </w:rPr>
        <w:t xml:space="preserve">Por lo antes expuesto, la Comisión de Transportación e Infraestructura de la Cámara de Representantes de Puerto Rico, previo estudio y consideración de la R. de la C. </w:t>
      </w:r>
      <w:r w:rsidR="00876741">
        <w:rPr>
          <w:rFonts w:ascii="Book Antiqua" w:eastAsia="Book Antiqua" w:hAnsi="Book Antiqua" w:cs="Book Antiqua"/>
        </w:rPr>
        <w:t>86</w:t>
      </w:r>
      <w:r w:rsidRPr="00500BFE">
        <w:rPr>
          <w:rFonts w:ascii="Book Antiqua" w:eastAsia="Book Antiqua" w:hAnsi="Book Antiqua" w:cs="Book Antiqua"/>
        </w:rPr>
        <w:t xml:space="preserve">, tiene a bien someter el Primer Informe Parcial sobre dicha medida, con sus hallazgos, recomendaciones y conclusiones, solicitando su aprobación. </w:t>
      </w:r>
    </w:p>
    <w:p w14:paraId="6FE318B7" w14:textId="77777777" w:rsidR="00500BFE" w:rsidRPr="00500BFE" w:rsidRDefault="00500BFE" w:rsidP="00500BFE">
      <w:pPr>
        <w:jc w:val="both"/>
        <w:rPr>
          <w:rFonts w:ascii="Book Antiqua" w:eastAsia="Book Antiqua" w:hAnsi="Book Antiqua" w:cs="Book Antiqua"/>
        </w:rPr>
      </w:pPr>
    </w:p>
    <w:p w14:paraId="763807AF" w14:textId="77777777" w:rsidR="00500BFE" w:rsidRPr="00500BFE" w:rsidRDefault="00500BFE" w:rsidP="00500BFE">
      <w:pPr>
        <w:jc w:val="both"/>
        <w:rPr>
          <w:rFonts w:ascii="Book Antiqua" w:eastAsia="Book Antiqua" w:hAnsi="Book Antiqua" w:cs="Book Antiqua"/>
        </w:rPr>
      </w:pPr>
    </w:p>
    <w:p w14:paraId="5E8BB14B" w14:textId="77777777" w:rsidR="00500BFE" w:rsidRPr="00500BFE" w:rsidRDefault="00500BFE" w:rsidP="00500BFE">
      <w:pPr>
        <w:jc w:val="both"/>
        <w:rPr>
          <w:rFonts w:ascii="Book Antiqua" w:eastAsia="Book Antiqua" w:hAnsi="Book Antiqua" w:cs="Book Antiqua"/>
        </w:rPr>
      </w:pPr>
      <w:r w:rsidRPr="00500BFE">
        <w:rPr>
          <w:rFonts w:ascii="Book Antiqua" w:eastAsia="Book Antiqua" w:hAnsi="Book Antiqua" w:cs="Book Antiqua"/>
        </w:rPr>
        <w:t>Respetuosamente sometido,</w:t>
      </w:r>
    </w:p>
    <w:p w14:paraId="3FF89B18" w14:textId="77777777" w:rsidR="00500BFE" w:rsidRDefault="00500BFE">
      <w:pPr>
        <w:jc w:val="both"/>
        <w:rPr>
          <w:rFonts w:ascii="Book Antiqua" w:eastAsia="Book Antiqua" w:hAnsi="Book Antiqua" w:cs="Book Antiqua"/>
        </w:rPr>
      </w:pPr>
    </w:p>
    <w:p w14:paraId="68FCA4C0" w14:textId="77777777" w:rsidR="00F841D3" w:rsidRDefault="00F841D3">
      <w:pPr>
        <w:jc w:val="both"/>
        <w:rPr>
          <w:rFonts w:ascii="Book Antiqua" w:eastAsia="Book Antiqua" w:hAnsi="Book Antiqua" w:cs="Book Antiqua"/>
        </w:rPr>
      </w:pPr>
    </w:p>
    <w:p w14:paraId="76C2D439" w14:textId="77777777" w:rsidR="00F841D3" w:rsidRDefault="00F841D3">
      <w:pPr>
        <w:jc w:val="both"/>
        <w:rPr>
          <w:rFonts w:ascii="Book Antiqua" w:eastAsia="Book Antiqua" w:hAnsi="Book Antiqua" w:cs="Book Antiqua"/>
        </w:rPr>
      </w:pPr>
    </w:p>
    <w:p w14:paraId="35016BD9" w14:textId="77777777" w:rsidR="00F841D3" w:rsidRPr="00F841D3" w:rsidRDefault="00F841D3" w:rsidP="00F841D3">
      <w:pPr>
        <w:jc w:val="both"/>
        <w:rPr>
          <w:rFonts w:ascii="Book Antiqua" w:eastAsia="Book Antiqua" w:hAnsi="Book Antiqua" w:cs="Book Antiqua"/>
        </w:rPr>
      </w:pPr>
      <w:r w:rsidRPr="00F841D3">
        <w:rPr>
          <w:rFonts w:ascii="Book Antiqua" w:eastAsia="Book Antiqua" w:hAnsi="Book Antiqua" w:cs="Book Antiqua"/>
        </w:rPr>
        <w:t xml:space="preserve">Hon. José A. Hernández Concepción </w:t>
      </w:r>
      <w:r w:rsidRPr="00F841D3">
        <w:rPr>
          <w:rFonts w:ascii="Book Antiqua" w:eastAsia="Book Antiqua" w:hAnsi="Book Antiqua" w:cs="Book Antiqua"/>
        </w:rPr>
        <w:tab/>
      </w:r>
      <w:r w:rsidRPr="00F841D3">
        <w:rPr>
          <w:rFonts w:ascii="Book Antiqua" w:eastAsia="Book Antiqua" w:hAnsi="Book Antiqua" w:cs="Book Antiqua"/>
        </w:rPr>
        <w:tab/>
      </w:r>
      <w:r w:rsidRPr="00F841D3">
        <w:rPr>
          <w:rFonts w:ascii="Book Antiqua" w:eastAsia="Book Antiqua" w:hAnsi="Book Antiqua" w:cs="Book Antiqua"/>
        </w:rPr>
        <w:tab/>
        <w:t xml:space="preserve"> </w:t>
      </w:r>
    </w:p>
    <w:p w14:paraId="129326BF" w14:textId="77777777" w:rsidR="00F841D3" w:rsidRPr="00F841D3" w:rsidRDefault="00F841D3" w:rsidP="00F841D3">
      <w:pPr>
        <w:jc w:val="both"/>
        <w:rPr>
          <w:rFonts w:ascii="Book Antiqua" w:eastAsia="Book Antiqua" w:hAnsi="Book Antiqua" w:cs="Book Antiqua"/>
        </w:rPr>
      </w:pPr>
      <w:r w:rsidRPr="00F841D3">
        <w:rPr>
          <w:rFonts w:ascii="Book Antiqua" w:eastAsia="Book Antiqua" w:hAnsi="Book Antiqua" w:cs="Book Antiqua"/>
        </w:rPr>
        <w:t>Presidente</w:t>
      </w:r>
      <w:r w:rsidRPr="00F841D3">
        <w:rPr>
          <w:rFonts w:ascii="Book Antiqua" w:eastAsia="Book Antiqua" w:hAnsi="Book Antiqua" w:cs="Book Antiqua"/>
        </w:rPr>
        <w:tab/>
      </w:r>
      <w:r w:rsidRPr="00F841D3">
        <w:rPr>
          <w:rFonts w:ascii="Book Antiqua" w:eastAsia="Book Antiqua" w:hAnsi="Book Antiqua" w:cs="Book Antiqua"/>
        </w:rPr>
        <w:tab/>
      </w:r>
      <w:r w:rsidRPr="00F841D3">
        <w:rPr>
          <w:rFonts w:ascii="Book Antiqua" w:eastAsia="Book Antiqua" w:hAnsi="Book Antiqua" w:cs="Book Antiqua"/>
        </w:rPr>
        <w:tab/>
      </w:r>
      <w:r w:rsidRPr="00F841D3">
        <w:rPr>
          <w:rFonts w:ascii="Book Antiqua" w:eastAsia="Book Antiqua" w:hAnsi="Book Antiqua" w:cs="Book Antiqua"/>
        </w:rPr>
        <w:tab/>
      </w:r>
      <w:r w:rsidRPr="00F841D3">
        <w:rPr>
          <w:rFonts w:ascii="Book Antiqua" w:eastAsia="Book Antiqua" w:hAnsi="Book Antiqua" w:cs="Book Antiqua"/>
        </w:rPr>
        <w:tab/>
      </w:r>
      <w:r w:rsidRPr="00F841D3">
        <w:rPr>
          <w:rFonts w:ascii="Book Antiqua" w:eastAsia="Book Antiqua" w:hAnsi="Book Antiqua" w:cs="Book Antiqua"/>
        </w:rPr>
        <w:tab/>
      </w:r>
      <w:r w:rsidRPr="00F841D3">
        <w:rPr>
          <w:rFonts w:ascii="Book Antiqua" w:eastAsia="Book Antiqua" w:hAnsi="Book Antiqua" w:cs="Book Antiqua"/>
        </w:rPr>
        <w:tab/>
      </w:r>
      <w:r w:rsidRPr="00F841D3">
        <w:rPr>
          <w:rFonts w:ascii="Book Antiqua" w:eastAsia="Book Antiqua" w:hAnsi="Book Antiqua" w:cs="Book Antiqua"/>
        </w:rPr>
        <w:tab/>
      </w:r>
      <w:r w:rsidRPr="00F841D3">
        <w:rPr>
          <w:rFonts w:ascii="Book Antiqua" w:eastAsia="Book Antiqua" w:hAnsi="Book Antiqua" w:cs="Book Antiqua"/>
        </w:rPr>
        <w:tab/>
      </w:r>
      <w:r w:rsidRPr="00F841D3">
        <w:rPr>
          <w:rFonts w:ascii="Book Antiqua" w:eastAsia="Book Antiqua" w:hAnsi="Book Antiqua" w:cs="Book Antiqua"/>
        </w:rPr>
        <w:tab/>
      </w:r>
    </w:p>
    <w:p w14:paraId="324228BB" w14:textId="77777777" w:rsidR="00F841D3" w:rsidRPr="00F841D3" w:rsidRDefault="00F841D3" w:rsidP="00F841D3">
      <w:pPr>
        <w:jc w:val="both"/>
        <w:rPr>
          <w:rFonts w:ascii="Book Antiqua" w:eastAsia="Book Antiqua" w:hAnsi="Book Antiqua" w:cs="Book Antiqua"/>
        </w:rPr>
      </w:pPr>
      <w:r w:rsidRPr="00F841D3">
        <w:rPr>
          <w:rFonts w:ascii="Book Antiqua" w:eastAsia="Book Antiqua" w:hAnsi="Book Antiqua" w:cs="Book Antiqua"/>
        </w:rPr>
        <w:t xml:space="preserve">Comisión de Transportación e Infraestructura </w:t>
      </w:r>
    </w:p>
    <w:p w14:paraId="63970E03" w14:textId="77777777" w:rsidR="00F841D3" w:rsidRPr="00700566" w:rsidRDefault="00F841D3">
      <w:pPr>
        <w:jc w:val="both"/>
        <w:rPr>
          <w:rFonts w:ascii="Book Antiqua" w:eastAsia="Book Antiqua" w:hAnsi="Book Antiqua" w:cs="Book Antiqua"/>
        </w:rPr>
      </w:pPr>
    </w:p>
    <w:sectPr w:rsidR="00F841D3"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5713D" w14:textId="77777777" w:rsidR="003D61A3" w:rsidRDefault="003D61A3">
      <w:r>
        <w:separator/>
      </w:r>
    </w:p>
  </w:endnote>
  <w:endnote w:type="continuationSeparator" w:id="0">
    <w:p w14:paraId="74D3748D" w14:textId="77777777" w:rsidR="003D61A3" w:rsidRDefault="003D6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CEFFBE55-AEB9-468B-A44F-0A297BE0D66E}"/>
  </w:font>
  <w:font w:name="Helvetica">
    <w:panose1 w:val="020B0604020202020204"/>
    <w:charset w:val="00"/>
    <w:family w:val="swiss"/>
    <w:pitch w:val="variable"/>
    <w:sig w:usb0="E0002EFF" w:usb1="C000785B" w:usb2="00000009" w:usb3="00000000" w:csb0="000001FF" w:csb1="00000000"/>
    <w:embedRegular r:id="rId2" w:fontKey="{1EA6E346-EC53-45DE-8372-080365FB23CE}"/>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B8ECFF0A-9C17-452C-A329-E38C312C8853}"/>
  </w:font>
  <w:font w:name="Georgia">
    <w:panose1 w:val="02040502050405020303"/>
    <w:charset w:val="00"/>
    <w:family w:val="roman"/>
    <w:pitch w:val="variable"/>
    <w:sig w:usb0="00000287" w:usb1="00000000" w:usb2="00000000" w:usb3="00000000" w:csb0="0000009F" w:csb1="00000000"/>
    <w:embedRegular r:id="rId4" w:fontKey="{B8B15DC9-4041-4310-81BB-0D7A96245F53}"/>
    <w:embedItalic r:id="rId5" w:fontKey="{165FD9F3-FE85-469E-A794-97955D3C163B}"/>
  </w:font>
  <w:font w:name="Book Antiqua">
    <w:panose1 w:val="02040602050305030304"/>
    <w:charset w:val="00"/>
    <w:family w:val="roman"/>
    <w:pitch w:val="variable"/>
    <w:sig w:usb0="00000287" w:usb1="00000000" w:usb2="00000000" w:usb3="00000000" w:csb0="0000009F" w:csb1="00000000"/>
    <w:embedRegular r:id="rId6" w:fontKey="{762EBDD0-729E-4C96-B059-E8A21D69AAA9}"/>
    <w:embedBold r:id="rId7" w:fontKey="{0D2881F3-F5A1-4E9F-A68A-F4BED4AE1038}"/>
  </w:font>
  <w:font w:name="Lustria">
    <w:altName w:val="Calibri"/>
    <w:charset w:val="00"/>
    <w:family w:val="auto"/>
    <w:pitch w:val="default"/>
    <w:embedRegular r:id="rId8" w:fontKey="{AE7FF257-8671-4932-AF2E-6DC83F65F7FC}"/>
    <w:embedBoldItalic r:id="rId9" w:fontKey="{E6A34A16-EC86-46ED-BE18-3F599465AA92}"/>
  </w:font>
  <w:font w:name="Cambria">
    <w:panose1 w:val="02040503050406030204"/>
    <w:charset w:val="00"/>
    <w:family w:val="roman"/>
    <w:pitch w:val="variable"/>
    <w:sig w:usb0="E00006FF" w:usb1="420024FF" w:usb2="02000000" w:usb3="00000000" w:csb0="0000019F" w:csb1="00000000"/>
    <w:embedRegular r:id="rId10" w:fontKey="{3036239E-80D7-4ED3-950B-9D81A43E20B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2F62D3" w14:textId="77777777" w:rsidR="003D61A3" w:rsidRDefault="003D61A3">
      <w:r>
        <w:separator/>
      </w:r>
    </w:p>
  </w:footnote>
  <w:footnote w:type="continuationSeparator" w:id="0">
    <w:p w14:paraId="4B10C93B" w14:textId="77777777" w:rsidR="003D61A3" w:rsidRDefault="003D61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5DE158DC" w:rsidR="003867AC" w:rsidRDefault="00F615C8">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Primer </w:t>
    </w:r>
    <w:r w:rsidR="0085373F">
      <w:rPr>
        <w:rFonts w:ascii="Lustria" w:eastAsia="Lustria" w:hAnsi="Lustria" w:cs="Lustria"/>
        <w:b/>
        <w:i/>
        <w:sz w:val="22"/>
        <w:szCs w:val="22"/>
      </w:rPr>
      <w:t>Informe</w:t>
    </w:r>
    <w:r>
      <w:rPr>
        <w:rFonts w:ascii="Lustria" w:eastAsia="Lustria" w:hAnsi="Lustria" w:cs="Lustria"/>
        <w:b/>
        <w:i/>
        <w:sz w:val="22"/>
        <w:szCs w:val="22"/>
      </w:rPr>
      <w:t xml:space="preserve"> Parcial</w:t>
    </w:r>
    <w:r w:rsidR="0085373F">
      <w:rPr>
        <w:rFonts w:ascii="Lustria" w:eastAsia="Lustria" w:hAnsi="Lustria" w:cs="Lustria"/>
        <w:b/>
        <w:i/>
        <w:sz w:val="22"/>
        <w:szCs w:val="22"/>
      </w:rPr>
      <w:t xml:space="preserve"> sobre el R. de la C. </w:t>
    </w:r>
    <w:r w:rsidR="00946B67">
      <w:rPr>
        <w:rFonts w:ascii="Lustria" w:eastAsia="Lustria" w:hAnsi="Lustria" w:cs="Lustria"/>
        <w:b/>
        <w:i/>
        <w:sz w:val="22"/>
        <w:szCs w:val="22"/>
      </w:rPr>
      <w:t>86</w:t>
    </w:r>
    <w:r w:rsidR="0085373F">
      <w:rPr>
        <w:rFonts w:ascii="Lustria" w:eastAsia="Lustria" w:hAnsi="Lustria" w:cs="Lustria"/>
        <w:b/>
        <w:i/>
        <w:sz w:val="22"/>
        <w:szCs w:val="22"/>
      </w:rPr>
      <w:tab/>
    </w:r>
    <w:r w:rsidR="0085373F">
      <w:rPr>
        <w:rFonts w:ascii="Lustria" w:eastAsia="Lustria" w:hAnsi="Lustria" w:cs="Lustria"/>
        <w:b/>
        <w:i/>
        <w:sz w:val="22"/>
        <w:szCs w:val="22"/>
      </w:rPr>
      <w:tab/>
      <w:t xml:space="preserve"> Página</w:t>
    </w:r>
    <w:r w:rsidR="0085373F">
      <w:rPr>
        <w:rFonts w:ascii="Lustria" w:eastAsia="Lustria" w:hAnsi="Lustria" w:cs="Lustria"/>
        <w:sz w:val="22"/>
        <w:szCs w:val="22"/>
      </w:rPr>
      <w:t xml:space="preserve"> | </w:t>
    </w:r>
    <w:r w:rsidR="0085373F">
      <w:rPr>
        <w:rFonts w:ascii="Lustria" w:eastAsia="Lustria" w:hAnsi="Lustria" w:cs="Lustria"/>
        <w:sz w:val="22"/>
        <w:szCs w:val="22"/>
      </w:rPr>
      <w:fldChar w:fldCharType="begin"/>
    </w:r>
    <w:r w:rsidR="0085373F">
      <w:rPr>
        <w:rFonts w:ascii="Lustria" w:eastAsia="Lustria" w:hAnsi="Lustria" w:cs="Lustria"/>
        <w:sz w:val="22"/>
        <w:szCs w:val="22"/>
      </w:rPr>
      <w:instrText>PAGE</w:instrText>
    </w:r>
    <w:r w:rsidR="0085373F">
      <w:rPr>
        <w:rFonts w:ascii="Lustria" w:eastAsia="Lustria" w:hAnsi="Lustria" w:cs="Lustria"/>
        <w:sz w:val="22"/>
        <w:szCs w:val="22"/>
      </w:rPr>
      <w:fldChar w:fldCharType="separate"/>
    </w:r>
    <w:r w:rsidR="00700566">
      <w:rPr>
        <w:rFonts w:ascii="Lustria" w:eastAsia="Lustria" w:hAnsi="Lustria" w:cs="Lustria"/>
        <w:noProof/>
        <w:sz w:val="22"/>
        <w:szCs w:val="22"/>
      </w:rPr>
      <w:t>2</w:t>
    </w:r>
    <w:r w:rsidR="0085373F">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919339F"/>
    <w:multiLevelType w:val="hybridMultilevel"/>
    <w:tmpl w:val="EECC8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1092555"/>
    <w:multiLevelType w:val="hybridMultilevel"/>
    <w:tmpl w:val="52D2DB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35089543">
    <w:abstractNumId w:val="0"/>
  </w:num>
  <w:num w:numId="2" w16cid:durableId="1351835181">
    <w:abstractNumId w:val="1"/>
  </w:num>
  <w:num w:numId="3" w16cid:durableId="2723687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130A"/>
    <w:rsid w:val="00004BA5"/>
    <w:rsid w:val="00005849"/>
    <w:rsid w:val="00012F1A"/>
    <w:rsid w:val="0001379B"/>
    <w:rsid w:val="00020305"/>
    <w:rsid w:val="00024E41"/>
    <w:rsid w:val="0002740C"/>
    <w:rsid w:val="00051D05"/>
    <w:rsid w:val="000562AB"/>
    <w:rsid w:val="00074013"/>
    <w:rsid w:val="00080F3B"/>
    <w:rsid w:val="000A752D"/>
    <w:rsid w:val="000C098A"/>
    <w:rsid w:val="000E5404"/>
    <w:rsid w:val="000F65EE"/>
    <w:rsid w:val="000F75EB"/>
    <w:rsid w:val="000F7A24"/>
    <w:rsid w:val="00101FB4"/>
    <w:rsid w:val="0012417C"/>
    <w:rsid w:val="00126070"/>
    <w:rsid w:val="00135392"/>
    <w:rsid w:val="00147B7C"/>
    <w:rsid w:val="00160C1F"/>
    <w:rsid w:val="001619B2"/>
    <w:rsid w:val="001714C4"/>
    <w:rsid w:val="0019085D"/>
    <w:rsid w:val="00191185"/>
    <w:rsid w:val="001A3E93"/>
    <w:rsid w:val="001D424E"/>
    <w:rsid w:val="001E16CE"/>
    <w:rsid w:val="001E2EB4"/>
    <w:rsid w:val="001E30DF"/>
    <w:rsid w:val="001E6E24"/>
    <w:rsid w:val="00201D5E"/>
    <w:rsid w:val="00202B9F"/>
    <w:rsid w:val="00203344"/>
    <w:rsid w:val="00204C67"/>
    <w:rsid w:val="00217955"/>
    <w:rsid w:val="00220975"/>
    <w:rsid w:val="00222393"/>
    <w:rsid w:val="00235829"/>
    <w:rsid w:val="00266B2F"/>
    <w:rsid w:val="00274850"/>
    <w:rsid w:val="0029736B"/>
    <w:rsid w:val="002B5B34"/>
    <w:rsid w:val="002C06E6"/>
    <w:rsid w:val="002C1114"/>
    <w:rsid w:val="002C755C"/>
    <w:rsid w:val="002D4DC3"/>
    <w:rsid w:val="002E1FA6"/>
    <w:rsid w:val="002E62AC"/>
    <w:rsid w:val="002E69C5"/>
    <w:rsid w:val="002E6DD3"/>
    <w:rsid w:val="002F453D"/>
    <w:rsid w:val="00302D61"/>
    <w:rsid w:val="003068EB"/>
    <w:rsid w:val="003277C8"/>
    <w:rsid w:val="00333FB4"/>
    <w:rsid w:val="003448B4"/>
    <w:rsid w:val="0035050C"/>
    <w:rsid w:val="0035616B"/>
    <w:rsid w:val="0037197C"/>
    <w:rsid w:val="00373E49"/>
    <w:rsid w:val="00382780"/>
    <w:rsid w:val="00383D79"/>
    <w:rsid w:val="003867AC"/>
    <w:rsid w:val="0039352E"/>
    <w:rsid w:val="0039437F"/>
    <w:rsid w:val="003A0F94"/>
    <w:rsid w:val="003D61A3"/>
    <w:rsid w:val="003E479C"/>
    <w:rsid w:val="00400B99"/>
    <w:rsid w:val="00403F06"/>
    <w:rsid w:val="00413E7B"/>
    <w:rsid w:val="004166A5"/>
    <w:rsid w:val="004239CB"/>
    <w:rsid w:val="004277D8"/>
    <w:rsid w:val="00431557"/>
    <w:rsid w:val="004673DA"/>
    <w:rsid w:val="0047119B"/>
    <w:rsid w:val="004730E0"/>
    <w:rsid w:val="00473D39"/>
    <w:rsid w:val="00475814"/>
    <w:rsid w:val="0048509A"/>
    <w:rsid w:val="004930F5"/>
    <w:rsid w:val="0049326F"/>
    <w:rsid w:val="004A6565"/>
    <w:rsid w:val="004B35BB"/>
    <w:rsid w:val="004D3D36"/>
    <w:rsid w:val="004E28E4"/>
    <w:rsid w:val="004E7A91"/>
    <w:rsid w:val="004F1E6A"/>
    <w:rsid w:val="00500BFE"/>
    <w:rsid w:val="00501798"/>
    <w:rsid w:val="005059B4"/>
    <w:rsid w:val="00506A3D"/>
    <w:rsid w:val="005227C0"/>
    <w:rsid w:val="005267CD"/>
    <w:rsid w:val="00526DC3"/>
    <w:rsid w:val="005456F5"/>
    <w:rsid w:val="00550313"/>
    <w:rsid w:val="0055485A"/>
    <w:rsid w:val="00557604"/>
    <w:rsid w:val="0056755C"/>
    <w:rsid w:val="00572D84"/>
    <w:rsid w:val="005858EA"/>
    <w:rsid w:val="00596F5B"/>
    <w:rsid w:val="005A1843"/>
    <w:rsid w:val="005B6F01"/>
    <w:rsid w:val="005E4A2F"/>
    <w:rsid w:val="005F1755"/>
    <w:rsid w:val="00605CE1"/>
    <w:rsid w:val="0060692B"/>
    <w:rsid w:val="006354F3"/>
    <w:rsid w:val="00642646"/>
    <w:rsid w:val="00653576"/>
    <w:rsid w:val="00680C32"/>
    <w:rsid w:val="0068352C"/>
    <w:rsid w:val="00683762"/>
    <w:rsid w:val="00686635"/>
    <w:rsid w:val="006908FA"/>
    <w:rsid w:val="006A552A"/>
    <w:rsid w:val="006A7E5E"/>
    <w:rsid w:val="006D297F"/>
    <w:rsid w:val="006E029C"/>
    <w:rsid w:val="006E7C46"/>
    <w:rsid w:val="00700566"/>
    <w:rsid w:val="0071797E"/>
    <w:rsid w:val="00724B3B"/>
    <w:rsid w:val="00735C8F"/>
    <w:rsid w:val="00761716"/>
    <w:rsid w:val="00766B8B"/>
    <w:rsid w:val="00772095"/>
    <w:rsid w:val="00780466"/>
    <w:rsid w:val="00785FCE"/>
    <w:rsid w:val="0079045F"/>
    <w:rsid w:val="007923B1"/>
    <w:rsid w:val="0079504F"/>
    <w:rsid w:val="00797E58"/>
    <w:rsid w:val="00797FCC"/>
    <w:rsid w:val="007C31AB"/>
    <w:rsid w:val="007C3C34"/>
    <w:rsid w:val="007C6404"/>
    <w:rsid w:val="007F09EB"/>
    <w:rsid w:val="007F0CDC"/>
    <w:rsid w:val="007F5687"/>
    <w:rsid w:val="007F78A6"/>
    <w:rsid w:val="00817784"/>
    <w:rsid w:val="00817D0B"/>
    <w:rsid w:val="0083404D"/>
    <w:rsid w:val="008355F8"/>
    <w:rsid w:val="00835F7B"/>
    <w:rsid w:val="00842EBD"/>
    <w:rsid w:val="0085373F"/>
    <w:rsid w:val="0085568D"/>
    <w:rsid w:val="008600E1"/>
    <w:rsid w:val="00875CE7"/>
    <w:rsid w:val="00876741"/>
    <w:rsid w:val="008A65F0"/>
    <w:rsid w:val="008A7B90"/>
    <w:rsid w:val="008B179C"/>
    <w:rsid w:val="008B5454"/>
    <w:rsid w:val="008D3F5B"/>
    <w:rsid w:val="008E7719"/>
    <w:rsid w:val="008F30F0"/>
    <w:rsid w:val="009048A3"/>
    <w:rsid w:val="0091544D"/>
    <w:rsid w:val="00940A79"/>
    <w:rsid w:val="00946B67"/>
    <w:rsid w:val="00962B58"/>
    <w:rsid w:val="009742B0"/>
    <w:rsid w:val="0098110E"/>
    <w:rsid w:val="009821D1"/>
    <w:rsid w:val="009847EF"/>
    <w:rsid w:val="00990FB3"/>
    <w:rsid w:val="009B0D2E"/>
    <w:rsid w:val="009B3E7F"/>
    <w:rsid w:val="009E0BE7"/>
    <w:rsid w:val="009E46A7"/>
    <w:rsid w:val="009E7555"/>
    <w:rsid w:val="009F38D4"/>
    <w:rsid w:val="00A07988"/>
    <w:rsid w:val="00A11D0B"/>
    <w:rsid w:val="00A202C1"/>
    <w:rsid w:val="00A24012"/>
    <w:rsid w:val="00A27CCB"/>
    <w:rsid w:val="00A43849"/>
    <w:rsid w:val="00A57E02"/>
    <w:rsid w:val="00A62FD8"/>
    <w:rsid w:val="00A651EB"/>
    <w:rsid w:val="00A94919"/>
    <w:rsid w:val="00A95142"/>
    <w:rsid w:val="00AB45BB"/>
    <w:rsid w:val="00AB6EC0"/>
    <w:rsid w:val="00AC7FD7"/>
    <w:rsid w:val="00AD05EA"/>
    <w:rsid w:val="00AE1FD3"/>
    <w:rsid w:val="00AE44CF"/>
    <w:rsid w:val="00AF519F"/>
    <w:rsid w:val="00B43BBC"/>
    <w:rsid w:val="00B45C76"/>
    <w:rsid w:val="00B46ABC"/>
    <w:rsid w:val="00B52476"/>
    <w:rsid w:val="00B57A56"/>
    <w:rsid w:val="00B74E21"/>
    <w:rsid w:val="00B77139"/>
    <w:rsid w:val="00B93150"/>
    <w:rsid w:val="00B97590"/>
    <w:rsid w:val="00BA4DF7"/>
    <w:rsid w:val="00BC27A3"/>
    <w:rsid w:val="00BC2A7D"/>
    <w:rsid w:val="00BD11BC"/>
    <w:rsid w:val="00BD5349"/>
    <w:rsid w:val="00BF3EC0"/>
    <w:rsid w:val="00C023B0"/>
    <w:rsid w:val="00C13D9D"/>
    <w:rsid w:val="00C1423C"/>
    <w:rsid w:val="00C41F71"/>
    <w:rsid w:val="00C42756"/>
    <w:rsid w:val="00C667AF"/>
    <w:rsid w:val="00C73728"/>
    <w:rsid w:val="00C7538D"/>
    <w:rsid w:val="00C82CE2"/>
    <w:rsid w:val="00C87206"/>
    <w:rsid w:val="00C944CF"/>
    <w:rsid w:val="00CA4F56"/>
    <w:rsid w:val="00CA549E"/>
    <w:rsid w:val="00CA6335"/>
    <w:rsid w:val="00CB5781"/>
    <w:rsid w:val="00CC0947"/>
    <w:rsid w:val="00CD59A0"/>
    <w:rsid w:val="00CD62E0"/>
    <w:rsid w:val="00CE3657"/>
    <w:rsid w:val="00D13155"/>
    <w:rsid w:val="00D15798"/>
    <w:rsid w:val="00D16C60"/>
    <w:rsid w:val="00D5029F"/>
    <w:rsid w:val="00D60BBD"/>
    <w:rsid w:val="00D8151F"/>
    <w:rsid w:val="00D82337"/>
    <w:rsid w:val="00D83118"/>
    <w:rsid w:val="00DA238C"/>
    <w:rsid w:val="00DB02F9"/>
    <w:rsid w:val="00DB46A4"/>
    <w:rsid w:val="00DC787E"/>
    <w:rsid w:val="00DD6D1E"/>
    <w:rsid w:val="00DE6658"/>
    <w:rsid w:val="00E023B9"/>
    <w:rsid w:val="00E16D68"/>
    <w:rsid w:val="00E24AC1"/>
    <w:rsid w:val="00E3056E"/>
    <w:rsid w:val="00E374AE"/>
    <w:rsid w:val="00E424E3"/>
    <w:rsid w:val="00E62D96"/>
    <w:rsid w:val="00E776D5"/>
    <w:rsid w:val="00E8576C"/>
    <w:rsid w:val="00E94557"/>
    <w:rsid w:val="00EA26A1"/>
    <w:rsid w:val="00EB340F"/>
    <w:rsid w:val="00ED57A5"/>
    <w:rsid w:val="00EE1E93"/>
    <w:rsid w:val="00EE5B6A"/>
    <w:rsid w:val="00F01A45"/>
    <w:rsid w:val="00F01B4D"/>
    <w:rsid w:val="00F032FA"/>
    <w:rsid w:val="00F05EFF"/>
    <w:rsid w:val="00F104E1"/>
    <w:rsid w:val="00F13732"/>
    <w:rsid w:val="00F26D5A"/>
    <w:rsid w:val="00F366B9"/>
    <w:rsid w:val="00F40BC8"/>
    <w:rsid w:val="00F615C8"/>
    <w:rsid w:val="00F64D5F"/>
    <w:rsid w:val="00F67281"/>
    <w:rsid w:val="00F70BBE"/>
    <w:rsid w:val="00F7119F"/>
    <w:rsid w:val="00F841D3"/>
    <w:rsid w:val="00F84469"/>
    <w:rsid w:val="00F84FFB"/>
    <w:rsid w:val="00F92CDA"/>
    <w:rsid w:val="00FA71C8"/>
    <w:rsid w:val="00FA747A"/>
    <w:rsid w:val="00FB1972"/>
    <w:rsid w:val="00FB2FCA"/>
    <w:rsid w:val="00FB53AF"/>
    <w:rsid w:val="00FD2347"/>
    <w:rsid w:val="00FE798D"/>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986243">
      <w:bodyDiv w:val="1"/>
      <w:marLeft w:val="0"/>
      <w:marRight w:val="0"/>
      <w:marTop w:val="0"/>
      <w:marBottom w:val="0"/>
      <w:divBdr>
        <w:top w:val="none" w:sz="0" w:space="0" w:color="auto"/>
        <w:left w:val="none" w:sz="0" w:space="0" w:color="auto"/>
        <w:bottom w:val="none" w:sz="0" w:space="0" w:color="auto"/>
        <w:right w:val="none" w:sz="0" w:space="0" w:color="auto"/>
      </w:divBdr>
      <w:divsChild>
        <w:div w:id="1960137785">
          <w:marLeft w:val="0"/>
          <w:marRight w:val="0"/>
          <w:marTop w:val="0"/>
          <w:marBottom w:val="0"/>
          <w:divBdr>
            <w:top w:val="none" w:sz="0" w:space="0" w:color="auto"/>
            <w:left w:val="none" w:sz="0" w:space="0" w:color="auto"/>
            <w:bottom w:val="none" w:sz="0" w:space="0" w:color="auto"/>
            <w:right w:val="none" w:sz="0" w:space="0" w:color="auto"/>
          </w:divBdr>
        </w:div>
        <w:div w:id="937444933">
          <w:marLeft w:val="0"/>
          <w:marRight w:val="0"/>
          <w:marTop w:val="0"/>
          <w:marBottom w:val="0"/>
          <w:divBdr>
            <w:top w:val="none" w:sz="0" w:space="0" w:color="auto"/>
            <w:left w:val="none" w:sz="0" w:space="0" w:color="auto"/>
            <w:bottom w:val="none" w:sz="0" w:space="0" w:color="auto"/>
            <w:right w:val="none" w:sz="0" w:space="0" w:color="auto"/>
          </w:divBdr>
        </w:div>
        <w:div w:id="1759325411">
          <w:marLeft w:val="0"/>
          <w:marRight w:val="0"/>
          <w:marTop w:val="0"/>
          <w:marBottom w:val="0"/>
          <w:divBdr>
            <w:top w:val="none" w:sz="0" w:space="0" w:color="auto"/>
            <w:left w:val="none" w:sz="0" w:space="0" w:color="auto"/>
            <w:bottom w:val="none" w:sz="0" w:space="0" w:color="auto"/>
            <w:right w:val="none" w:sz="0" w:space="0" w:color="auto"/>
          </w:divBdr>
        </w:div>
        <w:div w:id="236399578">
          <w:marLeft w:val="0"/>
          <w:marRight w:val="0"/>
          <w:marTop w:val="0"/>
          <w:marBottom w:val="0"/>
          <w:divBdr>
            <w:top w:val="none" w:sz="0" w:space="0" w:color="auto"/>
            <w:left w:val="none" w:sz="0" w:space="0" w:color="auto"/>
            <w:bottom w:val="none" w:sz="0" w:space="0" w:color="auto"/>
            <w:right w:val="none" w:sz="0" w:space="0" w:color="auto"/>
          </w:divBdr>
        </w:div>
        <w:div w:id="1524054297">
          <w:marLeft w:val="0"/>
          <w:marRight w:val="0"/>
          <w:marTop w:val="0"/>
          <w:marBottom w:val="0"/>
          <w:divBdr>
            <w:top w:val="none" w:sz="0" w:space="0" w:color="auto"/>
            <w:left w:val="none" w:sz="0" w:space="0" w:color="auto"/>
            <w:bottom w:val="none" w:sz="0" w:space="0" w:color="auto"/>
            <w:right w:val="none" w:sz="0" w:space="0" w:color="auto"/>
          </w:divBdr>
        </w:div>
        <w:div w:id="464591629">
          <w:marLeft w:val="0"/>
          <w:marRight w:val="0"/>
          <w:marTop w:val="0"/>
          <w:marBottom w:val="0"/>
          <w:divBdr>
            <w:top w:val="none" w:sz="0" w:space="0" w:color="auto"/>
            <w:left w:val="none" w:sz="0" w:space="0" w:color="auto"/>
            <w:bottom w:val="none" w:sz="0" w:space="0" w:color="auto"/>
            <w:right w:val="none" w:sz="0" w:space="0" w:color="auto"/>
          </w:divBdr>
        </w:div>
        <w:div w:id="1148982047">
          <w:marLeft w:val="0"/>
          <w:marRight w:val="0"/>
          <w:marTop w:val="0"/>
          <w:marBottom w:val="0"/>
          <w:divBdr>
            <w:top w:val="none" w:sz="0" w:space="0" w:color="auto"/>
            <w:left w:val="none" w:sz="0" w:space="0" w:color="auto"/>
            <w:bottom w:val="none" w:sz="0" w:space="0" w:color="auto"/>
            <w:right w:val="none" w:sz="0" w:space="0" w:color="auto"/>
          </w:divBdr>
        </w:div>
      </w:divsChild>
    </w:div>
    <w:div w:id="473835924">
      <w:bodyDiv w:val="1"/>
      <w:marLeft w:val="0"/>
      <w:marRight w:val="0"/>
      <w:marTop w:val="0"/>
      <w:marBottom w:val="0"/>
      <w:divBdr>
        <w:top w:val="none" w:sz="0" w:space="0" w:color="auto"/>
        <w:left w:val="none" w:sz="0" w:space="0" w:color="auto"/>
        <w:bottom w:val="none" w:sz="0" w:space="0" w:color="auto"/>
        <w:right w:val="none" w:sz="0" w:space="0" w:color="auto"/>
      </w:divBdr>
      <w:divsChild>
        <w:div w:id="2115906552">
          <w:marLeft w:val="0"/>
          <w:marRight w:val="0"/>
          <w:marTop w:val="0"/>
          <w:marBottom w:val="0"/>
          <w:divBdr>
            <w:top w:val="none" w:sz="0" w:space="0" w:color="auto"/>
            <w:left w:val="none" w:sz="0" w:space="0" w:color="auto"/>
            <w:bottom w:val="none" w:sz="0" w:space="0" w:color="auto"/>
            <w:right w:val="none" w:sz="0" w:space="0" w:color="auto"/>
          </w:divBdr>
        </w:div>
        <w:div w:id="1596161560">
          <w:marLeft w:val="0"/>
          <w:marRight w:val="0"/>
          <w:marTop w:val="0"/>
          <w:marBottom w:val="0"/>
          <w:divBdr>
            <w:top w:val="none" w:sz="0" w:space="0" w:color="auto"/>
            <w:left w:val="none" w:sz="0" w:space="0" w:color="auto"/>
            <w:bottom w:val="none" w:sz="0" w:space="0" w:color="auto"/>
            <w:right w:val="none" w:sz="0" w:space="0" w:color="auto"/>
          </w:divBdr>
        </w:div>
        <w:div w:id="113839336">
          <w:marLeft w:val="0"/>
          <w:marRight w:val="0"/>
          <w:marTop w:val="0"/>
          <w:marBottom w:val="0"/>
          <w:divBdr>
            <w:top w:val="none" w:sz="0" w:space="0" w:color="auto"/>
            <w:left w:val="none" w:sz="0" w:space="0" w:color="auto"/>
            <w:bottom w:val="none" w:sz="0" w:space="0" w:color="auto"/>
            <w:right w:val="none" w:sz="0" w:space="0" w:color="auto"/>
          </w:divBdr>
        </w:div>
      </w:divsChild>
    </w:div>
    <w:div w:id="566960505">
      <w:bodyDiv w:val="1"/>
      <w:marLeft w:val="0"/>
      <w:marRight w:val="0"/>
      <w:marTop w:val="0"/>
      <w:marBottom w:val="0"/>
      <w:divBdr>
        <w:top w:val="none" w:sz="0" w:space="0" w:color="auto"/>
        <w:left w:val="none" w:sz="0" w:space="0" w:color="auto"/>
        <w:bottom w:val="none" w:sz="0" w:space="0" w:color="auto"/>
        <w:right w:val="none" w:sz="0" w:space="0" w:color="auto"/>
      </w:divBdr>
    </w:div>
    <w:div w:id="764158077">
      <w:bodyDiv w:val="1"/>
      <w:marLeft w:val="0"/>
      <w:marRight w:val="0"/>
      <w:marTop w:val="0"/>
      <w:marBottom w:val="0"/>
      <w:divBdr>
        <w:top w:val="none" w:sz="0" w:space="0" w:color="auto"/>
        <w:left w:val="none" w:sz="0" w:space="0" w:color="auto"/>
        <w:bottom w:val="none" w:sz="0" w:space="0" w:color="auto"/>
        <w:right w:val="none" w:sz="0" w:space="0" w:color="auto"/>
      </w:divBdr>
      <w:divsChild>
        <w:div w:id="1391929004">
          <w:marLeft w:val="0"/>
          <w:marRight w:val="0"/>
          <w:marTop w:val="0"/>
          <w:marBottom w:val="0"/>
          <w:divBdr>
            <w:top w:val="none" w:sz="0" w:space="0" w:color="auto"/>
            <w:left w:val="none" w:sz="0" w:space="0" w:color="auto"/>
            <w:bottom w:val="none" w:sz="0" w:space="0" w:color="auto"/>
            <w:right w:val="none" w:sz="0" w:space="0" w:color="auto"/>
          </w:divBdr>
        </w:div>
        <w:div w:id="959610492">
          <w:marLeft w:val="0"/>
          <w:marRight w:val="0"/>
          <w:marTop w:val="0"/>
          <w:marBottom w:val="0"/>
          <w:divBdr>
            <w:top w:val="none" w:sz="0" w:space="0" w:color="auto"/>
            <w:left w:val="none" w:sz="0" w:space="0" w:color="auto"/>
            <w:bottom w:val="none" w:sz="0" w:space="0" w:color="auto"/>
            <w:right w:val="none" w:sz="0" w:space="0" w:color="auto"/>
          </w:divBdr>
        </w:div>
        <w:div w:id="110438057">
          <w:marLeft w:val="0"/>
          <w:marRight w:val="0"/>
          <w:marTop w:val="0"/>
          <w:marBottom w:val="0"/>
          <w:divBdr>
            <w:top w:val="none" w:sz="0" w:space="0" w:color="auto"/>
            <w:left w:val="none" w:sz="0" w:space="0" w:color="auto"/>
            <w:bottom w:val="none" w:sz="0" w:space="0" w:color="auto"/>
            <w:right w:val="none" w:sz="0" w:space="0" w:color="auto"/>
          </w:divBdr>
        </w:div>
      </w:divsChild>
    </w:div>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974796080">
      <w:bodyDiv w:val="1"/>
      <w:marLeft w:val="0"/>
      <w:marRight w:val="0"/>
      <w:marTop w:val="0"/>
      <w:marBottom w:val="0"/>
      <w:divBdr>
        <w:top w:val="none" w:sz="0" w:space="0" w:color="auto"/>
        <w:left w:val="none" w:sz="0" w:space="0" w:color="auto"/>
        <w:bottom w:val="none" w:sz="0" w:space="0" w:color="auto"/>
        <w:right w:val="none" w:sz="0" w:space="0" w:color="auto"/>
      </w:divBdr>
      <w:divsChild>
        <w:div w:id="545336682">
          <w:marLeft w:val="0"/>
          <w:marRight w:val="0"/>
          <w:marTop w:val="0"/>
          <w:marBottom w:val="0"/>
          <w:divBdr>
            <w:top w:val="none" w:sz="0" w:space="0" w:color="auto"/>
            <w:left w:val="none" w:sz="0" w:space="0" w:color="auto"/>
            <w:bottom w:val="none" w:sz="0" w:space="0" w:color="auto"/>
            <w:right w:val="none" w:sz="0" w:space="0" w:color="auto"/>
          </w:divBdr>
        </w:div>
        <w:div w:id="1471484664">
          <w:marLeft w:val="0"/>
          <w:marRight w:val="0"/>
          <w:marTop w:val="0"/>
          <w:marBottom w:val="0"/>
          <w:divBdr>
            <w:top w:val="none" w:sz="0" w:space="0" w:color="auto"/>
            <w:left w:val="none" w:sz="0" w:space="0" w:color="auto"/>
            <w:bottom w:val="none" w:sz="0" w:space="0" w:color="auto"/>
            <w:right w:val="none" w:sz="0" w:space="0" w:color="auto"/>
          </w:divBdr>
        </w:div>
        <w:div w:id="1194879594">
          <w:marLeft w:val="0"/>
          <w:marRight w:val="0"/>
          <w:marTop w:val="0"/>
          <w:marBottom w:val="0"/>
          <w:divBdr>
            <w:top w:val="none" w:sz="0" w:space="0" w:color="auto"/>
            <w:left w:val="none" w:sz="0" w:space="0" w:color="auto"/>
            <w:bottom w:val="none" w:sz="0" w:space="0" w:color="auto"/>
            <w:right w:val="none" w:sz="0" w:space="0" w:color="auto"/>
          </w:divBdr>
        </w:div>
        <w:div w:id="212542023">
          <w:marLeft w:val="0"/>
          <w:marRight w:val="0"/>
          <w:marTop w:val="0"/>
          <w:marBottom w:val="0"/>
          <w:divBdr>
            <w:top w:val="none" w:sz="0" w:space="0" w:color="auto"/>
            <w:left w:val="none" w:sz="0" w:space="0" w:color="auto"/>
            <w:bottom w:val="none" w:sz="0" w:space="0" w:color="auto"/>
            <w:right w:val="none" w:sz="0" w:space="0" w:color="auto"/>
          </w:divBdr>
        </w:div>
        <w:div w:id="125897168">
          <w:marLeft w:val="0"/>
          <w:marRight w:val="0"/>
          <w:marTop w:val="0"/>
          <w:marBottom w:val="0"/>
          <w:divBdr>
            <w:top w:val="none" w:sz="0" w:space="0" w:color="auto"/>
            <w:left w:val="none" w:sz="0" w:space="0" w:color="auto"/>
            <w:bottom w:val="none" w:sz="0" w:space="0" w:color="auto"/>
            <w:right w:val="none" w:sz="0" w:space="0" w:color="auto"/>
          </w:divBdr>
        </w:div>
        <w:div w:id="1866558614">
          <w:marLeft w:val="0"/>
          <w:marRight w:val="0"/>
          <w:marTop w:val="0"/>
          <w:marBottom w:val="0"/>
          <w:divBdr>
            <w:top w:val="none" w:sz="0" w:space="0" w:color="auto"/>
            <w:left w:val="none" w:sz="0" w:space="0" w:color="auto"/>
            <w:bottom w:val="none" w:sz="0" w:space="0" w:color="auto"/>
            <w:right w:val="none" w:sz="0" w:space="0" w:color="auto"/>
          </w:divBdr>
        </w:div>
        <w:div w:id="1878278146">
          <w:marLeft w:val="0"/>
          <w:marRight w:val="0"/>
          <w:marTop w:val="0"/>
          <w:marBottom w:val="0"/>
          <w:divBdr>
            <w:top w:val="none" w:sz="0" w:space="0" w:color="auto"/>
            <w:left w:val="none" w:sz="0" w:space="0" w:color="auto"/>
            <w:bottom w:val="none" w:sz="0" w:space="0" w:color="auto"/>
            <w:right w:val="none" w:sz="0" w:space="0" w:color="auto"/>
          </w:divBdr>
        </w:div>
        <w:div w:id="539249127">
          <w:marLeft w:val="0"/>
          <w:marRight w:val="0"/>
          <w:marTop w:val="0"/>
          <w:marBottom w:val="0"/>
          <w:divBdr>
            <w:top w:val="none" w:sz="0" w:space="0" w:color="auto"/>
            <w:left w:val="none" w:sz="0" w:space="0" w:color="auto"/>
            <w:bottom w:val="none" w:sz="0" w:space="0" w:color="auto"/>
            <w:right w:val="none" w:sz="0" w:space="0" w:color="auto"/>
          </w:divBdr>
        </w:div>
        <w:div w:id="1074551606">
          <w:marLeft w:val="0"/>
          <w:marRight w:val="0"/>
          <w:marTop w:val="0"/>
          <w:marBottom w:val="0"/>
          <w:divBdr>
            <w:top w:val="none" w:sz="0" w:space="0" w:color="auto"/>
            <w:left w:val="none" w:sz="0" w:space="0" w:color="auto"/>
            <w:bottom w:val="none" w:sz="0" w:space="0" w:color="auto"/>
            <w:right w:val="none" w:sz="0" w:space="0" w:color="auto"/>
          </w:divBdr>
        </w:div>
      </w:divsChild>
    </w:div>
    <w:div w:id="1110395372">
      <w:bodyDiv w:val="1"/>
      <w:marLeft w:val="0"/>
      <w:marRight w:val="0"/>
      <w:marTop w:val="0"/>
      <w:marBottom w:val="0"/>
      <w:divBdr>
        <w:top w:val="none" w:sz="0" w:space="0" w:color="auto"/>
        <w:left w:val="none" w:sz="0" w:space="0" w:color="auto"/>
        <w:bottom w:val="none" w:sz="0" w:space="0" w:color="auto"/>
        <w:right w:val="none" w:sz="0" w:space="0" w:color="auto"/>
      </w:divBdr>
    </w:div>
    <w:div w:id="1138180283">
      <w:bodyDiv w:val="1"/>
      <w:marLeft w:val="0"/>
      <w:marRight w:val="0"/>
      <w:marTop w:val="0"/>
      <w:marBottom w:val="0"/>
      <w:divBdr>
        <w:top w:val="none" w:sz="0" w:space="0" w:color="auto"/>
        <w:left w:val="none" w:sz="0" w:space="0" w:color="auto"/>
        <w:bottom w:val="none" w:sz="0" w:space="0" w:color="auto"/>
        <w:right w:val="none" w:sz="0" w:space="0" w:color="auto"/>
      </w:divBdr>
      <w:divsChild>
        <w:div w:id="88813033">
          <w:marLeft w:val="0"/>
          <w:marRight w:val="0"/>
          <w:marTop w:val="0"/>
          <w:marBottom w:val="0"/>
          <w:divBdr>
            <w:top w:val="none" w:sz="0" w:space="0" w:color="auto"/>
            <w:left w:val="none" w:sz="0" w:space="0" w:color="auto"/>
            <w:bottom w:val="none" w:sz="0" w:space="0" w:color="auto"/>
            <w:right w:val="none" w:sz="0" w:space="0" w:color="auto"/>
          </w:divBdr>
        </w:div>
        <w:div w:id="1443693671">
          <w:marLeft w:val="0"/>
          <w:marRight w:val="0"/>
          <w:marTop w:val="0"/>
          <w:marBottom w:val="0"/>
          <w:divBdr>
            <w:top w:val="none" w:sz="0" w:space="0" w:color="auto"/>
            <w:left w:val="none" w:sz="0" w:space="0" w:color="auto"/>
            <w:bottom w:val="none" w:sz="0" w:space="0" w:color="auto"/>
            <w:right w:val="none" w:sz="0" w:space="0" w:color="auto"/>
          </w:divBdr>
        </w:div>
        <w:div w:id="1924022058">
          <w:marLeft w:val="0"/>
          <w:marRight w:val="0"/>
          <w:marTop w:val="0"/>
          <w:marBottom w:val="0"/>
          <w:divBdr>
            <w:top w:val="none" w:sz="0" w:space="0" w:color="auto"/>
            <w:left w:val="none" w:sz="0" w:space="0" w:color="auto"/>
            <w:bottom w:val="none" w:sz="0" w:space="0" w:color="auto"/>
            <w:right w:val="none" w:sz="0" w:space="0" w:color="auto"/>
          </w:divBdr>
        </w:div>
        <w:div w:id="1015233902">
          <w:marLeft w:val="0"/>
          <w:marRight w:val="0"/>
          <w:marTop w:val="0"/>
          <w:marBottom w:val="0"/>
          <w:divBdr>
            <w:top w:val="none" w:sz="0" w:space="0" w:color="auto"/>
            <w:left w:val="none" w:sz="0" w:space="0" w:color="auto"/>
            <w:bottom w:val="none" w:sz="0" w:space="0" w:color="auto"/>
            <w:right w:val="none" w:sz="0" w:space="0" w:color="auto"/>
          </w:divBdr>
        </w:div>
        <w:div w:id="1137264987">
          <w:marLeft w:val="0"/>
          <w:marRight w:val="0"/>
          <w:marTop w:val="0"/>
          <w:marBottom w:val="0"/>
          <w:divBdr>
            <w:top w:val="none" w:sz="0" w:space="0" w:color="auto"/>
            <w:left w:val="none" w:sz="0" w:space="0" w:color="auto"/>
            <w:bottom w:val="none" w:sz="0" w:space="0" w:color="auto"/>
            <w:right w:val="none" w:sz="0" w:space="0" w:color="auto"/>
          </w:divBdr>
        </w:div>
      </w:divsChild>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550069447">
      <w:bodyDiv w:val="1"/>
      <w:marLeft w:val="0"/>
      <w:marRight w:val="0"/>
      <w:marTop w:val="0"/>
      <w:marBottom w:val="0"/>
      <w:divBdr>
        <w:top w:val="none" w:sz="0" w:space="0" w:color="auto"/>
        <w:left w:val="none" w:sz="0" w:space="0" w:color="auto"/>
        <w:bottom w:val="none" w:sz="0" w:space="0" w:color="auto"/>
        <w:right w:val="none" w:sz="0" w:space="0" w:color="auto"/>
      </w:divBdr>
      <w:divsChild>
        <w:div w:id="778842938">
          <w:marLeft w:val="0"/>
          <w:marRight w:val="0"/>
          <w:marTop w:val="0"/>
          <w:marBottom w:val="0"/>
          <w:divBdr>
            <w:top w:val="none" w:sz="0" w:space="0" w:color="auto"/>
            <w:left w:val="none" w:sz="0" w:space="0" w:color="auto"/>
            <w:bottom w:val="none" w:sz="0" w:space="0" w:color="auto"/>
            <w:right w:val="none" w:sz="0" w:space="0" w:color="auto"/>
          </w:divBdr>
        </w:div>
        <w:div w:id="1562055843">
          <w:marLeft w:val="0"/>
          <w:marRight w:val="0"/>
          <w:marTop w:val="0"/>
          <w:marBottom w:val="0"/>
          <w:divBdr>
            <w:top w:val="none" w:sz="0" w:space="0" w:color="auto"/>
            <w:left w:val="none" w:sz="0" w:space="0" w:color="auto"/>
            <w:bottom w:val="none" w:sz="0" w:space="0" w:color="auto"/>
            <w:right w:val="none" w:sz="0" w:space="0" w:color="auto"/>
          </w:divBdr>
        </w:div>
        <w:div w:id="918633369">
          <w:marLeft w:val="0"/>
          <w:marRight w:val="0"/>
          <w:marTop w:val="0"/>
          <w:marBottom w:val="0"/>
          <w:divBdr>
            <w:top w:val="none" w:sz="0" w:space="0" w:color="auto"/>
            <w:left w:val="none" w:sz="0" w:space="0" w:color="auto"/>
            <w:bottom w:val="none" w:sz="0" w:space="0" w:color="auto"/>
            <w:right w:val="none" w:sz="0" w:space="0" w:color="auto"/>
          </w:divBdr>
        </w:div>
        <w:div w:id="1707676257">
          <w:marLeft w:val="0"/>
          <w:marRight w:val="0"/>
          <w:marTop w:val="0"/>
          <w:marBottom w:val="0"/>
          <w:divBdr>
            <w:top w:val="none" w:sz="0" w:space="0" w:color="auto"/>
            <w:left w:val="none" w:sz="0" w:space="0" w:color="auto"/>
            <w:bottom w:val="none" w:sz="0" w:space="0" w:color="auto"/>
            <w:right w:val="none" w:sz="0" w:space="0" w:color="auto"/>
          </w:divBdr>
        </w:div>
        <w:div w:id="481848226">
          <w:marLeft w:val="0"/>
          <w:marRight w:val="0"/>
          <w:marTop w:val="0"/>
          <w:marBottom w:val="0"/>
          <w:divBdr>
            <w:top w:val="none" w:sz="0" w:space="0" w:color="auto"/>
            <w:left w:val="none" w:sz="0" w:space="0" w:color="auto"/>
            <w:bottom w:val="none" w:sz="0" w:space="0" w:color="auto"/>
            <w:right w:val="none" w:sz="0" w:space="0" w:color="auto"/>
          </w:divBdr>
        </w:div>
      </w:divsChild>
    </w:div>
    <w:div w:id="1704399276">
      <w:bodyDiv w:val="1"/>
      <w:marLeft w:val="0"/>
      <w:marRight w:val="0"/>
      <w:marTop w:val="0"/>
      <w:marBottom w:val="0"/>
      <w:divBdr>
        <w:top w:val="none" w:sz="0" w:space="0" w:color="auto"/>
        <w:left w:val="none" w:sz="0" w:space="0" w:color="auto"/>
        <w:bottom w:val="none" w:sz="0" w:space="0" w:color="auto"/>
        <w:right w:val="none" w:sz="0" w:space="0" w:color="auto"/>
      </w:divBdr>
    </w:div>
    <w:div w:id="1813019779">
      <w:bodyDiv w:val="1"/>
      <w:marLeft w:val="0"/>
      <w:marRight w:val="0"/>
      <w:marTop w:val="0"/>
      <w:marBottom w:val="0"/>
      <w:divBdr>
        <w:top w:val="none" w:sz="0" w:space="0" w:color="auto"/>
        <w:left w:val="none" w:sz="0" w:space="0" w:color="auto"/>
        <w:bottom w:val="none" w:sz="0" w:space="0" w:color="auto"/>
        <w:right w:val="none" w:sz="0" w:space="0" w:color="auto"/>
      </w:divBdr>
    </w:div>
    <w:div w:id="2036687363">
      <w:bodyDiv w:val="1"/>
      <w:marLeft w:val="0"/>
      <w:marRight w:val="0"/>
      <w:marTop w:val="0"/>
      <w:marBottom w:val="0"/>
      <w:divBdr>
        <w:top w:val="none" w:sz="0" w:space="0" w:color="auto"/>
        <w:left w:val="none" w:sz="0" w:space="0" w:color="auto"/>
        <w:bottom w:val="none" w:sz="0" w:space="0" w:color="auto"/>
        <w:right w:val="none" w:sz="0" w:space="0" w:color="auto"/>
      </w:divBdr>
      <w:divsChild>
        <w:div w:id="1355351794">
          <w:marLeft w:val="0"/>
          <w:marRight w:val="0"/>
          <w:marTop w:val="0"/>
          <w:marBottom w:val="0"/>
          <w:divBdr>
            <w:top w:val="none" w:sz="0" w:space="0" w:color="auto"/>
            <w:left w:val="none" w:sz="0" w:space="0" w:color="auto"/>
            <w:bottom w:val="none" w:sz="0" w:space="0" w:color="auto"/>
            <w:right w:val="none" w:sz="0" w:space="0" w:color="auto"/>
          </w:divBdr>
        </w:div>
        <w:div w:id="2085909810">
          <w:marLeft w:val="0"/>
          <w:marRight w:val="0"/>
          <w:marTop w:val="0"/>
          <w:marBottom w:val="0"/>
          <w:divBdr>
            <w:top w:val="none" w:sz="0" w:space="0" w:color="auto"/>
            <w:left w:val="none" w:sz="0" w:space="0" w:color="auto"/>
            <w:bottom w:val="none" w:sz="0" w:space="0" w:color="auto"/>
            <w:right w:val="none" w:sz="0" w:space="0" w:color="auto"/>
          </w:divBdr>
        </w:div>
        <w:div w:id="921840100">
          <w:marLeft w:val="0"/>
          <w:marRight w:val="0"/>
          <w:marTop w:val="0"/>
          <w:marBottom w:val="0"/>
          <w:divBdr>
            <w:top w:val="none" w:sz="0" w:space="0" w:color="auto"/>
            <w:left w:val="none" w:sz="0" w:space="0" w:color="auto"/>
            <w:bottom w:val="none" w:sz="0" w:space="0" w:color="auto"/>
            <w:right w:val="none" w:sz="0" w:space="0" w:color="auto"/>
          </w:divBdr>
        </w:div>
        <w:div w:id="813596065">
          <w:marLeft w:val="0"/>
          <w:marRight w:val="0"/>
          <w:marTop w:val="0"/>
          <w:marBottom w:val="0"/>
          <w:divBdr>
            <w:top w:val="none" w:sz="0" w:space="0" w:color="auto"/>
            <w:left w:val="none" w:sz="0" w:space="0" w:color="auto"/>
            <w:bottom w:val="none" w:sz="0" w:space="0" w:color="auto"/>
            <w:right w:val="none" w:sz="0" w:space="0" w:color="auto"/>
          </w:divBdr>
        </w:div>
        <w:div w:id="1241407027">
          <w:marLeft w:val="0"/>
          <w:marRight w:val="0"/>
          <w:marTop w:val="0"/>
          <w:marBottom w:val="0"/>
          <w:divBdr>
            <w:top w:val="none" w:sz="0" w:space="0" w:color="auto"/>
            <w:left w:val="none" w:sz="0" w:space="0" w:color="auto"/>
            <w:bottom w:val="none" w:sz="0" w:space="0" w:color="auto"/>
            <w:right w:val="none" w:sz="0" w:space="0" w:color="auto"/>
          </w:divBdr>
        </w:div>
        <w:div w:id="1595699067">
          <w:marLeft w:val="0"/>
          <w:marRight w:val="0"/>
          <w:marTop w:val="0"/>
          <w:marBottom w:val="0"/>
          <w:divBdr>
            <w:top w:val="none" w:sz="0" w:space="0" w:color="auto"/>
            <w:left w:val="none" w:sz="0" w:space="0" w:color="auto"/>
            <w:bottom w:val="none" w:sz="0" w:space="0" w:color="auto"/>
            <w:right w:val="none" w:sz="0" w:space="0" w:color="auto"/>
          </w:divBdr>
        </w:div>
        <w:div w:id="160714979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959</Words>
  <Characters>5524</Characters>
  <Application>Microsoft Office Word</Application>
  <DocSecurity>4</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Nilmaris Miranda Ruiz</cp:lastModifiedBy>
  <cp:revision>2</cp:revision>
  <cp:lastPrinted>2026-04-08T15:47:00Z</cp:lastPrinted>
  <dcterms:created xsi:type="dcterms:W3CDTF">2026-04-08T16:26:00Z</dcterms:created>
  <dcterms:modified xsi:type="dcterms:W3CDTF">2026-04-08T16:26:00Z</dcterms:modified>
</cp:coreProperties>
</file>