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5F096082"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BC558A">
        <w:rPr>
          <w:rFonts w:ascii="Book Antiqua" w:hAnsi="Book Antiqua" w:cs="Tahoma"/>
          <w:b/>
          <w:sz w:val="52"/>
          <w:szCs w:val="52"/>
          <w:lang w:val="es-ES_tradnl"/>
        </w:rPr>
        <w:t>88</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5C83EE3"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BC558A">
        <w:rPr>
          <w:rFonts w:ascii="Book Antiqua" w:hAnsi="Book Antiqua" w:cs="Tahoma"/>
          <w:lang w:val="es-ES_tradnl"/>
        </w:rPr>
        <w:t xml:space="preserve"> 4 </w:t>
      </w:r>
      <w:r w:rsidRPr="005A7E47">
        <w:rPr>
          <w:rFonts w:ascii="Book Antiqua" w:hAnsi="Book Antiqua" w:cs="Tahoma"/>
          <w:lang w:val="es-ES_tradnl"/>
        </w:rPr>
        <w:t xml:space="preserve">de </w:t>
      </w:r>
      <w:r w:rsidR="00062F39">
        <w:rPr>
          <w:rFonts w:ascii="Book Antiqua" w:hAnsi="Book Antiqua" w:cs="Tahoma"/>
          <w:lang w:val="es-ES_tradnl"/>
        </w:rPr>
        <w:t>marzo</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115BFCE2" w14:textId="23ABE282" w:rsidR="00690969" w:rsidRPr="00690969" w:rsidRDefault="002670C1" w:rsidP="00690969">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2955E7">
        <w:rPr>
          <w:rFonts w:ascii="Book Antiqua" w:hAnsi="Book Antiqua" w:cs="Tahoma"/>
          <w:lang w:val="es-ES_tradnl"/>
        </w:rPr>
        <w:t xml:space="preserve"> 88</w:t>
      </w:r>
      <w:r w:rsidR="00FA5F29" w:rsidRPr="00506C85">
        <w:rPr>
          <w:rFonts w:ascii="Book Antiqua" w:hAnsi="Book Antiqua" w:cs="Tahoma"/>
          <w:lang w:val="es-ES_tradnl"/>
        </w:rPr>
        <w:t xml:space="preserve">, </w:t>
      </w:r>
      <w:r w:rsidR="00272823">
        <w:rPr>
          <w:rFonts w:ascii="Book Antiqua" w:hAnsi="Book Antiqua" w:cs="Tahoma"/>
          <w:lang w:val="es-ES_tradnl"/>
        </w:rPr>
        <w:t>presentada por el representante</w:t>
      </w:r>
      <w:r w:rsidR="00BC558A">
        <w:rPr>
          <w:rFonts w:ascii="Book Antiqua" w:hAnsi="Book Antiqua" w:cs="Tahoma"/>
          <w:lang w:val="es-ES_tradnl"/>
        </w:rPr>
        <w:t xml:space="preserve"> Santiago Guzmán</w:t>
      </w:r>
      <w:r w:rsidR="00682883" w:rsidRPr="00506C85">
        <w:rPr>
          <w:rFonts w:ascii="Book Antiqua" w:hAnsi="Book Antiqua" w:cs="Tahoma"/>
          <w:lang w:val="es-ES_tradnl"/>
        </w:rPr>
        <w:t xml:space="preserve">, tiene a bien someter </w:t>
      </w:r>
      <w:r w:rsidR="00690969" w:rsidRPr="00DE02EB">
        <w:rPr>
          <w:rFonts w:ascii="Book Antiqua" w:hAnsi="Book Antiqua" w:cs="Tahoma"/>
          <w:lang w:val="es-ES_tradnl"/>
        </w:rPr>
        <w:t>su informe recomendando la aprobación de la medida sin enmiendas y cuyo título lee:</w:t>
      </w:r>
    </w:p>
    <w:p w14:paraId="31C593C5" w14:textId="77777777" w:rsidR="00BC1CB2" w:rsidRPr="005A7E47" w:rsidRDefault="00BC1CB2" w:rsidP="007F3B99">
      <w:pPr>
        <w:jc w:val="both"/>
        <w:rPr>
          <w:rFonts w:ascii="Book Antiqua" w:hAnsi="Book Antiqua" w:cs="Tahoma"/>
          <w:lang w:val="es-ES_tradnl"/>
        </w:rPr>
      </w:pPr>
    </w:p>
    <w:p w14:paraId="716A98FC" w14:textId="6BAAB30C" w:rsidR="008D4A0A" w:rsidRPr="000E7F7A" w:rsidRDefault="00BC1CB2" w:rsidP="000E7F7A">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bookmarkStart w:id="0" w:name="_Hlk481777822"/>
      <w:bookmarkStart w:id="1" w:name="_Hlk481778563"/>
      <w:bookmarkStart w:id="2" w:name="_Hlk188016072"/>
      <w:r w:rsidR="00272823" w:rsidRPr="00C02C81">
        <w:rPr>
          <w:rFonts w:ascii="Book Antiqua" w:hAnsi="Book Antiqua"/>
          <w:lang w:val="es-PR"/>
        </w:rPr>
        <w:t xml:space="preserve">ordenar </w:t>
      </w:r>
      <w:bookmarkStart w:id="3" w:name="_Hlk481775927"/>
      <w:r w:rsidR="00272823">
        <w:rPr>
          <w:rFonts w:ascii="Book Antiqua" w:hAnsi="Book Antiqua"/>
          <w:lang w:val="es-PR"/>
        </w:rPr>
        <w:t xml:space="preserve">a la Comisión </w:t>
      </w:r>
      <w:r w:rsidR="00C321E8" w:rsidRPr="0012691C">
        <w:rPr>
          <w:rFonts w:ascii="Book Antiqua" w:hAnsi="Book Antiqua"/>
          <w:lang w:val="es-ES_tradnl"/>
        </w:rPr>
        <w:t>de</w:t>
      </w:r>
      <w:r w:rsidR="000E7F7A">
        <w:rPr>
          <w:rFonts w:ascii="Book Antiqua" w:hAnsi="Book Antiqua"/>
          <w:lang w:val="es-ES_tradnl"/>
        </w:rPr>
        <w:t xml:space="preserve"> </w:t>
      </w:r>
      <w:r w:rsidR="000E7F7A" w:rsidRPr="00D22D5E">
        <w:rPr>
          <w:rFonts w:ascii="Book Antiqua" w:hAnsi="Book Antiqua"/>
          <w:lang w:val="es-ES_tradnl"/>
        </w:rPr>
        <w:t xml:space="preserve">Asuntos del Consumidor de la Cámara de Representantes realizar una investigación exhaustiva sobre las interrupciones y fluctuaciones de voltaje en el servicio eléctrico, su impacto en los consumidores; examinar el proceso de reclamación de daños a enseres eléctricos, su accesibilidad, transparencia y efectividad; evaluar el rol de la Oficina Independiente de Protección al Consumidor (OIPC) en la supervisión y fiscalización de estas reclamaciones; analizar las deficiencias operacionales, administrativas y de transparencia en la gestión de LUMA Energy, Inc. relacionadas con las reclamaciones de los consumidores; </w:t>
      </w:r>
      <w:r w:rsidR="000E7F7A">
        <w:rPr>
          <w:rFonts w:ascii="Book Antiqua" w:hAnsi="Book Antiqua"/>
          <w:lang w:val="es-ES_tradnl"/>
        </w:rPr>
        <w:t>y para otros fines relacionados</w:t>
      </w:r>
      <w:r w:rsidR="00C321E8" w:rsidRPr="004E7431">
        <w:rPr>
          <w:rFonts w:ascii="Book Antiqua" w:hAnsi="Book Antiqua"/>
          <w:lang w:val="es-ES_tradnl"/>
        </w:rPr>
        <w:t>.</w:t>
      </w:r>
      <w:bookmarkEnd w:id="0"/>
      <w:bookmarkEnd w:id="1"/>
      <w:bookmarkEnd w:id="2"/>
      <w:bookmarkEnd w:id="3"/>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152220BC" w14:textId="51EE4EF5" w:rsidR="000E7F7A" w:rsidRPr="002955E7" w:rsidRDefault="00CC4336" w:rsidP="000E7F7A">
      <w:pPr>
        <w:jc w:val="both"/>
        <w:rPr>
          <w:rFonts w:ascii="Book Antiqua" w:hAnsi="Book Antiqua"/>
          <w:lang w:val="es-ES"/>
        </w:rPr>
      </w:pPr>
      <w:r w:rsidRPr="00C321E8">
        <w:rPr>
          <w:rFonts w:ascii="Book Antiqua" w:eastAsiaTheme="minorHAnsi" w:hAnsi="Book Antiqua"/>
          <w:lang w:val="es-ES_tradnl"/>
        </w:rPr>
        <w:t xml:space="preserve">     </w:t>
      </w:r>
      <w:r w:rsidR="00DE02EB" w:rsidRPr="00C321E8">
        <w:rPr>
          <w:rFonts w:ascii="Book Antiqua" w:hAnsi="Book Antiqua"/>
          <w:lang w:val="es-ES_tradnl"/>
        </w:rPr>
        <w:t>La</w:t>
      </w:r>
      <w:r w:rsidR="00194744" w:rsidRPr="00C321E8">
        <w:rPr>
          <w:rFonts w:ascii="Book Antiqua" w:hAnsi="Book Antiqua"/>
          <w:lang w:val="es-ES_tradnl"/>
        </w:rPr>
        <w:t xml:space="preserve"> Resolución de la Cámara Núm.</w:t>
      </w:r>
      <w:r w:rsidR="000E7F7A">
        <w:rPr>
          <w:rFonts w:ascii="Book Antiqua" w:hAnsi="Book Antiqua"/>
          <w:lang w:val="es-ES_tradnl"/>
        </w:rPr>
        <w:t xml:space="preserve"> 88 tiene el propósito </w:t>
      </w:r>
      <w:r w:rsidR="000E7F7A" w:rsidRPr="002955E7">
        <w:rPr>
          <w:rFonts w:ascii="Book Antiqua" w:hAnsi="Book Antiqua"/>
          <w:lang w:val="es-ES"/>
        </w:rPr>
        <w:t>de investigar las interrupciones y fluctuaciones de voltaje en el servicio eléctrico y su impacto en los consumidores en Puerto Rico. Esta problemática ha generado múltiples preocupaciones entre la ciudadanía, debido a los daños ocasionados a enseres eléctricos y las dificultades que enfrentan los abonados al momento de presentar reclamaciones.</w:t>
      </w:r>
    </w:p>
    <w:p w14:paraId="3E57F3BB" w14:textId="77777777" w:rsidR="000E7F7A" w:rsidRPr="000E7F7A" w:rsidRDefault="000E7F7A" w:rsidP="000E7F7A">
      <w:pPr>
        <w:jc w:val="both"/>
        <w:rPr>
          <w:rFonts w:ascii="Book Antiqua" w:hAnsi="Book Antiqua"/>
          <w:lang w:val="es-ES_tradnl"/>
        </w:rPr>
      </w:pPr>
    </w:p>
    <w:p w14:paraId="594E8744" w14:textId="4F2E27E5" w:rsidR="000E7F7A" w:rsidRPr="002955E7" w:rsidRDefault="000E7F7A" w:rsidP="000E7F7A">
      <w:pPr>
        <w:jc w:val="both"/>
        <w:rPr>
          <w:rFonts w:ascii="Book Antiqua" w:hAnsi="Book Antiqua"/>
          <w:lang w:val="es-ES"/>
        </w:rPr>
      </w:pPr>
      <w:r w:rsidRPr="002955E7">
        <w:rPr>
          <w:rFonts w:ascii="Book Antiqua" w:hAnsi="Book Antiqua"/>
          <w:lang w:val="es-ES"/>
        </w:rPr>
        <w:lastRenderedPageBreak/>
        <w:t xml:space="preserve">     En la exposición de motivos se establece la importancia de evaluar el proceso de reclamación de daños a enseres eléctricos, determinando su accesibilidad, transparencia y efectividad. Asimismo, se subraya la necesidad de examinar el rol de la Oficina Independiente de Protección al Consumidor (OIPC) en la supervisión y fiscalización de estas reclamaciones, con el fin de garantizar que los consumidores reciban un trato justo y eficiente.</w:t>
      </w:r>
    </w:p>
    <w:p w14:paraId="3EF7D929" w14:textId="464243BA" w:rsidR="00062F39" w:rsidRPr="002955E7" w:rsidRDefault="000E7F7A" w:rsidP="00BC558A">
      <w:pPr>
        <w:jc w:val="both"/>
        <w:rPr>
          <w:rFonts w:ascii="Book Antiqua" w:hAnsi="Book Antiqua"/>
          <w:lang w:val="es-ES"/>
        </w:rPr>
      </w:pPr>
      <w:r w:rsidRPr="002955E7">
        <w:rPr>
          <w:rFonts w:ascii="Book Antiqua" w:hAnsi="Book Antiqua"/>
          <w:lang w:val="es-ES"/>
        </w:rPr>
        <w:t>Además, la medida busca analizar las deficiencias operacionales, administrativas y de transparencia en la gestión de LUMA Energy, Inc. relacionadas con las reclamaciones de los consumidores. La Comisión de Asuntos del Consumidor realizará una investigación exhaustiva con el objetivo de identificar áreas de mejora y proponer medidas correctivas que garanticen una mejor respuesta a los ciudadanos afectados.</w:t>
      </w:r>
    </w:p>
    <w:p w14:paraId="41A8E6B9" w14:textId="175703B9" w:rsidR="00690969" w:rsidRPr="00BC558A" w:rsidRDefault="00F27289" w:rsidP="00BC558A">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03FBEE53" w14:textId="7DF20E1D" w:rsidR="00690969" w:rsidRPr="00DE02EB" w:rsidRDefault="00690969" w:rsidP="00690969">
      <w:pPr>
        <w:pStyle w:val="NormalWeb"/>
        <w:jc w:val="both"/>
        <w:rPr>
          <w:rFonts w:ascii="Book Antiqua" w:hAnsi="Book Antiqua"/>
          <w:sz w:val="24"/>
          <w:szCs w:val="24"/>
          <w:lang w:val="es-ES_tradnl"/>
        </w:rPr>
      </w:pPr>
      <w:r>
        <w:rPr>
          <w:rFonts w:ascii="Book Antiqua" w:hAnsi="Book Antiqua"/>
          <w:sz w:val="24"/>
          <w:szCs w:val="24"/>
          <w:lang w:val="es-ES_tradnl"/>
        </w:rPr>
        <w:t xml:space="preserve">     </w:t>
      </w:r>
      <w:r w:rsidRPr="00DE02EB">
        <w:rPr>
          <w:rFonts w:ascii="Book Antiqua" w:hAnsi="Book Antiqua"/>
          <w:sz w:val="24"/>
          <w:szCs w:val="24"/>
          <w:lang w:val="es-ES_tradnl"/>
        </w:rPr>
        <w:t xml:space="preserve">En atención a lo expuesto, la Comisión de Asuntos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w:t>
      </w:r>
      <w:proofErr w:type="gramStart"/>
      <w:r w:rsidRPr="00DE02EB">
        <w:rPr>
          <w:rFonts w:ascii="Book Antiqua" w:hAnsi="Book Antiqua"/>
          <w:sz w:val="24"/>
          <w:szCs w:val="24"/>
          <w:lang w:val="es-ES_tradnl"/>
        </w:rPr>
        <w:t>la misma</w:t>
      </w:r>
      <w:proofErr w:type="gramEnd"/>
      <w:r w:rsidRPr="00DE02EB">
        <w:rPr>
          <w:rFonts w:ascii="Book Antiqua" w:hAnsi="Book Antiqua"/>
          <w:sz w:val="24"/>
          <w:szCs w:val="24"/>
          <w:lang w:val="es-ES_tradnl"/>
        </w:rPr>
        <w:t>.</w:t>
      </w:r>
    </w:p>
    <w:p w14:paraId="72F290EF" w14:textId="5376B268" w:rsidR="00690969" w:rsidRPr="00DE02EB" w:rsidRDefault="00690969" w:rsidP="00690969">
      <w:pPr>
        <w:pStyle w:val="NormalWeb"/>
        <w:jc w:val="both"/>
        <w:rPr>
          <w:rFonts w:ascii="Book Antiqua" w:hAnsi="Book Antiqua"/>
          <w:sz w:val="24"/>
          <w:szCs w:val="24"/>
          <w:lang w:val="es-ES_tradnl"/>
        </w:rPr>
      </w:pPr>
      <w:r w:rsidRPr="00DE02EB">
        <w:rPr>
          <w:rFonts w:ascii="Book Antiqua" w:hAnsi="Book Antiqua"/>
          <w:sz w:val="24"/>
          <w:szCs w:val="24"/>
          <w:lang w:val="es-ES_tradnl"/>
        </w:rPr>
        <w:t xml:space="preserve">   Por tal razón, se recomienda la aprobación de la Resolución de la Cámara </w:t>
      </w:r>
      <w:r w:rsidR="00BC558A">
        <w:rPr>
          <w:rFonts w:ascii="Book Antiqua" w:hAnsi="Book Antiqua"/>
          <w:sz w:val="24"/>
          <w:szCs w:val="24"/>
          <w:lang w:val="es-ES_tradnl"/>
        </w:rPr>
        <w:t>88</w:t>
      </w:r>
      <w:r w:rsidRPr="00DE02EB">
        <w:rPr>
          <w:rFonts w:ascii="Book Antiqua" w:hAnsi="Book Antiqua"/>
          <w:sz w:val="24"/>
          <w:szCs w:val="24"/>
          <w:lang w:val="es-ES_tradnl"/>
        </w:rPr>
        <w:t xml:space="preserve"> sin enmiendas. </w:t>
      </w:r>
    </w:p>
    <w:p w14:paraId="5EAF1629" w14:textId="77777777" w:rsidR="00690969" w:rsidRPr="00DE02EB" w:rsidRDefault="00690969" w:rsidP="00690969">
      <w:pPr>
        <w:jc w:val="both"/>
        <w:rPr>
          <w:rFonts w:ascii="Book Antiqua" w:hAnsi="Book Antiqua" w:cs="Tahoma"/>
          <w:lang w:val="es-ES_tradnl"/>
        </w:rPr>
      </w:pPr>
      <w:r w:rsidRPr="00DE02EB">
        <w:rPr>
          <w:rFonts w:ascii="Book Antiqua" w:hAnsi="Book Antiqua" w:cs="Tahoma"/>
          <w:lang w:val="es-ES_tradnl"/>
        </w:rPr>
        <w:t>Respetuosamente sometido,</w:t>
      </w:r>
    </w:p>
    <w:p w14:paraId="5916CEE0" w14:textId="77777777" w:rsidR="00690969" w:rsidRDefault="00690969" w:rsidP="004C5BCE">
      <w:pPr>
        <w:pStyle w:val="NormalWeb"/>
        <w:jc w:val="both"/>
        <w:rPr>
          <w:rFonts w:ascii="Book Antiqua" w:hAnsi="Book Antiqua"/>
          <w:sz w:val="24"/>
          <w:szCs w:val="24"/>
          <w:lang w:val="es-ES_tradnl"/>
        </w:rPr>
      </w:pPr>
    </w:p>
    <w:p w14:paraId="5B0B3D04" w14:textId="77777777" w:rsidR="00690969" w:rsidRDefault="00690969" w:rsidP="004C5BCE">
      <w:pPr>
        <w:pStyle w:val="NormalWeb"/>
        <w:jc w:val="both"/>
        <w:rPr>
          <w:rFonts w:ascii="Book Antiqua" w:hAnsi="Book Antiqua"/>
          <w:sz w:val="24"/>
          <w:szCs w:val="24"/>
          <w:lang w:val="es-ES_tradnl"/>
        </w:rPr>
      </w:pPr>
    </w:p>
    <w:p w14:paraId="43634992" w14:textId="77777777" w:rsidR="00690969" w:rsidRDefault="00690969" w:rsidP="008A4022">
      <w:pPr>
        <w:rPr>
          <w:rFonts w:ascii="Book Antiqua" w:eastAsiaTheme="minorHAnsi" w:hAnsi="Book Antiqua"/>
          <w:lang w:val="es-ES_tradnl"/>
        </w:rPr>
      </w:pPr>
    </w:p>
    <w:p w14:paraId="7DC33FC3" w14:textId="61C7E4A9"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 xml:space="preserve">PEDRO </w:t>
      </w:r>
      <w:r w:rsidR="0063532E">
        <w:rPr>
          <w:rFonts w:ascii="Book Antiqua" w:hAnsi="Book Antiqua" w:cs="Tahoma"/>
          <w:b/>
          <w:bCs/>
          <w:lang w:val="es-ES_tradnl"/>
        </w:rPr>
        <w:t>J.</w:t>
      </w:r>
      <w:r w:rsidRPr="005A7E47">
        <w:rPr>
          <w:rFonts w:ascii="Book Antiqua" w:hAnsi="Book Antiqua" w:cs="Tahoma"/>
          <w:b/>
          <w:bCs/>
          <w:lang w:val="es-ES_tradnl"/>
        </w:rPr>
        <w:t xml:space="preserve"> SANTIAGO GUZMÁN</w:t>
      </w:r>
      <w:r w:rsidRPr="005A7E47">
        <w:rPr>
          <w:rFonts w:ascii="Book Antiqua" w:hAnsi="Book Antiqua" w:cs="Tahoma"/>
          <w:lang w:val="es-ES_tradnl"/>
        </w:rPr>
        <w:br/>
      </w:r>
      <w:proofErr w:type="gramStart"/>
      <w:r w:rsidRPr="005A7E47">
        <w:rPr>
          <w:rFonts w:ascii="Book Antiqua" w:hAnsi="Book Antiqua" w:cs="Tahoma"/>
          <w:lang w:val="es-ES_tradnl"/>
        </w:rPr>
        <w:t>Presidente</w:t>
      </w:r>
      <w:proofErr w:type="gramEnd"/>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ADF81" w14:textId="77777777" w:rsidR="00C62897" w:rsidRDefault="00C62897" w:rsidP="00614C2C">
      <w:r>
        <w:separator/>
      </w:r>
    </w:p>
  </w:endnote>
  <w:endnote w:type="continuationSeparator" w:id="0">
    <w:p w14:paraId="5141E5B7" w14:textId="77777777" w:rsidR="00C62897" w:rsidRDefault="00C62897"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0E7F7A" w:rsidRDefault="000E7F7A">
        <w:pPr>
          <w:pStyle w:val="Footer"/>
          <w:jc w:val="center"/>
        </w:pPr>
        <w:r>
          <w:fldChar w:fldCharType="begin"/>
        </w:r>
        <w:r>
          <w:instrText xml:space="preserve"> PAGE   \* MERGEFORMAT </w:instrText>
        </w:r>
        <w:r>
          <w:fldChar w:fldCharType="separate"/>
        </w:r>
        <w:r w:rsidR="00BC558A">
          <w:rPr>
            <w:noProof/>
          </w:rPr>
          <w:t>1</w:t>
        </w:r>
        <w:r>
          <w:rPr>
            <w:noProof/>
          </w:rPr>
          <w:fldChar w:fldCharType="end"/>
        </w:r>
      </w:p>
    </w:sdtContent>
  </w:sdt>
  <w:p w14:paraId="36B11BF2" w14:textId="77777777" w:rsidR="000E7F7A" w:rsidRDefault="000E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7CEC9" w14:textId="77777777" w:rsidR="00C62897" w:rsidRDefault="00C62897" w:rsidP="00614C2C">
      <w:r>
        <w:separator/>
      </w:r>
    </w:p>
  </w:footnote>
  <w:footnote w:type="continuationSeparator" w:id="0">
    <w:p w14:paraId="509410A6" w14:textId="77777777" w:rsidR="00C62897" w:rsidRDefault="00C62897"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732234">
    <w:abstractNumId w:val="6"/>
  </w:num>
  <w:num w:numId="2" w16cid:durableId="1765222308">
    <w:abstractNumId w:val="11"/>
  </w:num>
  <w:num w:numId="3" w16cid:durableId="1810197417">
    <w:abstractNumId w:val="3"/>
  </w:num>
  <w:num w:numId="4" w16cid:durableId="1718092543">
    <w:abstractNumId w:val="1"/>
  </w:num>
  <w:num w:numId="5" w16cid:durableId="1679892489">
    <w:abstractNumId w:val="7"/>
  </w:num>
  <w:num w:numId="6" w16cid:durableId="1909611098">
    <w:abstractNumId w:val="4"/>
  </w:num>
  <w:num w:numId="7" w16cid:durableId="190073922">
    <w:abstractNumId w:val="5"/>
  </w:num>
  <w:num w:numId="8" w16cid:durableId="737092817">
    <w:abstractNumId w:val="8"/>
  </w:num>
  <w:num w:numId="9" w16cid:durableId="2119567091">
    <w:abstractNumId w:val="9"/>
  </w:num>
  <w:num w:numId="10" w16cid:durableId="679091526">
    <w:abstractNumId w:val="0"/>
  </w:num>
  <w:num w:numId="11" w16cid:durableId="1933052527">
    <w:abstractNumId w:val="2"/>
  </w:num>
  <w:num w:numId="12" w16cid:durableId="1372605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E7F7A"/>
    <w:rsid w:val="00133986"/>
    <w:rsid w:val="0014288C"/>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72823"/>
    <w:rsid w:val="0028725D"/>
    <w:rsid w:val="00287E61"/>
    <w:rsid w:val="002905BE"/>
    <w:rsid w:val="00295113"/>
    <w:rsid w:val="002954B6"/>
    <w:rsid w:val="002955E7"/>
    <w:rsid w:val="002A5F77"/>
    <w:rsid w:val="002C39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951BB"/>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2204F"/>
    <w:rsid w:val="00624D05"/>
    <w:rsid w:val="00632DBA"/>
    <w:rsid w:val="0063532E"/>
    <w:rsid w:val="00644454"/>
    <w:rsid w:val="006456B8"/>
    <w:rsid w:val="006469A2"/>
    <w:rsid w:val="00682883"/>
    <w:rsid w:val="00690969"/>
    <w:rsid w:val="006B0997"/>
    <w:rsid w:val="007106D1"/>
    <w:rsid w:val="00712D94"/>
    <w:rsid w:val="007156BD"/>
    <w:rsid w:val="0076703E"/>
    <w:rsid w:val="00774005"/>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363C"/>
    <w:rsid w:val="008C4EC6"/>
    <w:rsid w:val="008C757B"/>
    <w:rsid w:val="008D4A0A"/>
    <w:rsid w:val="008E0870"/>
    <w:rsid w:val="008E31FE"/>
    <w:rsid w:val="00927065"/>
    <w:rsid w:val="0093142E"/>
    <w:rsid w:val="00935128"/>
    <w:rsid w:val="00964894"/>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C558A"/>
    <w:rsid w:val="00BD5F6F"/>
    <w:rsid w:val="00BF384D"/>
    <w:rsid w:val="00C05FA6"/>
    <w:rsid w:val="00C20404"/>
    <w:rsid w:val="00C211F8"/>
    <w:rsid w:val="00C321E8"/>
    <w:rsid w:val="00C456AB"/>
    <w:rsid w:val="00C52FD2"/>
    <w:rsid w:val="00C62897"/>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5BD8"/>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111CCB1-9D68-44E5-9046-E8A6EB22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77946156">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75752729">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466</Words>
  <Characters>2662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2025-03-05T18:42:00Z</dcterms:created>
  <dcterms:modified xsi:type="dcterms:W3CDTF">2025-03-05T18:42:00Z</dcterms:modified>
</cp:coreProperties>
</file>