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97923" w14:textId="06880BC4" w:rsidR="00281722" w:rsidRDefault="0088275C" w:rsidP="007800C1">
      <w:pPr>
        <w:jc w:val="center"/>
        <w:rPr>
          <w:rFonts w:ascii="Book Antiqua" w:hAnsi="Book Antiqua"/>
          <w:color w:val="000000"/>
        </w:rPr>
      </w:pPr>
      <w:r>
        <w:rPr>
          <w:rFonts w:ascii="Book Antiqua" w:hAnsi="Book Antiqua"/>
          <w:b/>
          <w:color w:val="000000"/>
          <w:sz w:val="28"/>
          <w:szCs w:val="28"/>
        </w:rPr>
        <w:t>GOBIERNO</w:t>
      </w:r>
      <w:r w:rsidR="00281722">
        <w:rPr>
          <w:rFonts w:ascii="Book Antiqua" w:hAnsi="Book Antiqua"/>
          <w:b/>
          <w:color w:val="000000"/>
          <w:sz w:val="28"/>
          <w:szCs w:val="28"/>
        </w:rPr>
        <w:t xml:space="preserve"> DE PUERTO RICO</w:t>
      </w:r>
    </w:p>
    <w:p w14:paraId="178904CA" w14:textId="77777777" w:rsidR="00281722" w:rsidRDefault="00281722" w:rsidP="007800C1">
      <w:pPr>
        <w:pStyle w:val="Title2"/>
        <w:rPr>
          <w:rFonts w:ascii="Book Antiqua" w:hAnsi="Book Antiqua"/>
          <w:color w:val="000000"/>
          <w:sz w:val="24"/>
          <w:lang w:val="es-ES"/>
        </w:rPr>
      </w:pPr>
    </w:p>
    <w:p w14:paraId="7E898163" w14:textId="10A9EDCA" w:rsidR="00281722" w:rsidRDefault="0088275C" w:rsidP="007800C1">
      <w:pPr>
        <w:pStyle w:val="Title2"/>
        <w:rPr>
          <w:rFonts w:ascii="Book Antiqua" w:hAnsi="Book Antiqua"/>
          <w:color w:val="000000"/>
          <w:sz w:val="24"/>
          <w:lang w:val="es-ES"/>
        </w:rPr>
      </w:pPr>
      <w:r>
        <w:rPr>
          <w:rFonts w:ascii="Book Antiqua" w:hAnsi="Book Antiqua"/>
          <w:color w:val="000000"/>
          <w:sz w:val="24"/>
          <w:lang w:val="es-ES"/>
        </w:rPr>
        <w:t>20ma</w:t>
      </w:r>
      <w:r w:rsidR="00281722">
        <w:rPr>
          <w:rFonts w:ascii="Book Antiqua" w:hAnsi="Book Antiqua"/>
          <w:color w:val="000000"/>
          <w:position w:val="10"/>
          <w:sz w:val="24"/>
          <w:vertAlign w:val="superscript"/>
          <w:lang w:val="es-ES"/>
        </w:rPr>
        <w:t xml:space="preserve"> </w:t>
      </w:r>
      <w:r w:rsidR="00A67D6B">
        <w:rPr>
          <w:rFonts w:ascii="Book Antiqua" w:hAnsi="Book Antiqua"/>
          <w:color w:val="000000"/>
          <w:sz w:val="24"/>
          <w:lang w:val="es-ES"/>
        </w:rPr>
        <w:t>Asamblea</w:t>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t xml:space="preserve">        </w:t>
      </w:r>
      <w:r w:rsidR="00166A2B">
        <w:rPr>
          <w:rFonts w:ascii="Book Antiqua" w:hAnsi="Book Antiqua"/>
          <w:color w:val="000000"/>
          <w:sz w:val="24"/>
          <w:lang w:val="es-ES"/>
        </w:rPr>
        <w:t>1r</w:t>
      </w:r>
      <w:r w:rsidR="00281722">
        <w:rPr>
          <w:rFonts w:ascii="Book Antiqua" w:hAnsi="Book Antiqua"/>
          <w:color w:val="000000"/>
          <w:sz w:val="24"/>
          <w:lang w:val="es-ES"/>
        </w:rPr>
        <w:t>a.</w:t>
      </w:r>
      <w:r w:rsidR="00281722">
        <w:rPr>
          <w:rFonts w:ascii="Book Antiqua" w:hAnsi="Book Antiqua"/>
          <w:color w:val="000000"/>
          <w:position w:val="10"/>
          <w:sz w:val="24"/>
          <w:vertAlign w:val="superscript"/>
          <w:lang w:val="es-ES"/>
        </w:rPr>
        <w:t xml:space="preserve"> </w:t>
      </w:r>
      <w:r w:rsidR="00281722">
        <w:rPr>
          <w:rFonts w:ascii="Book Antiqua" w:hAnsi="Book Antiqua"/>
          <w:color w:val="000000"/>
          <w:sz w:val="24"/>
          <w:lang w:val="es-ES"/>
        </w:rPr>
        <w:t xml:space="preserve">Sesión </w:t>
      </w:r>
    </w:p>
    <w:p w14:paraId="7C35A228" w14:textId="77777777" w:rsidR="00281722" w:rsidRDefault="00281722" w:rsidP="007800C1">
      <w:pPr>
        <w:pStyle w:val="Title2"/>
        <w:rPr>
          <w:rFonts w:ascii="Book Antiqua" w:hAnsi="Book Antiqua"/>
          <w:color w:val="000000"/>
          <w:sz w:val="24"/>
          <w:lang w:val="es-ES"/>
        </w:rPr>
      </w:pPr>
      <w:r>
        <w:rPr>
          <w:rFonts w:ascii="Book Antiqua" w:hAnsi="Book Antiqua"/>
          <w:color w:val="000000"/>
          <w:sz w:val="24"/>
          <w:lang w:val="es-ES"/>
        </w:rPr>
        <w:t xml:space="preserve">        Legislativa</w:t>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t xml:space="preserve"> Ordinaria </w:t>
      </w:r>
    </w:p>
    <w:p w14:paraId="309AC7A7" w14:textId="77777777" w:rsidR="00281722" w:rsidRDefault="00281722" w:rsidP="007800C1">
      <w:pPr>
        <w:jc w:val="center"/>
        <w:rPr>
          <w:rFonts w:ascii="Book Antiqua" w:hAnsi="Book Antiqua"/>
          <w:b/>
          <w:bCs/>
          <w:color w:val="000000"/>
          <w:sz w:val="28"/>
          <w:szCs w:val="28"/>
        </w:rPr>
      </w:pPr>
    </w:p>
    <w:p w14:paraId="3CEA1388" w14:textId="77777777" w:rsidR="00281722" w:rsidRDefault="00281722" w:rsidP="007800C1">
      <w:pPr>
        <w:jc w:val="center"/>
        <w:rPr>
          <w:rFonts w:ascii="Book Antiqua" w:hAnsi="Book Antiqua"/>
          <w:b/>
          <w:bCs/>
          <w:color w:val="000000"/>
          <w:sz w:val="36"/>
          <w:szCs w:val="36"/>
        </w:rPr>
      </w:pPr>
      <w:r>
        <w:rPr>
          <w:rFonts w:ascii="Book Antiqua" w:hAnsi="Book Antiqua"/>
          <w:b/>
          <w:bCs/>
          <w:color w:val="000000"/>
          <w:sz w:val="36"/>
          <w:szCs w:val="36"/>
        </w:rPr>
        <w:t>CÁMARA DE REPRESENTANTES</w:t>
      </w:r>
    </w:p>
    <w:p w14:paraId="7AFC1548" w14:textId="77777777" w:rsidR="00281722" w:rsidRDefault="00281722" w:rsidP="007800C1">
      <w:pPr>
        <w:jc w:val="center"/>
        <w:rPr>
          <w:rFonts w:ascii="Book Antiqua" w:hAnsi="Book Antiqua"/>
        </w:rPr>
      </w:pPr>
    </w:p>
    <w:p w14:paraId="33C952EF" w14:textId="10F9BB42" w:rsidR="00B9620A" w:rsidRPr="00B9620A" w:rsidRDefault="00A11EFC" w:rsidP="00A75C6F">
      <w:pPr>
        <w:jc w:val="center"/>
        <w:rPr>
          <w:rFonts w:ascii="Book Antiqua" w:hAnsi="Book Antiqua"/>
          <w:b/>
          <w:sz w:val="52"/>
          <w:szCs w:val="52"/>
        </w:rPr>
      </w:pPr>
      <w:r>
        <w:rPr>
          <w:rFonts w:ascii="Book Antiqua" w:hAnsi="Book Antiqua"/>
          <w:b/>
          <w:sz w:val="52"/>
          <w:szCs w:val="52"/>
        </w:rPr>
        <w:t>R</w:t>
      </w:r>
      <w:r w:rsidR="0088275C">
        <w:rPr>
          <w:rFonts w:ascii="Book Antiqua" w:hAnsi="Book Antiqua"/>
          <w:b/>
          <w:sz w:val="52"/>
          <w:szCs w:val="52"/>
        </w:rPr>
        <w:t>.</w:t>
      </w:r>
      <w:r>
        <w:rPr>
          <w:rFonts w:ascii="Book Antiqua" w:hAnsi="Book Antiqua"/>
          <w:b/>
          <w:sz w:val="52"/>
          <w:szCs w:val="52"/>
        </w:rPr>
        <w:t>C.</w:t>
      </w:r>
      <w:r w:rsidR="001A2BBC">
        <w:rPr>
          <w:rFonts w:ascii="Book Antiqua" w:hAnsi="Book Antiqua"/>
          <w:b/>
          <w:sz w:val="52"/>
          <w:szCs w:val="52"/>
        </w:rPr>
        <w:t xml:space="preserve"> </w:t>
      </w:r>
      <w:r w:rsidR="00281722">
        <w:rPr>
          <w:rFonts w:ascii="Book Antiqua" w:hAnsi="Book Antiqua"/>
          <w:b/>
          <w:sz w:val="52"/>
          <w:szCs w:val="52"/>
        </w:rPr>
        <w:t>de la C.</w:t>
      </w:r>
      <w:r w:rsidR="007B140B">
        <w:rPr>
          <w:rFonts w:ascii="Book Antiqua" w:hAnsi="Book Antiqua"/>
          <w:b/>
          <w:sz w:val="52"/>
          <w:szCs w:val="52"/>
        </w:rPr>
        <w:t xml:space="preserve"> </w:t>
      </w:r>
      <w:r w:rsidR="00A35944">
        <w:rPr>
          <w:rFonts w:ascii="Book Antiqua" w:hAnsi="Book Antiqua"/>
          <w:b/>
          <w:sz w:val="52"/>
          <w:szCs w:val="52"/>
        </w:rPr>
        <w:t>43</w:t>
      </w:r>
      <w:r w:rsidR="00F5303B">
        <w:rPr>
          <w:rFonts w:ascii="Book Antiqua" w:hAnsi="Book Antiqua"/>
          <w:b/>
          <w:sz w:val="52"/>
          <w:szCs w:val="52"/>
        </w:rPr>
        <w:t xml:space="preserve"> </w:t>
      </w:r>
    </w:p>
    <w:p w14:paraId="4D7F6454" w14:textId="3567A76C" w:rsidR="00281722" w:rsidRPr="00A75C6F" w:rsidRDefault="00281722" w:rsidP="00F47F1F">
      <w:pPr>
        <w:pStyle w:val="Heading1"/>
        <w:rPr>
          <w:rFonts w:ascii="Book Antiqua" w:hAnsi="Book Antiqua"/>
          <w:sz w:val="28"/>
          <w:szCs w:val="28"/>
        </w:rPr>
      </w:pPr>
      <w:r w:rsidRPr="00A75C6F">
        <w:rPr>
          <w:rFonts w:ascii="Book Antiqua" w:hAnsi="Book Antiqua"/>
          <w:sz w:val="28"/>
          <w:szCs w:val="28"/>
        </w:rPr>
        <w:t xml:space="preserve">INFORME </w:t>
      </w:r>
      <w:r w:rsidR="00A11EFC">
        <w:rPr>
          <w:rFonts w:ascii="Book Antiqua" w:hAnsi="Book Antiqua"/>
          <w:sz w:val="28"/>
          <w:szCs w:val="28"/>
        </w:rPr>
        <w:t>POSITIVO</w:t>
      </w:r>
    </w:p>
    <w:p w14:paraId="2B38CBA0" w14:textId="77777777" w:rsidR="00E45E0D" w:rsidRDefault="00E45E0D" w:rsidP="00A75C6F">
      <w:pPr>
        <w:rPr>
          <w:rFonts w:ascii="Book Antiqua" w:hAnsi="Book Antiqua"/>
          <w:bCs/>
          <w:color w:val="000000"/>
        </w:rPr>
      </w:pPr>
    </w:p>
    <w:p w14:paraId="3CE87C30" w14:textId="6D5F255C" w:rsidR="00281722" w:rsidRDefault="004311A2" w:rsidP="00B9620A">
      <w:pPr>
        <w:jc w:val="center"/>
        <w:rPr>
          <w:rFonts w:ascii="Book Antiqua" w:hAnsi="Book Antiqua"/>
          <w:color w:val="000000"/>
        </w:rPr>
      </w:pPr>
      <w:r>
        <w:rPr>
          <w:rFonts w:ascii="Book Antiqua" w:hAnsi="Book Antiqua"/>
          <w:bCs/>
          <w:color w:val="000000"/>
        </w:rPr>
        <w:t>9</w:t>
      </w:r>
      <w:r w:rsidR="00C94615">
        <w:rPr>
          <w:rFonts w:ascii="Book Antiqua" w:hAnsi="Book Antiqua"/>
          <w:bCs/>
          <w:color w:val="000000"/>
        </w:rPr>
        <w:t xml:space="preserve"> </w:t>
      </w:r>
      <w:r w:rsidR="007B140B">
        <w:rPr>
          <w:rFonts w:ascii="Book Antiqua" w:hAnsi="Book Antiqua"/>
          <w:bCs/>
          <w:color w:val="000000"/>
        </w:rPr>
        <w:t xml:space="preserve">DE </w:t>
      </w:r>
      <w:r>
        <w:rPr>
          <w:rFonts w:ascii="Book Antiqua" w:hAnsi="Book Antiqua"/>
          <w:bCs/>
          <w:color w:val="000000"/>
        </w:rPr>
        <w:t>ABRIL</w:t>
      </w:r>
      <w:r w:rsidR="00F05DBB">
        <w:rPr>
          <w:rFonts w:ascii="Book Antiqua" w:hAnsi="Book Antiqua"/>
          <w:bCs/>
          <w:color w:val="000000"/>
        </w:rPr>
        <w:t xml:space="preserve"> DE</w:t>
      </w:r>
      <w:r w:rsidR="00BD6384">
        <w:rPr>
          <w:rFonts w:ascii="Book Antiqua" w:hAnsi="Book Antiqua"/>
          <w:bCs/>
          <w:color w:val="000000"/>
        </w:rPr>
        <w:t xml:space="preserve"> 20</w:t>
      </w:r>
      <w:r w:rsidR="00166A2B">
        <w:rPr>
          <w:rFonts w:ascii="Book Antiqua" w:hAnsi="Book Antiqua"/>
          <w:bCs/>
          <w:color w:val="000000"/>
        </w:rPr>
        <w:t>2</w:t>
      </w:r>
      <w:r w:rsidR="0088275C">
        <w:rPr>
          <w:rFonts w:ascii="Book Antiqua" w:hAnsi="Book Antiqua"/>
          <w:bCs/>
          <w:color w:val="000000"/>
        </w:rPr>
        <w:t>5</w:t>
      </w:r>
    </w:p>
    <w:p w14:paraId="3DF106B8" w14:textId="77777777" w:rsidR="00A67D6B" w:rsidRPr="007821F7" w:rsidRDefault="00A67D6B" w:rsidP="007800C1">
      <w:pPr>
        <w:jc w:val="center"/>
        <w:rPr>
          <w:rFonts w:ascii="Book Antiqua" w:hAnsi="Book Antiqua"/>
          <w:color w:val="000000"/>
        </w:rPr>
      </w:pPr>
    </w:p>
    <w:p w14:paraId="629B8D0B" w14:textId="77777777" w:rsidR="00281722" w:rsidRDefault="00281722" w:rsidP="007821F7">
      <w:pPr>
        <w:rPr>
          <w:rFonts w:ascii="Book Antiqua" w:hAnsi="Book Antiqua"/>
          <w:color w:val="000000"/>
        </w:rPr>
      </w:pPr>
    </w:p>
    <w:p w14:paraId="047ED4CA" w14:textId="77777777" w:rsidR="00281722" w:rsidRPr="00D43BF8" w:rsidRDefault="00281722" w:rsidP="007800C1">
      <w:pPr>
        <w:rPr>
          <w:rFonts w:ascii="Book Antiqua" w:hAnsi="Book Antiqua"/>
          <w:b/>
          <w:bCs/>
        </w:rPr>
      </w:pPr>
      <w:r w:rsidRPr="00D43BF8">
        <w:rPr>
          <w:rFonts w:ascii="Book Antiqua" w:hAnsi="Book Antiqua"/>
          <w:b/>
          <w:bCs/>
        </w:rPr>
        <w:t>A LA CÁMARA DE REPRESENTANTES DE PUERTO RICO:</w:t>
      </w:r>
    </w:p>
    <w:p w14:paraId="10B5EB2E" w14:textId="77777777" w:rsidR="00281722" w:rsidRPr="00D43BF8" w:rsidRDefault="00281722" w:rsidP="007800C1">
      <w:pPr>
        <w:rPr>
          <w:rFonts w:ascii="Book Antiqua" w:hAnsi="Book Antiqua"/>
          <w:b/>
          <w:bCs/>
        </w:rPr>
      </w:pPr>
    </w:p>
    <w:p w14:paraId="2E0BF41E" w14:textId="28FC75FD" w:rsidR="00E45E0D" w:rsidRPr="00D43BF8" w:rsidRDefault="00281722" w:rsidP="007800C1">
      <w:pPr>
        <w:jc w:val="both"/>
        <w:rPr>
          <w:rFonts w:ascii="Book Antiqua" w:hAnsi="Book Antiqua"/>
        </w:rPr>
      </w:pPr>
      <w:r w:rsidRPr="00D43BF8">
        <w:rPr>
          <w:rFonts w:ascii="Book Antiqua" w:hAnsi="Book Antiqua"/>
        </w:rPr>
        <w:t xml:space="preserve">La </w:t>
      </w:r>
      <w:r w:rsidR="00166A2B" w:rsidRPr="00166A2B">
        <w:rPr>
          <w:rFonts w:ascii="Book Antiqua" w:hAnsi="Book Antiqua"/>
          <w:lang w:val="es-ES"/>
        </w:rPr>
        <w:t xml:space="preserve">Comisión de </w:t>
      </w:r>
      <w:r w:rsidR="0088275C">
        <w:rPr>
          <w:rFonts w:ascii="Book Antiqua" w:hAnsi="Book Antiqua"/>
          <w:lang w:val="es-ES"/>
        </w:rPr>
        <w:t>Vivienda y Desarrollo Urbano</w:t>
      </w:r>
      <w:r w:rsidR="00063485">
        <w:rPr>
          <w:rFonts w:ascii="Book Antiqua" w:hAnsi="Book Antiqua"/>
        </w:rPr>
        <w:t xml:space="preserve"> </w:t>
      </w:r>
      <w:r w:rsidRPr="00D43BF8">
        <w:rPr>
          <w:rFonts w:ascii="Book Antiqua" w:hAnsi="Book Antiqua"/>
        </w:rPr>
        <w:t>de la Cámara de Representantes de Puerto Rico,</w:t>
      </w:r>
      <w:r w:rsidR="00106108" w:rsidRPr="00106108">
        <w:rPr>
          <w:rFonts w:ascii="Book Antiqua" w:hAnsi="Book Antiqua"/>
        </w:rPr>
        <w:t xml:space="preserve"> somete el presente Informe Positivo en el </w:t>
      </w:r>
      <w:r w:rsidR="00106108" w:rsidRPr="00106108">
        <w:rPr>
          <w:rFonts w:ascii="Book Antiqua" w:hAnsi="Book Antiqua"/>
          <w:bCs/>
        </w:rPr>
        <w:t>que se concluye, con</w:t>
      </w:r>
      <w:r w:rsidR="00106108" w:rsidRPr="00106108">
        <w:rPr>
          <w:rFonts w:ascii="Book Antiqua" w:hAnsi="Book Antiqua"/>
          <w:b/>
        </w:rPr>
        <w:t xml:space="preserve"> </w:t>
      </w:r>
      <w:r w:rsidR="00106108" w:rsidRPr="00106108">
        <w:rPr>
          <w:rFonts w:ascii="Book Antiqua" w:hAnsi="Book Antiqua"/>
          <w:b/>
          <w:i/>
          <w:iCs/>
        </w:rPr>
        <w:t>Recomendar</w:t>
      </w:r>
      <w:r w:rsidR="00106108" w:rsidRPr="00106108">
        <w:rPr>
          <w:rFonts w:ascii="Book Antiqua" w:hAnsi="Book Antiqua"/>
          <w:bCs/>
        </w:rPr>
        <w:t xml:space="preserve"> a este Honroso Cuerpo, </w:t>
      </w:r>
      <w:r w:rsidR="00106108" w:rsidRPr="00106108">
        <w:rPr>
          <w:rFonts w:ascii="Book Antiqua" w:hAnsi="Book Antiqua"/>
          <w:b/>
          <w:i/>
          <w:iCs/>
        </w:rPr>
        <w:t>la aprobación del R.C. de la C. 43</w:t>
      </w:r>
      <w:r w:rsidR="00106108" w:rsidRPr="00106108">
        <w:rPr>
          <w:rFonts w:ascii="Book Antiqua" w:hAnsi="Book Antiqua"/>
          <w:bCs/>
          <w:i/>
          <w:iCs/>
        </w:rPr>
        <w:t xml:space="preserve"> </w:t>
      </w:r>
      <w:r w:rsidR="00106108" w:rsidRPr="00106108">
        <w:rPr>
          <w:rFonts w:ascii="Book Antiqua" w:hAnsi="Book Antiqua"/>
          <w:b/>
          <w:i/>
          <w:iCs/>
        </w:rPr>
        <w:t xml:space="preserve">con las enmiendas que se somete el </w:t>
      </w:r>
      <w:proofErr w:type="spellStart"/>
      <w:r w:rsidR="00106108" w:rsidRPr="00106108">
        <w:rPr>
          <w:rFonts w:ascii="Book Antiqua" w:hAnsi="Book Antiqua"/>
          <w:b/>
          <w:i/>
          <w:iCs/>
        </w:rPr>
        <w:t>Entirillado</w:t>
      </w:r>
      <w:proofErr w:type="spellEnd"/>
      <w:r w:rsidR="00106108" w:rsidRPr="00106108">
        <w:rPr>
          <w:rFonts w:ascii="Book Antiqua" w:hAnsi="Book Antiqua"/>
          <w:b/>
          <w:i/>
          <w:iCs/>
        </w:rPr>
        <w:t xml:space="preserve"> Electrónico</w:t>
      </w:r>
      <w:r w:rsidR="00106108" w:rsidRPr="00106108">
        <w:rPr>
          <w:rFonts w:ascii="Book Antiqua" w:hAnsi="Book Antiqua"/>
          <w:bCs/>
        </w:rPr>
        <w:t xml:space="preserve"> y sujeto a que los ocupantes de las viviendas cumplan con los requisitos de la Ley 132 del 1 de julio de 1975, según enmendada, su reglamento y la casuística relevante.</w:t>
      </w:r>
      <w:r w:rsidR="00966C88" w:rsidRPr="00966C88">
        <w:rPr>
          <w:rFonts w:ascii="Book Antiqua" w:hAnsi="Book Antiqua"/>
        </w:rPr>
        <w:t xml:space="preserve"> </w:t>
      </w:r>
    </w:p>
    <w:p w14:paraId="1BA0E36A" w14:textId="77777777" w:rsidR="00A67D6B" w:rsidRPr="007821F7" w:rsidRDefault="00A67D6B" w:rsidP="007800C1">
      <w:pPr>
        <w:jc w:val="both"/>
        <w:rPr>
          <w:rFonts w:ascii="Book Antiqua" w:hAnsi="Book Antiqua"/>
        </w:rPr>
      </w:pPr>
    </w:p>
    <w:p w14:paraId="06411C0C" w14:textId="77777777" w:rsidR="00281722" w:rsidRDefault="00281722" w:rsidP="007800C1">
      <w:pPr>
        <w:pStyle w:val="Heading2"/>
        <w:ind w:left="2160" w:firstLine="720"/>
        <w:jc w:val="both"/>
        <w:rPr>
          <w:rFonts w:ascii="Book Antiqua" w:hAnsi="Book Antiqua"/>
        </w:rPr>
      </w:pPr>
      <w:r w:rsidRPr="00D43BF8">
        <w:rPr>
          <w:rFonts w:ascii="Book Antiqua" w:hAnsi="Book Antiqua"/>
        </w:rPr>
        <w:t>ALCANCE DE LA MEDIDA</w:t>
      </w:r>
    </w:p>
    <w:p w14:paraId="56817066" w14:textId="77777777" w:rsidR="007756E7" w:rsidRPr="007756E7" w:rsidRDefault="007756E7" w:rsidP="007756E7">
      <w:pPr>
        <w:rPr>
          <w:lang w:eastAsia="x-none"/>
        </w:rPr>
      </w:pPr>
    </w:p>
    <w:p w14:paraId="7D0D3849" w14:textId="2B15FE32" w:rsidR="007756E7" w:rsidRDefault="00AA0190" w:rsidP="007756E7">
      <w:pPr>
        <w:jc w:val="both"/>
        <w:rPr>
          <w:rFonts w:ascii="Book Antiqua" w:hAnsi="Book Antiqua"/>
          <w:lang w:val="es-ES_tradnl"/>
        </w:rPr>
      </w:pPr>
      <w:r>
        <w:rPr>
          <w:rFonts w:ascii="Book Antiqua" w:hAnsi="Book Antiqua"/>
        </w:rPr>
        <w:t xml:space="preserve">La Resolución Conjunta de </w:t>
      </w:r>
      <w:r w:rsidR="00B92BF9">
        <w:rPr>
          <w:rFonts w:ascii="Book Antiqua" w:hAnsi="Book Antiqua"/>
          <w:lang w:val="es-ES_tradnl"/>
        </w:rPr>
        <w:t xml:space="preserve">la </w:t>
      </w:r>
      <w:r w:rsidR="007756E7">
        <w:rPr>
          <w:rFonts w:ascii="Book Antiqua" w:hAnsi="Book Antiqua"/>
          <w:lang w:val="es-ES_tradnl"/>
        </w:rPr>
        <w:t xml:space="preserve">Cámara </w:t>
      </w:r>
      <w:r w:rsidR="00A35944">
        <w:rPr>
          <w:rFonts w:ascii="Book Antiqua" w:hAnsi="Book Antiqua"/>
          <w:lang w:val="es-ES_tradnl"/>
        </w:rPr>
        <w:t>43</w:t>
      </w:r>
      <w:r w:rsidR="007756E7">
        <w:rPr>
          <w:rFonts w:ascii="Book Antiqua" w:hAnsi="Book Antiqua"/>
          <w:lang w:val="es-ES_tradnl"/>
        </w:rPr>
        <w:t xml:space="preserve">, según radicado, tiene como propósito: </w:t>
      </w:r>
    </w:p>
    <w:p w14:paraId="3964BC44" w14:textId="77777777" w:rsidR="007756E7" w:rsidRDefault="007756E7" w:rsidP="007756E7">
      <w:pPr>
        <w:ind w:left="720" w:right="720"/>
        <w:jc w:val="both"/>
        <w:rPr>
          <w:rFonts w:ascii="Book Antiqua" w:hAnsi="Book Antiqua"/>
          <w:lang w:val="es-ES_tradnl"/>
        </w:rPr>
      </w:pPr>
    </w:p>
    <w:p w14:paraId="3F7D260B" w14:textId="14ED6924" w:rsidR="00CE79A8" w:rsidRPr="00CE79A8" w:rsidRDefault="00CE79A8" w:rsidP="00CE79A8">
      <w:pPr>
        <w:ind w:left="720" w:right="720"/>
        <w:jc w:val="both"/>
        <w:rPr>
          <w:rFonts w:ascii="Book Antiqua" w:hAnsi="Book Antiqua"/>
          <w:lang w:val="es-ES_tradnl"/>
        </w:rPr>
      </w:pPr>
      <w:r>
        <w:rPr>
          <w:rFonts w:ascii="Book Antiqua" w:hAnsi="Book Antiqua"/>
          <w:lang w:val="es-ES_tradnl"/>
        </w:rPr>
        <w:t>[O]</w:t>
      </w:r>
      <w:proofErr w:type="spellStart"/>
      <w:r w:rsidRPr="00CE79A8">
        <w:rPr>
          <w:rFonts w:ascii="Book Antiqua" w:hAnsi="Book Antiqua"/>
          <w:lang w:val="es-ES_tradnl"/>
        </w:rPr>
        <w:t>rdenar</w:t>
      </w:r>
      <w:proofErr w:type="spellEnd"/>
      <w:r w:rsidRPr="00CE79A8">
        <w:rPr>
          <w:rFonts w:ascii="Book Antiqua" w:hAnsi="Book Antiqua"/>
          <w:lang w:val="es-ES_tradnl"/>
        </w:rPr>
        <w:t xml:space="preserve"> al Departamento de la Vivienda a adquirir al precio nominal de un (1.00) dólar por parte de la Autoridad de Tierras, los terrenos donde enclavan las viviendas de los residentes de la Calle Esperanza, en el Sector las Acerolas, del Barrio Almirante Norte del Municipio de Vega Baja, y una vez adquirida la titularidad, segregarlos y cederlos; otorgándole títulos de propiedad a los vecinos de la antes mencionada comunidad; disponiéndose que estas personas estarán exentos del cumplimiento del requisito de ingresos establecido en la Ley Núm. 132 de 1 de julio de 1975, según enmendada.</w:t>
      </w:r>
      <w:bookmarkStart w:id="0" w:name="{4CABD}"/>
      <w:bookmarkEnd w:id="0"/>
      <w:r w:rsidRPr="00CE79A8">
        <w:rPr>
          <w:rFonts w:ascii="Book Antiqua" w:hAnsi="Book Antiqua"/>
          <w:lang w:val="es-ES_tradnl"/>
        </w:rPr>
        <w:t xml:space="preserve">    </w:t>
      </w:r>
    </w:p>
    <w:p w14:paraId="6700D66A" w14:textId="77777777" w:rsidR="001B4A36" w:rsidRDefault="001B4A36" w:rsidP="001B4A36">
      <w:pPr>
        <w:ind w:left="720" w:right="720"/>
        <w:jc w:val="both"/>
        <w:rPr>
          <w:rFonts w:ascii="Book Antiqua" w:hAnsi="Book Antiqua"/>
        </w:rPr>
      </w:pPr>
    </w:p>
    <w:p w14:paraId="208C7A08" w14:textId="77777777" w:rsidR="001B4A36" w:rsidRPr="001B4A36" w:rsidRDefault="001B4A36" w:rsidP="001B4A36">
      <w:pPr>
        <w:ind w:left="720" w:right="720"/>
        <w:jc w:val="center"/>
        <w:rPr>
          <w:rFonts w:ascii="Book Antiqua" w:hAnsi="Book Antiqua"/>
          <w:b/>
        </w:rPr>
      </w:pPr>
      <w:r w:rsidRPr="001B4A36">
        <w:rPr>
          <w:rFonts w:ascii="Book Antiqua" w:hAnsi="Book Antiqua"/>
          <w:b/>
        </w:rPr>
        <w:t>ANÁLISIS DE LA MEDIDA</w:t>
      </w:r>
    </w:p>
    <w:p w14:paraId="62E719AC" w14:textId="77777777" w:rsidR="001B4A36" w:rsidRDefault="001B4A36" w:rsidP="001B4A36">
      <w:pPr>
        <w:ind w:left="720" w:right="720"/>
        <w:jc w:val="center"/>
        <w:rPr>
          <w:rFonts w:ascii="Book Antiqua" w:hAnsi="Book Antiqua"/>
        </w:rPr>
      </w:pPr>
    </w:p>
    <w:p w14:paraId="5EB661AF" w14:textId="226379F4" w:rsidR="000F2089" w:rsidRPr="000F2089" w:rsidRDefault="001B4A36" w:rsidP="000F2089">
      <w:pPr>
        <w:jc w:val="both"/>
        <w:rPr>
          <w:rFonts w:ascii="Book Antiqua" w:hAnsi="Book Antiqua"/>
          <w:lang w:val="es-ES_tradnl"/>
        </w:rPr>
      </w:pPr>
      <w:r>
        <w:rPr>
          <w:rFonts w:ascii="Book Antiqua" w:hAnsi="Book Antiqua"/>
        </w:rPr>
        <w:lastRenderedPageBreak/>
        <w:t xml:space="preserve">Según surge de la Exposición de Motivos de la Medida, </w:t>
      </w:r>
      <w:r w:rsidR="000F2089" w:rsidRPr="000F2089">
        <w:rPr>
          <w:rFonts w:ascii="Book Antiqua" w:hAnsi="Book Antiqua"/>
          <w:lang w:val="es-ES_tradnl"/>
        </w:rPr>
        <w:t xml:space="preserve">responsabilidad del Estado propiciar que todos los puertorriqueños cuenten con un hogar que tenga acceso a los servicios básicos, tales como acueductos, energía eléctrica y telefonía. </w:t>
      </w:r>
    </w:p>
    <w:p w14:paraId="15CE52D0" w14:textId="77777777" w:rsidR="000F2089" w:rsidRPr="000F2089" w:rsidRDefault="000F2089" w:rsidP="000F2089">
      <w:pPr>
        <w:jc w:val="both"/>
        <w:rPr>
          <w:rFonts w:ascii="Book Antiqua" w:hAnsi="Book Antiqua"/>
          <w:lang w:val="es-ES_tradnl"/>
        </w:rPr>
      </w:pPr>
    </w:p>
    <w:p w14:paraId="274BC00B" w14:textId="6AC70B0E" w:rsidR="000F2089" w:rsidRPr="000F2089" w:rsidRDefault="000F2089" w:rsidP="000F2089">
      <w:pPr>
        <w:jc w:val="both"/>
        <w:rPr>
          <w:rFonts w:ascii="Book Antiqua" w:hAnsi="Book Antiqua"/>
        </w:rPr>
      </w:pPr>
      <w:r w:rsidRPr="000F2089">
        <w:rPr>
          <w:rFonts w:ascii="Book Antiqua" w:hAnsi="Book Antiqua"/>
          <w:lang w:val="es-ES_tradnl"/>
        </w:rPr>
        <w:t xml:space="preserve">Lamentablemente, </w:t>
      </w:r>
      <w:r w:rsidRPr="000F2089">
        <w:rPr>
          <w:rFonts w:ascii="Book Antiqua" w:hAnsi="Book Antiqua"/>
        </w:rPr>
        <w:t xml:space="preserve">a pesar de la cantidad de años transcurridos, los reclamos de </w:t>
      </w:r>
      <w:r>
        <w:rPr>
          <w:rFonts w:ascii="Book Antiqua" w:hAnsi="Book Antiqua"/>
        </w:rPr>
        <w:t>l</w:t>
      </w:r>
      <w:r w:rsidRPr="000F2089">
        <w:rPr>
          <w:rFonts w:ascii="Book Antiqua" w:hAnsi="Book Antiqua"/>
        </w:rPr>
        <w:t>os ciudadanos</w:t>
      </w:r>
      <w:r w:rsidRPr="000F2089">
        <w:rPr>
          <w:rFonts w:ascii="Book Antiqua" w:hAnsi="Book Antiqua"/>
          <w:lang w:val="es-ES_tradnl"/>
        </w:rPr>
        <w:t xml:space="preserve"> de la Calle Esperanza, en el Sector las Acerolas, del Barrio Almirante Norte del Municipio de Vega Baja</w:t>
      </w:r>
      <w:r>
        <w:rPr>
          <w:rFonts w:ascii="Book Antiqua" w:hAnsi="Book Antiqua"/>
          <w:lang w:val="es-ES_tradnl"/>
        </w:rPr>
        <w:t>,</w:t>
      </w:r>
      <w:r w:rsidRPr="000F2089">
        <w:rPr>
          <w:rFonts w:ascii="Book Antiqua" w:hAnsi="Book Antiqua"/>
        </w:rPr>
        <w:t xml:space="preserve"> aparentan haber caído en oídos sordos. La deplorable situación bajo la que viven y la falta de posesión de un título de propiedad sobre las residencias y los solares donde se han enclavado, les han impedido solicitar los servicios necesarios para obtener permisos de uso, lo que, a su vez, les obstaculiza acceso a los servicios esenciales de suplido de agua, energía eléctrica y asfalto para las calles que allí ubican. </w:t>
      </w:r>
    </w:p>
    <w:p w14:paraId="20132E9B" w14:textId="77777777" w:rsidR="000F2089" w:rsidRPr="000F2089" w:rsidRDefault="000F2089" w:rsidP="000F2089">
      <w:pPr>
        <w:jc w:val="both"/>
        <w:rPr>
          <w:rFonts w:ascii="Book Antiqua" w:hAnsi="Book Antiqua"/>
        </w:rPr>
      </w:pPr>
    </w:p>
    <w:p w14:paraId="1AEFA429" w14:textId="77777777" w:rsidR="000F2089" w:rsidRPr="000F2089" w:rsidRDefault="000F2089" w:rsidP="000F2089">
      <w:pPr>
        <w:jc w:val="both"/>
        <w:rPr>
          <w:rFonts w:ascii="Book Antiqua" w:hAnsi="Book Antiqua"/>
          <w:lang w:val="es-ES_tradnl"/>
        </w:rPr>
      </w:pPr>
      <w:r w:rsidRPr="000F2089">
        <w:rPr>
          <w:rFonts w:ascii="Book Antiqua" w:hAnsi="Book Antiqua"/>
        </w:rPr>
        <w:t xml:space="preserve">Esta Asamblea Legislativa de Puerto Rico, tomando conocimiento pleno de la situación adversa que sufren estos ciudadanos, entiende que es meritorio y una medida de justicia social, ordenarle </w:t>
      </w:r>
      <w:r w:rsidRPr="000F2089">
        <w:rPr>
          <w:rFonts w:ascii="Book Antiqua" w:hAnsi="Book Antiqua"/>
          <w:lang w:val="es-ES_tradnl"/>
        </w:rPr>
        <w:t xml:space="preserve">al Departamento de la Vivienda </w:t>
      </w:r>
      <w:r w:rsidRPr="000F2089">
        <w:rPr>
          <w:rFonts w:ascii="Book Antiqua" w:hAnsi="Book Antiqua"/>
        </w:rPr>
        <w:t xml:space="preserve">que adquiera por el </w:t>
      </w:r>
      <w:r w:rsidRPr="000F2089">
        <w:rPr>
          <w:rFonts w:ascii="Book Antiqua" w:hAnsi="Book Antiqua"/>
          <w:lang w:val="es-ES_tradnl"/>
        </w:rPr>
        <w:t xml:space="preserve">precio nominal de un (1.00) dólar por parte de la Autoridad de Tierras, los terrenos donde enclavan las referidas viviendas, para que, a su vez, puedan segregarlos y cederlos, mediante la otorgación de títulos de propiedad, a dichos vecinos. Ello, sin necesidad de cumplimiento del requisito de ingresos establecido en la Ley Núm. 132 de 1 de julio de 1975, según enmendada. </w:t>
      </w:r>
    </w:p>
    <w:p w14:paraId="7679870B" w14:textId="77777777" w:rsidR="000F2089" w:rsidRPr="000F2089" w:rsidRDefault="000F2089" w:rsidP="000F2089">
      <w:pPr>
        <w:jc w:val="both"/>
        <w:rPr>
          <w:rFonts w:ascii="Book Antiqua" w:hAnsi="Book Antiqua"/>
        </w:rPr>
      </w:pPr>
    </w:p>
    <w:p w14:paraId="2F3E9C25" w14:textId="77777777" w:rsidR="000F2089" w:rsidRPr="000F2089" w:rsidRDefault="000F2089" w:rsidP="000F2089">
      <w:pPr>
        <w:jc w:val="both"/>
        <w:rPr>
          <w:rFonts w:ascii="Book Antiqua" w:hAnsi="Book Antiqua"/>
        </w:rPr>
      </w:pPr>
      <w:r w:rsidRPr="000F2089">
        <w:rPr>
          <w:rFonts w:ascii="Book Antiqua" w:hAnsi="Book Antiqua"/>
        </w:rPr>
        <w:t>La mencionada exención, queda justificada ya que existe en esta comunidad una cantidad significativa de familias que bajo la definición de “familias de escasos recursos económicos”, que dispone la aludida Ley, no se beneficiarían de lo que aquí pretendido, de no establecerse mediante esta Resolución Conjunta, la mencionada exención.</w:t>
      </w:r>
    </w:p>
    <w:p w14:paraId="79306B9A" w14:textId="77777777" w:rsidR="00C34262" w:rsidRDefault="00C34262" w:rsidP="00C34262">
      <w:pPr>
        <w:jc w:val="both"/>
        <w:rPr>
          <w:rFonts w:ascii="Book Antiqua" w:hAnsi="Book Antiqua"/>
          <w:lang w:val="es-ES"/>
        </w:rPr>
      </w:pPr>
    </w:p>
    <w:p w14:paraId="09CD5126" w14:textId="34D2CB34" w:rsidR="00C34262" w:rsidRPr="00C34262" w:rsidRDefault="00C34262" w:rsidP="00C34262">
      <w:pPr>
        <w:jc w:val="both"/>
        <w:rPr>
          <w:rFonts w:ascii="Book Antiqua" w:hAnsi="Book Antiqua"/>
          <w:lang w:val="es-ES"/>
        </w:rPr>
      </w:pPr>
      <w:r>
        <w:rPr>
          <w:rFonts w:ascii="Book Antiqua" w:hAnsi="Book Antiqua"/>
          <w:lang w:val="es-ES"/>
        </w:rPr>
        <w:t>Es por lo anterior, que se ha solicitado a</w:t>
      </w:r>
      <w:r w:rsidR="000F2089">
        <w:rPr>
          <w:rFonts w:ascii="Book Antiqua" w:hAnsi="Book Antiqua"/>
          <w:lang w:val="es-ES"/>
        </w:rPr>
        <w:t xml:space="preserve">l </w:t>
      </w:r>
      <w:r w:rsidR="000F2089" w:rsidRPr="000F2089">
        <w:rPr>
          <w:rFonts w:ascii="Book Antiqua" w:hAnsi="Book Antiqua"/>
        </w:rPr>
        <w:t xml:space="preserve">Departamento de la Vivienda a </w:t>
      </w:r>
      <w:r w:rsidR="000F2089" w:rsidRPr="000F2089">
        <w:rPr>
          <w:rFonts w:ascii="Book Antiqua" w:hAnsi="Book Antiqua"/>
          <w:lang w:val="es-ES_tradnl"/>
        </w:rPr>
        <w:t>adquirir al precio nominal de un (1.00) dólar por parte de la Autoridad de Tierras, los terrenos donde enclavan las viviendas de los residentes de la Calle Esperanza, en el Sector las Acerolas, del Barrio Almirante Norte del Municipio de Vega Baja,</w:t>
      </w:r>
      <w:r w:rsidR="000F2089" w:rsidRPr="000F2089">
        <w:rPr>
          <w:rFonts w:ascii="Book Antiqua" w:hAnsi="Book Antiqua"/>
        </w:rPr>
        <w:t xml:space="preserve"> y luego de adquirida la titularidad de </w:t>
      </w:r>
      <w:proofErr w:type="gramStart"/>
      <w:r w:rsidR="000F2089" w:rsidRPr="000F2089">
        <w:rPr>
          <w:rFonts w:ascii="Book Antiqua" w:hAnsi="Book Antiqua"/>
        </w:rPr>
        <w:t>los mismos</w:t>
      </w:r>
      <w:proofErr w:type="gramEnd"/>
      <w:r w:rsidR="000F2089" w:rsidRPr="000F2089">
        <w:rPr>
          <w:rFonts w:ascii="Book Antiqua" w:hAnsi="Book Antiqua"/>
        </w:rPr>
        <w:t>, segregarlos y cederlos, otorgándole título de propiedad a los vecinos beneficiarios de dicha área</w:t>
      </w:r>
      <w:r w:rsidR="000F2089">
        <w:rPr>
          <w:rFonts w:ascii="Book Antiqua" w:hAnsi="Book Antiqua"/>
        </w:rPr>
        <w:t xml:space="preserve">. </w:t>
      </w:r>
      <w:r>
        <w:rPr>
          <w:rFonts w:ascii="Book Antiqua" w:hAnsi="Book Antiqua"/>
          <w:lang w:val="es-ES"/>
        </w:rPr>
        <w:t xml:space="preserve"> </w:t>
      </w:r>
    </w:p>
    <w:p w14:paraId="00F61FB2" w14:textId="77777777" w:rsidR="001B4A36" w:rsidRDefault="001B4A36" w:rsidP="001B4A36">
      <w:pPr>
        <w:rPr>
          <w:rFonts w:ascii="Book Antiqua" w:hAnsi="Book Antiqua"/>
          <w:b/>
        </w:rPr>
      </w:pPr>
    </w:p>
    <w:p w14:paraId="597265AD" w14:textId="410892D7" w:rsidR="00C31169" w:rsidRDefault="007756E7" w:rsidP="00C31169">
      <w:pPr>
        <w:jc w:val="center"/>
        <w:rPr>
          <w:rFonts w:ascii="Book Antiqua" w:hAnsi="Book Antiqua"/>
          <w:b/>
        </w:rPr>
      </w:pPr>
      <w:r>
        <w:rPr>
          <w:rFonts w:ascii="Book Antiqua" w:hAnsi="Book Antiqua"/>
          <w:b/>
        </w:rPr>
        <w:t>VISTA PÚBLICA</w:t>
      </w:r>
    </w:p>
    <w:p w14:paraId="14B3725F" w14:textId="77777777" w:rsidR="004A470E" w:rsidRPr="007821F7" w:rsidRDefault="004A470E" w:rsidP="00C31169">
      <w:pPr>
        <w:jc w:val="center"/>
        <w:rPr>
          <w:rFonts w:ascii="Book Antiqua" w:hAnsi="Book Antiqua"/>
          <w:b/>
        </w:rPr>
      </w:pPr>
    </w:p>
    <w:p w14:paraId="0D300250" w14:textId="740DBCF8" w:rsidR="007756E7" w:rsidRPr="00DE3918" w:rsidRDefault="005C68CC" w:rsidP="005C68CC">
      <w:pPr>
        <w:jc w:val="both"/>
        <w:rPr>
          <w:rFonts w:ascii="Book Antiqua" w:hAnsi="Book Antiqua"/>
        </w:rPr>
      </w:pPr>
      <w:r w:rsidRPr="005C68CC">
        <w:rPr>
          <w:rFonts w:ascii="Book Antiqua" w:hAnsi="Book Antiqua"/>
        </w:rPr>
        <w:t xml:space="preserve">Esta Comisión </w:t>
      </w:r>
      <w:r w:rsidR="001E4B61">
        <w:rPr>
          <w:rFonts w:ascii="Book Antiqua" w:hAnsi="Book Antiqua"/>
        </w:rPr>
        <w:t>decidió</w:t>
      </w:r>
      <w:r w:rsidRPr="005C68CC">
        <w:rPr>
          <w:rFonts w:ascii="Book Antiqua" w:hAnsi="Book Antiqua"/>
        </w:rPr>
        <w:t xml:space="preserve"> no realizar vista pública sobre esta </w:t>
      </w:r>
      <w:r w:rsidRPr="00DE3918">
        <w:rPr>
          <w:rFonts w:ascii="Book Antiqua" w:hAnsi="Book Antiqua"/>
        </w:rPr>
        <w:t>medida debido a que</w:t>
      </w:r>
      <w:r w:rsidR="007756E7" w:rsidRPr="00DE3918">
        <w:rPr>
          <w:rFonts w:ascii="Book Antiqua" w:hAnsi="Book Antiqua"/>
        </w:rPr>
        <w:t xml:space="preserve"> se solicit</w:t>
      </w:r>
      <w:r w:rsidR="00FD69CD" w:rsidRPr="00DE3918">
        <w:rPr>
          <w:rFonts w:ascii="Book Antiqua" w:hAnsi="Book Antiqua"/>
        </w:rPr>
        <w:t>ó al Departamento de la Vivienda</w:t>
      </w:r>
      <w:r w:rsidR="001E4B61" w:rsidRPr="00DE3918">
        <w:rPr>
          <w:rFonts w:ascii="Book Antiqua" w:hAnsi="Book Antiqua"/>
        </w:rPr>
        <w:t>,</w:t>
      </w:r>
      <w:r w:rsidR="00FD69CD" w:rsidRPr="00DE3918">
        <w:rPr>
          <w:rFonts w:ascii="Book Antiqua" w:hAnsi="Book Antiqua"/>
        </w:rPr>
        <w:t xml:space="preserve"> un</w:t>
      </w:r>
      <w:r w:rsidR="007756E7" w:rsidRPr="00DE3918">
        <w:rPr>
          <w:rFonts w:ascii="Book Antiqua" w:hAnsi="Book Antiqua"/>
        </w:rPr>
        <w:t xml:space="preserve"> Memorial Explicativo </w:t>
      </w:r>
      <w:r w:rsidR="001E4B61" w:rsidRPr="00DE3918">
        <w:rPr>
          <w:rFonts w:ascii="Book Antiqua" w:hAnsi="Book Antiqua"/>
        </w:rPr>
        <w:t xml:space="preserve">para que aportara su análisis y opinión sobre la misma, por ser este departamento </w:t>
      </w:r>
      <w:r w:rsidR="00DE3918">
        <w:rPr>
          <w:rFonts w:ascii="Book Antiqua" w:hAnsi="Book Antiqua"/>
        </w:rPr>
        <w:t xml:space="preserve">quien puede otorgar la titularidad </w:t>
      </w:r>
      <w:r w:rsidR="00CC0F05" w:rsidRPr="00DE3918">
        <w:rPr>
          <w:rFonts w:ascii="Book Antiqua" w:hAnsi="Book Antiqua"/>
        </w:rPr>
        <w:t>de</w:t>
      </w:r>
      <w:r w:rsidR="00476471" w:rsidRPr="00DE3918">
        <w:rPr>
          <w:rFonts w:ascii="Book Antiqua" w:hAnsi="Book Antiqua"/>
        </w:rPr>
        <w:t xml:space="preserve"> </w:t>
      </w:r>
      <w:r w:rsidR="00CC0F05" w:rsidRPr="00DE3918">
        <w:rPr>
          <w:rFonts w:ascii="Book Antiqua" w:hAnsi="Book Antiqua"/>
        </w:rPr>
        <w:t>l</w:t>
      </w:r>
      <w:r w:rsidR="00476471" w:rsidRPr="00DE3918">
        <w:rPr>
          <w:rFonts w:ascii="Book Antiqua" w:hAnsi="Book Antiqua"/>
        </w:rPr>
        <w:t>os</w:t>
      </w:r>
      <w:r w:rsidR="00CC0F05" w:rsidRPr="00DE3918">
        <w:rPr>
          <w:rFonts w:ascii="Book Antiqua" w:hAnsi="Book Antiqua"/>
        </w:rPr>
        <w:t xml:space="preserve"> terreno</w:t>
      </w:r>
      <w:r w:rsidR="00476471" w:rsidRPr="00DE3918">
        <w:rPr>
          <w:rFonts w:ascii="Book Antiqua" w:hAnsi="Book Antiqua"/>
        </w:rPr>
        <w:t>s</w:t>
      </w:r>
      <w:r w:rsidR="00CC0F05" w:rsidRPr="00DE3918">
        <w:rPr>
          <w:rFonts w:ascii="Book Antiqua" w:hAnsi="Book Antiqua"/>
        </w:rPr>
        <w:t xml:space="preserve"> que pretende</w:t>
      </w:r>
      <w:r w:rsidR="00476471" w:rsidRPr="00DE3918">
        <w:rPr>
          <w:rFonts w:ascii="Book Antiqua" w:hAnsi="Book Antiqua"/>
        </w:rPr>
        <w:t>n</w:t>
      </w:r>
      <w:r w:rsidR="00CC0F05" w:rsidRPr="00DE3918">
        <w:rPr>
          <w:rFonts w:ascii="Book Antiqua" w:hAnsi="Book Antiqua"/>
        </w:rPr>
        <w:t xml:space="preserve"> enajenarse mediante </w:t>
      </w:r>
      <w:r w:rsidR="00CC0F05" w:rsidRPr="00DE3918">
        <w:rPr>
          <w:rFonts w:ascii="Book Antiqua" w:hAnsi="Book Antiqua"/>
        </w:rPr>
        <w:lastRenderedPageBreak/>
        <w:t>esta Resolución Conjunta</w:t>
      </w:r>
      <w:r w:rsidR="001E4B61" w:rsidRPr="00DE3918">
        <w:rPr>
          <w:rFonts w:ascii="Book Antiqua" w:hAnsi="Book Antiqua"/>
        </w:rPr>
        <w:t xml:space="preserve">. </w:t>
      </w:r>
      <w:r w:rsidR="00476471" w:rsidRPr="00DE3918">
        <w:rPr>
          <w:rFonts w:ascii="Book Antiqua" w:hAnsi="Book Antiqua"/>
        </w:rPr>
        <w:t xml:space="preserve">Se le </w:t>
      </w:r>
      <w:proofErr w:type="gramStart"/>
      <w:r w:rsidR="00476471" w:rsidRPr="00DE3918">
        <w:rPr>
          <w:rFonts w:ascii="Book Antiqua" w:hAnsi="Book Antiqua"/>
        </w:rPr>
        <w:t>solicitó</w:t>
      </w:r>
      <w:proofErr w:type="gramEnd"/>
      <w:r w:rsidR="00476471" w:rsidRPr="00DE3918">
        <w:rPr>
          <w:rFonts w:ascii="Book Antiqua" w:hAnsi="Book Antiqua"/>
        </w:rPr>
        <w:t xml:space="preserve"> además, Memorial Explicativo al Municipio de Vega Baja por ser este el </w:t>
      </w:r>
      <w:r w:rsidR="00DE3918">
        <w:rPr>
          <w:rFonts w:ascii="Book Antiqua" w:hAnsi="Book Antiqua"/>
        </w:rPr>
        <w:t>municipio</w:t>
      </w:r>
      <w:r w:rsidR="00476471" w:rsidRPr="00DE3918">
        <w:rPr>
          <w:rFonts w:ascii="Book Antiqua" w:hAnsi="Book Antiqua"/>
        </w:rPr>
        <w:t xml:space="preserve"> en donde enclavan los terrenos objeto de esta medida legislativ</w:t>
      </w:r>
      <w:r w:rsidR="00DE3918">
        <w:rPr>
          <w:rFonts w:ascii="Book Antiqua" w:hAnsi="Book Antiqua"/>
        </w:rPr>
        <w:t xml:space="preserve">a. </w:t>
      </w:r>
    </w:p>
    <w:p w14:paraId="433755CB" w14:textId="2BEF1DFC" w:rsidR="00583848" w:rsidRPr="00DE3918" w:rsidRDefault="00583848" w:rsidP="00583848">
      <w:pPr>
        <w:jc w:val="both"/>
        <w:rPr>
          <w:rFonts w:ascii="Book Antiqua" w:hAnsi="Book Antiqua"/>
        </w:rPr>
      </w:pPr>
    </w:p>
    <w:p w14:paraId="33651A30" w14:textId="5435577A" w:rsidR="005C68CC" w:rsidRDefault="007821F7" w:rsidP="005C68CC">
      <w:pPr>
        <w:jc w:val="both"/>
        <w:rPr>
          <w:rFonts w:ascii="Book Antiqua" w:hAnsi="Book Antiqua"/>
        </w:rPr>
      </w:pPr>
      <w:r w:rsidRPr="00DE3918">
        <w:rPr>
          <w:rFonts w:ascii="Book Antiqua" w:hAnsi="Book Antiqua"/>
        </w:rPr>
        <w:t>A tales</w:t>
      </w:r>
      <w:r w:rsidR="00CA2CFC" w:rsidRPr="00DE3918">
        <w:rPr>
          <w:rFonts w:ascii="Book Antiqua" w:hAnsi="Book Antiqua"/>
        </w:rPr>
        <w:t xml:space="preserve"> efectos, esta Comisión evalu</w:t>
      </w:r>
      <w:r w:rsidR="00476471" w:rsidRPr="00DE3918">
        <w:rPr>
          <w:rFonts w:ascii="Book Antiqua" w:hAnsi="Book Antiqua"/>
        </w:rPr>
        <w:t>ó</w:t>
      </w:r>
      <w:r w:rsidRPr="00DE3918">
        <w:rPr>
          <w:rFonts w:ascii="Book Antiqua" w:hAnsi="Book Antiqua"/>
        </w:rPr>
        <w:t xml:space="preserve"> los</w:t>
      </w:r>
      <w:r w:rsidR="00FD69CD" w:rsidRPr="00DE3918">
        <w:rPr>
          <w:rFonts w:ascii="Book Antiqua" w:hAnsi="Book Antiqua"/>
        </w:rPr>
        <w:t xml:space="preserve"> argumentos esbozados por el Depto. de Vivienda</w:t>
      </w:r>
      <w:r w:rsidR="00476471" w:rsidRPr="00DE3918">
        <w:rPr>
          <w:rFonts w:ascii="Book Antiqua" w:hAnsi="Book Antiqua"/>
        </w:rPr>
        <w:t xml:space="preserve"> y el Municipio de Vega Baja.</w:t>
      </w:r>
      <w:r w:rsidR="00476471">
        <w:rPr>
          <w:rFonts w:ascii="Book Antiqua" w:hAnsi="Book Antiqua"/>
        </w:rPr>
        <w:t xml:space="preserve"> </w:t>
      </w:r>
    </w:p>
    <w:p w14:paraId="48AA7496" w14:textId="77777777" w:rsidR="008533D9" w:rsidRPr="008533D9" w:rsidRDefault="008533D9" w:rsidP="008533D9">
      <w:pPr>
        <w:jc w:val="center"/>
        <w:rPr>
          <w:rFonts w:ascii="Book Antiqua" w:hAnsi="Book Antiqua"/>
          <w:b/>
        </w:rPr>
      </w:pPr>
    </w:p>
    <w:p w14:paraId="4E476D77" w14:textId="7735622C" w:rsidR="008533D9" w:rsidRPr="008533D9" w:rsidRDefault="00D35854" w:rsidP="008533D9">
      <w:pPr>
        <w:jc w:val="center"/>
        <w:rPr>
          <w:rFonts w:ascii="Book Antiqua" w:hAnsi="Book Antiqua"/>
          <w:b/>
        </w:rPr>
      </w:pPr>
      <w:r>
        <w:rPr>
          <w:rFonts w:ascii="Book Antiqua" w:hAnsi="Book Antiqua"/>
          <w:b/>
        </w:rPr>
        <w:t>MEMORIALES EXPLICATIVOS</w:t>
      </w:r>
      <w:r w:rsidR="008533D9" w:rsidRPr="008533D9">
        <w:rPr>
          <w:rFonts w:ascii="Book Antiqua" w:hAnsi="Book Antiqua"/>
          <w:b/>
        </w:rPr>
        <w:t xml:space="preserve"> RECIBID</w:t>
      </w:r>
      <w:r>
        <w:rPr>
          <w:rFonts w:ascii="Book Antiqua" w:hAnsi="Book Antiqua"/>
          <w:b/>
        </w:rPr>
        <w:t>O</w:t>
      </w:r>
      <w:r w:rsidR="008533D9" w:rsidRPr="008533D9">
        <w:rPr>
          <w:rFonts w:ascii="Book Antiqua" w:hAnsi="Book Antiqua"/>
          <w:b/>
        </w:rPr>
        <w:t>S</w:t>
      </w:r>
    </w:p>
    <w:p w14:paraId="253F594E" w14:textId="77777777" w:rsidR="000D108C" w:rsidRDefault="000D108C" w:rsidP="00C31169">
      <w:pPr>
        <w:jc w:val="both"/>
        <w:outlineLvl w:val="0"/>
        <w:rPr>
          <w:rFonts w:ascii="Book Antiqua" w:hAnsi="Book Antiqua"/>
          <w:sz w:val="22"/>
        </w:rPr>
      </w:pPr>
    </w:p>
    <w:p w14:paraId="0A51CE78" w14:textId="6FB069FD" w:rsidR="008533D9" w:rsidRPr="00B73DDA" w:rsidRDefault="00F46901" w:rsidP="008533D9">
      <w:pPr>
        <w:suppressLineNumbers/>
        <w:jc w:val="both"/>
        <w:rPr>
          <w:rFonts w:ascii="Book Antiqua" w:hAnsi="Book Antiqua" w:cs="Arial"/>
          <w:color w:val="000000" w:themeColor="text1"/>
          <w:u w:val="single"/>
          <w:lang w:val="es-ES_tradnl"/>
        </w:rPr>
      </w:pPr>
      <w:r w:rsidRPr="00B73DDA">
        <w:rPr>
          <w:rFonts w:ascii="Book Antiqua" w:hAnsi="Book Antiqua" w:cs="Arial"/>
          <w:b/>
          <w:bCs/>
          <w:color w:val="000000" w:themeColor="text1"/>
          <w:u w:val="single"/>
          <w:lang w:val="es-ES_tradnl"/>
        </w:rPr>
        <w:t>Departamento de Vivienda</w:t>
      </w:r>
      <w:r w:rsidR="00E8402F" w:rsidRPr="00B73DDA">
        <w:rPr>
          <w:rFonts w:ascii="Book Antiqua" w:hAnsi="Book Antiqua" w:cs="Arial"/>
          <w:color w:val="000000" w:themeColor="text1"/>
          <w:u w:val="single"/>
          <w:lang w:val="es-ES_tradnl"/>
        </w:rPr>
        <w:t>, el</w:t>
      </w:r>
      <w:r w:rsidR="00861601" w:rsidRPr="00B73DDA">
        <w:rPr>
          <w:rFonts w:ascii="Book Antiqua" w:hAnsi="Book Antiqua" w:cs="Arial"/>
          <w:color w:val="000000" w:themeColor="text1"/>
          <w:u w:val="single"/>
          <w:lang w:val="es-ES_tradnl"/>
        </w:rPr>
        <w:t xml:space="preserve"> </w:t>
      </w:r>
      <w:r w:rsidR="00E81BAA">
        <w:rPr>
          <w:rFonts w:ascii="Book Antiqua" w:hAnsi="Book Antiqua" w:cs="Arial"/>
          <w:color w:val="000000" w:themeColor="text1"/>
          <w:u w:val="single"/>
          <w:lang w:val="es-ES_tradnl"/>
        </w:rPr>
        <w:t>24</w:t>
      </w:r>
      <w:r w:rsidR="008533D9" w:rsidRPr="00B73DDA">
        <w:rPr>
          <w:rFonts w:ascii="Book Antiqua" w:hAnsi="Book Antiqua" w:cs="Arial"/>
          <w:color w:val="000000" w:themeColor="text1"/>
          <w:u w:val="single"/>
          <w:lang w:val="es-ES_tradnl"/>
        </w:rPr>
        <w:t xml:space="preserve"> de </w:t>
      </w:r>
      <w:r w:rsidR="007756E7" w:rsidRPr="00B73DDA">
        <w:rPr>
          <w:rFonts w:ascii="Book Antiqua" w:hAnsi="Book Antiqua" w:cs="Arial"/>
          <w:color w:val="000000" w:themeColor="text1"/>
          <w:u w:val="single"/>
          <w:lang w:val="es-ES_tradnl"/>
        </w:rPr>
        <w:t>febrero</w:t>
      </w:r>
      <w:r w:rsidR="008533D9" w:rsidRPr="00B73DDA">
        <w:rPr>
          <w:rFonts w:ascii="Book Antiqua" w:hAnsi="Book Antiqua" w:cs="Arial"/>
          <w:color w:val="000000" w:themeColor="text1"/>
          <w:u w:val="single"/>
          <w:lang w:val="es-ES_tradnl"/>
        </w:rPr>
        <w:t xml:space="preserve"> de 202</w:t>
      </w:r>
      <w:r w:rsidR="007756E7" w:rsidRPr="00B73DDA">
        <w:rPr>
          <w:rFonts w:ascii="Book Antiqua" w:hAnsi="Book Antiqua" w:cs="Arial"/>
          <w:color w:val="000000" w:themeColor="text1"/>
          <w:u w:val="single"/>
          <w:lang w:val="es-ES_tradnl"/>
        </w:rPr>
        <w:t>5</w:t>
      </w:r>
      <w:r w:rsidR="00E8402F" w:rsidRPr="00B73DDA">
        <w:rPr>
          <w:rFonts w:ascii="Book Antiqua" w:hAnsi="Book Antiqua" w:cs="Arial"/>
          <w:color w:val="000000" w:themeColor="text1"/>
          <w:u w:val="single"/>
          <w:lang w:val="es-ES_tradnl"/>
        </w:rPr>
        <w:t>.</w:t>
      </w:r>
    </w:p>
    <w:p w14:paraId="7F6A8FDB" w14:textId="77777777" w:rsidR="008533D9" w:rsidRDefault="008533D9" w:rsidP="008533D9">
      <w:pPr>
        <w:suppressLineNumbers/>
        <w:jc w:val="both"/>
        <w:rPr>
          <w:rFonts w:ascii="Book Antiqua" w:hAnsi="Book Antiqua" w:cs="Arial"/>
          <w:color w:val="000000" w:themeColor="text1"/>
          <w:lang w:val="es-ES_tradnl"/>
        </w:rPr>
      </w:pPr>
    </w:p>
    <w:p w14:paraId="727DA2EE" w14:textId="442216B6" w:rsidR="00364883" w:rsidRPr="007A74E3" w:rsidRDefault="00FC10AF" w:rsidP="00FC10AF">
      <w:pPr>
        <w:pStyle w:val="ListParagraph"/>
        <w:numPr>
          <w:ilvl w:val="0"/>
          <w:numId w:val="15"/>
        </w:numPr>
        <w:suppressLineNumbers/>
        <w:jc w:val="both"/>
        <w:rPr>
          <w:rFonts w:ascii="Book Antiqua" w:hAnsi="Book Antiqua" w:cs="Arial"/>
          <w:b/>
          <w:bCs/>
          <w:color w:val="000000" w:themeColor="text1"/>
          <w:lang w:val="es-ES_tradnl"/>
        </w:rPr>
      </w:pPr>
      <w:r w:rsidRPr="007A74E3">
        <w:rPr>
          <w:rFonts w:ascii="Book Antiqua" w:hAnsi="Book Antiqua" w:cs="Arial"/>
          <w:b/>
          <w:bCs/>
          <w:color w:val="000000" w:themeColor="text1"/>
          <w:lang w:val="es-ES_tradnl"/>
        </w:rPr>
        <w:t>Marco Legal Pertinente</w:t>
      </w:r>
    </w:p>
    <w:p w14:paraId="019683B6" w14:textId="61AA2D3B" w:rsidR="00FC10AF" w:rsidRDefault="00ED4B96" w:rsidP="008533D9">
      <w:pPr>
        <w:suppressLineNumbers/>
        <w:jc w:val="both"/>
        <w:rPr>
          <w:rFonts w:ascii="Book Antiqua" w:hAnsi="Book Antiqua" w:cs="Arial"/>
          <w:color w:val="000000" w:themeColor="text1"/>
          <w:lang w:val="es-ES_tradnl"/>
        </w:rPr>
      </w:pPr>
      <w:r w:rsidRPr="00ED4B96">
        <w:rPr>
          <w:rFonts w:ascii="Book Antiqua" w:hAnsi="Book Antiqua" w:cs="Arial"/>
          <w:color w:val="000000" w:themeColor="text1"/>
          <w:lang w:val="es-ES_tradnl"/>
        </w:rPr>
        <w:t>El De</w:t>
      </w:r>
      <w:r>
        <w:rPr>
          <w:rFonts w:ascii="Book Antiqua" w:hAnsi="Book Antiqua" w:cs="Arial"/>
          <w:color w:val="000000" w:themeColor="text1"/>
          <w:lang w:val="es-ES_tradnl"/>
        </w:rPr>
        <w:t>partamento de la Vivienda explicó a través de su Memorial Explicativo que</w:t>
      </w:r>
      <w:r w:rsidR="00FC10AF">
        <w:rPr>
          <w:rFonts w:ascii="Book Antiqua" w:hAnsi="Book Antiqua" w:cs="Arial"/>
          <w:color w:val="000000" w:themeColor="text1"/>
          <w:lang w:val="es-ES_tradnl"/>
        </w:rPr>
        <w:t xml:space="preserve"> es el organismo encargado de formular y ejecutar la política pública en materia de vivienda, conforme a lo dispuesto en la Ley Núm. 58 de 9 de agosto de 1991, según enmendada, conocida como la “Ley para Reorganizar el Departamento de la Vivienda”. Entre sus responsabilidades se encuentra la administración de programas de vivienda de interés social y la concesión de títulos de propiedad a ocupantes de terrenos estatales.</w:t>
      </w:r>
    </w:p>
    <w:p w14:paraId="0F964B49" w14:textId="77777777" w:rsidR="00FC10AF" w:rsidRDefault="00FC10AF" w:rsidP="008533D9">
      <w:pPr>
        <w:suppressLineNumbers/>
        <w:jc w:val="both"/>
        <w:rPr>
          <w:rFonts w:ascii="Book Antiqua" w:hAnsi="Book Antiqua" w:cs="Arial"/>
          <w:color w:val="000000" w:themeColor="text1"/>
          <w:lang w:val="es-ES_tradnl"/>
        </w:rPr>
      </w:pPr>
    </w:p>
    <w:p w14:paraId="1D3E3818" w14:textId="48C9022E" w:rsidR="00FC10AF" w:rsidRDefault="00FC10AF"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Por su parte, la Ley 132 tiene como propósito principal otorgar títulos de propiedad a familias que ocupan terrenos ajenos en Puerto Rico, especialmente en sectores donde el Gobierno ha realizado inversiones en infraestructura básica. La referida Ley dispone que entidades gubernamentales, incluyendo la Autoridad de Tierras, transfieran sin costo al Departamento de la Vivienda, los terrenos ocupados por viviendas elegibles para su posterior titularización a favor de los residentes.</w:t>
      </w:r>
      <w:r>
        <w:rPr>
          <w:rStyle w:val="FootnoteReference"/>
          <w:rFonts w:ascii="Book Antiqua" w:hAnsi="Book Antiqua"/>
          <w:color w:val="000000" w:themeColor="text1"/>
          <w:lang w:val="es-ES_tradnl"/>
        </w:rPr>
        <w:footnoteReference w:id="1"/>
      </w:r>
      <w:r>
        <w:rPr>
          <w:rFonts w:ascii="Book Antiqua" w:hAnsi="Book Antiqua" w:cs="Arial"/>
          <w:color w:val="000000" w:themeColor="text1"/>
          <w:lang w:val="es-ES_tradnl"/>
        </w:rPr>
        <w:t xml:space="preserve"> </w:t>
      </w:r>
    </w:p>
    <w:p w14:paraId="6816BEAE" w14:textId="77777777" w:rsidR="00FC10AF" w:rsidRDefault="00FC10AF" w:rsidP="008533D9">
      <w:pPr>
        <w:suppressLineNumbers/>
        <w:jc w:val="both"/>
        <w:rPr>
          <w:rFonts w:ascii="Book Antiqua" w:hAnsi="Book Antiqua" w:cs="Arial"/>
          <w:color w:val="000000" w:themeColor="text1"/>
          <w:lang w:val="es-ES_tradnl"/>
        </w:rPr>
      </w:pPr>
    </w:p>
    <w:p w14:paraId="07F1CF56" w14:textId="57E7D7A0" w:rsidR="00FC10AF" w:rsidRDefault="00FC10AF"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Como parte de dicho proceso, la Ley faculta al </w:t>
      </w:r>
      <w:proofErr w:type="gramStart"/>
      <w:r>
        <w:rPr>
          <w:rFonts w:ascii="Book Antiqua" w:hAnsi="Book Antiqua" w:cs="Arial"/>
          <w:color w:val="000000" w:themeColor="text1"/>
          <w:lang w:val="es-ES_tradnl"/>
        </w:rPr>
        <w:t>Secretario</w:t>
      </w:r>
      <w:proofErr w:type="gramEnd"/>
      <w:r>
        <w:rPr>
          <w:rFonts w:ascii="Book Antiqua" w:hAnsi="Book Antiqua" w:cs="Arial"/>
          <w:color w:val="000000" w:themeColor="text1"/>
          <w:lang w:val="es-ES_tradnl"/>
        </w:rPr>
        <w:t xml:space="preserve"> de la Vivienda a administrar el programa de venta de los solares a través de los organismos adecuados del Departamento de la Vivienda. Nótese, sin embargo, </w:t>
      </w:r>
      <w:proofErr w:type="gramStart"/>
      <w:r>
        <w:rPr>
          <w:rFonts w:ascii="Book Antiqua" w:hAnsi="Book Antiqua" w:cs="Arial"/>
          <w:color w:val="000000" w:themeColor="text1"/>
          <w:lang w:val="es-ES_tradnl"/>
        </w:rPr>
        <w:t>que</w:t>
      </w:r>
      <w:proofErr w:type="gramEnd"/>
      <w:r>
        <w:rPr>
          <w:rFonts w:ascii="Book Antiqua" w:hAnsi="Book Antiqua" w:cs="Arial"/>
          <w:color w:val="000000" w:themeColor="text1"/>
          <w:lang w:val="es-ES_tradnl"/>
        </w:rPr>
        <w:t xml:space="preserve"> como parte de la administración del programa, las transferencias no se hacen en el vacío, sino que deben llevarse conforme a las disposiciones de la Ley 132 y a las condiciones y restricciones contenidas en el Reglamento 6163 del 8 de junio de 2000, según enmendado</w:t>
      </w:r>
      <w:r w:rsidR="00F90097">
        <w:rPr>
          <w:rFonts w:ascii="Book Antiqua" w:hAnsi="Book Antiqua" w:cs="Arial"/>
          <w:color w:val="000000" w:themeColor="text1"/>
          <w:lang w:val="es-ES_tradnl"/>
        </w:rPr>
        <w:t xml:space="preserve">, conocido como el “Reglamento para conceder títulos de propiedad a los habitantes de viviendas enclavadas en terrenos ajenos”. En estos cuerpos normativos se establecen una serie de requerimientos dirigidos a instrumentar efectivamente los objetivos para que aquellas familias que resulten elegibles </w:t>
      </w:r>
      <w:r w:rsidR="00F90097">
        <w:rPr>
          <w:rFonts w:ascii="Book Antiqua" w:hAnsi="Book Antiqua" w:cs="Arial"/>
          <w:color w:val="000000" w:themeColor="text1"/>
          <w:lang w:val="es-ES_tradnl"/>
        </w:rPr>
        <w:lastRenderedPageBreak/>
        <w:t xml:space="preserve">puedan adquirir títulos de propiedad sobre terrenos donde enclavan sus hogares, en pro del mejoramiento socio económico de nuestras clases desvalidas. </w:t>
      </w:r>
      <w:r w:rsidR="00F90097">
        <w:rPr>
          <w:rStyle w:val="FootnoteReference"/>
          <w:rFonts w:ascii="Book Antiqua" w:hAnsi="Book Antiqua"/>
          <w:color w:val="000000" w:themeColor="text1"/>
          <w:lang w:val="es-ES_tradnl"/>
        </w:rPr>
        <w:footnoteReference w:id="2"/>
      </w:r>
    </w:p>
    <w:p w14:paraId="423B1C02" w14:textId="77777777" w:rsidR="00463A52" w:rsidRDefault="00463A52" w:rsidP="008533D9">
      <w:pPr>
        <w:suppressLineNumbers/>
        <w:jc w:val="both"/>
        <w:rPr>
          <w:rFonts w:ascii="Book Antiqua" w:hAnsi="Book Antiqua" w:cs="Arial"/>
          <w:color w:val="000000" w:themeColor="text1"/>
          <w:lang w:val="es-ES_tradnl"/>
        </w:rPr>
      </w:pPr>
    </w:p>
    <w:p w14:paraId="69A84199" w14:textId="51111C8C" w:rsidR="00463A52" w:rsidRDefault="00463A52"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En específico, en función de estas fuentes de Derecho, la concesión de títulos de propiedad está sujeta a requisitos y controles diseñados para garantizar que los beneficiarios sean familias con necesidades reales de vivienda, entre los que se incluyen los siguientes:</w:t>
      </w:r>
    </w:p>
    <w:p w14:paraId="27DF4662" w14:textId="77777777" w:rsidR="00463A52" w:rsidRDefault="00463A52" w:rsidP="008533D9">
      <w:pPr>
        <w:suppressLineNumbers/>
        <w:jc w:val="both"/>
        <w:rPr>
          <w:rFonts w:ascii="Book Antiqua" w:hAnsi="Book Antiqua" w:cs="Arial"/>
          <w:color w:val="000000" w:themeColor="text1"/>
          <w:lang w:val="es-ES_tradnl"/>
        </w:rPr>
      </w:pPr>
    </w:p>
    <w:p w14:paraId="65E70475" w14:textId="46312164" w:rsidR="00463A52" w:rsidRPr="007A74E3" w:rsidRDefault="00463A52" w:rsidP="007A74E3">
      <w:pPr>
        <w:pStyle w:val="ListParagraph"/>
        <w:numPr>
          <w:ilvl w:val="0"/>
          <w:numId w:val="16"/>
        </w:numPr>
        <w:suppressLineNumbers/>
        <w:jc w:val="both"/>
        <w:rPr>
          <w:rFonts w:ascii="Book Antiqua" w:hAnsi="Book Antiqua" w:cs="Arial"/>
          <w:color w:val="000000" w:themeColor="text1"/>
          <w:lang w:val="es-ES_tradnl"/>
        </w:rPr>
      </w:pPr>
      <w:r w:rsidRPr="007A74E3">
        <w:rPr>
          <w:rFonts w:ascii="Book Antiqua" w:hAnsi="Book Antiqua" w:cs="Arial"/>
          <w:b/>
          <w:bCs/>
          <w:color w:val="000000" w:themeColor="text1"/>
          <w:lang w:val="es-ES_tradnl"/>
        </w:rPr>
        <w:t>Residencia Principal</w:t>
      </w:r>
      <w:r w:rsidRPr="007A74E3">
        <w:rPr>
          <w:rFonts w:ascii="Book Antiqua" w:hAnsi="Book Antiqua" w:cs="Arial"/>
          <w:color w:val="000000" w:themeColor="text1"/>
          <w:lang w:val="es-ES_tradnl"/>
        </w:rPr>
        <w:t>: El adquiriente debe utilizar la propiedad como su residencia principal.</w:t>
      </w:r>
    </w:p>
    <w:p w14:paraId="19005D72" w14:textId="3A4424B0" w:rsidR="00463A52" w:rsidRPr="007A74E3" w:rsidRDefault="00463A52" w:rsidP="007A74E3">
      <w:pPr>
        <w:pStyle w:val="ListParagraph"/>
        <w:numPr>
          <w:ilvl w:val="0"/>
          <w:numId w:val="16"/>
        </w:numPr>
        <w:suppressLineNumbers/>
        <w:jc w:val="both"/>
        <w:rPr>
          <w:rFonts w:ascii="Book Antiqua" w:hAnsi="Book Antiqua" w:cs="Arial"/>
          <w:color w:val="000000" w:themeColor="text1"/>
          <w:lang w:val="es-ES_tradnl"/>
        </w:rPr>
      </w:pPr>
      <w:r w:rsidRPr="007A74E3">
        <w:rPr>
          <w:rFonts w:ascii="Book Antiqua" w:hAnsi="Book Antiqua" w:cs="Arial"/>
          <w:b/>
          <w:bCs/>
          <w:color w:val="000000" w:themeColor="text1"/>
          <w:lang w:val="es-ES_tradnl"/>
        </w:rPr>
        <w:t>Condiciones de Venta y Enajenación</w:t>
      </w:r>
      <w:r w:rsidRPr="007A74E3">
        <w:rPr>
          <w:rFonts w:ascii="Book Antiqua" w:hAnsi="Book Antiqua" w:cs="Arial"/>
          <w:color w:val="000000" w:themeColor="text1"/>
          <w:lang w:val="es-ES_tradnl"/>
        </w:rPr>
        <w:t xml:space="preserve">: Si el adquiriente vende o transfiere la propiedad dentro de los primeros cinco (5) años de la titularización, deberá reembolsar al Departamento de la Vivienda un porcentaje del valor del solar, </w:t>
      </w:r>
      <w:r w:rsidR="00F92DC3" w:rsidRPr="007A74E3">
        <w:rPr>
          <w:rFonts w:ascii="Book Antiqua" w:hAnsi="Book Antiqua" w:cs="Arial"/>
          <w:color w:val="000000" w:themeColor="text1"/>
          <w:lang w:val="es-ES_tradnl"/>
        </w:rPr>
        <w:t>conforme a</w:t>
      </w:r>
      <w:r w:rsidR="00004A65" w:rsidRPr="007A74E3">
        <w:rPr>
          <w:rFonts w:ascii="Book Antiqua" w:hAnsi="Book Antiqua" w:cs="Arial"/>
          <w:color w:val="000000" w:themeColor="text1"/>
          <w:lang w:val="es-ES_tradnl"/>
        </w:rPr>
        <w:t xml:space="preserve"> una escala decreciente basada en tasación pericial. Asimismo, se establece que el título de propiedad se concederá a los ocupantes mediante certificación, expedida por el </w:t>
      </w:r>
      <w:proofErr w:type="gramStart"/>
      <w:r w:rsidR="00004A65" w:rsidRPr="007A74E3">
        <w:rPr>
          <w:rFonts w:ascii="Book Antiqua" w:hAnsi="Book Antiqua" w:cs="Arial"/>
          <w:color w:val="000000" w:themeColor="text1"/>
          <w:lang w:val="es-ES_tradnl"/>
        </w:rPr>
        <w:t>Secretario</w:t>
      </w:r>
      <w:proofErr w:type="gramEnd"/>
      <w:r w:rsidR="00004A65" w:rsidRPr="007A74E3">
        <w:rPr>
          <w:rFonts w:ascii="Book Antiqua" w:hAnsi="Book Antiqua" w:cs="Arial"/>
          <w:color w:val="000000" w:themeColor="text1"/>
          <w:lang w:val="es-ES_tradnl"/>
        </w:rPr>
        <w:t xml:space="preserve"> de la Vivienda, en la cual aparecerá el nombre del adquiriente, el tiempo que ocupa el solar, la fecha del traspaso, la cabida y la descripción del solar, la nota de inscripción en el Registro de la Propiedad y cualquier otro dato que el </w:t>
      </w:r>
      <w:proofErr w:type="gramStart"/>
      <w:r w:rsidR="00004A65" w:rsidRPr="007A74E3">
        <w:rPr>
          <w:rFonts w:ascii="Book Antiqua" w:hAnsi="Book Antiqua" w:cs="Arial"/>
          <w:color w:val="000000" w:themeColor="text1"/>
          <w:lang w:val="es-ES_tradnl"/>
        </w:rPr>
        <w:t>Secretario</w:t>
      </w:r>
      <w:proofErr w:type="gramEnd"/>
      <w:r w:rsidR="00004A65" w:rsidRPr="007A74E3">
        <w:rPr>
          <w:rFonts w:ascii="Book Antiqua" w:hAnsi="Book Antiqua" w:cs="Arial"/>
          <w:color w:val="000000" w:themeColor="text1"/>
          <w:lang w:val="es-ES_tradnl"/>
        </w:rPr>
        <w:t xml:space="preserve"> de la Vivienda estime pertinente y necesario.</w:t>
      </w:r>
    </w:p>
    <w:p w14:paraId="19482531" w14:textId="33B18D3F" w:rsidR="00004A65" w:rsidRDefault="00004A65" w:rsidP="008533D9">
      <w:pPr>
        <w:pStyle w:val="ListParagraph"/>
        <w:numPr>
          <w:ilvl w:val="0"/>
          <w:numId w:val="16"/>
        </w:numPr>
        <w:suppressLineNumbers/>
        <w:jc w:val="both"/>
        <w:rPr>
          <w:rFonts w:ascii="Book Antiqua" w:hAnsi="Book Antiqua" w:cs="Arial"/>
          <w:color w:val="000000" w:themeColor="text1"/>
          <w:lang w:val="es-ES_tradnl"/>
        </w:rPr>
      </w:pPr>
      <w:r w:rsidRPr="007A74E3">
        <w:rPr>
          <w:rFonts w:ascii="Book Antiqua" w:hAnsi="Book Antiqua" w:cs="Arial"/>
          <w:b/>
          <w:bCs/>
          <w:color w:val="000000" w:themeColor="text1"/>
          <w:lang w:val="es-ES_tradnl"/>
        </w:rPr>
        <w:t>Determinación del Precio de Transferencia</w:t>
      </w:r>
      <w:r w:rsidRPr="007A74E3">
        <w:rPr>
          <w:rFonts w:ascii="Book Antiqua" w:hAnsi="Book Antiqua" w:cs="Arial"/>
          <w:color w:val="000000" w:themeColor="text1"/>
          <w:lang w:val="es-ES_tradnl"/>
        </w:rPr>
        <w:t xml:space="preserve">: La Ley 132 establece que las familias con ingresos brutos ajustados de hasta $14,400 anuales recibirán el título por un dólar ($1.00). Para ingresos superiores se aplica una escala de ingresos progresiva dispuesta por ley, disponiéndose que las familias que tengan un ingreso bruto ajustados de $16,801 en adelante, pagarán como precio de compra el precio que corresponda a la tasación básica del solar. </w:t>
      </w:r>
    </w:p>
    <w:p w14:paraId="2092FEAD" w14:textId="77777777" w:rsidR="00A63AA2" w:rsidRPr="00A63AA2" w:rsidRDefault="00A63AA2" w:rsidP="00A63AA2">
      <w:pPr>
        <w:pStyle w:val="ListParagraph"/>
        <w:suppressLineNumbers/>
        <w:jc w:val="both"/>
        <w:rPr>
          <w:rFonts w:ascii="Book Antiqua" w:hAnsi="Book Antiqua" w:cs="Arial"/>
          <w:color w:val="000000" w:themeColor="text1"/>
          <w:lang w:val="es-ES_tradnl"/>
        </w:rPr>
      </w:pPr>
    </w:p>
    <w:p w14:paraId="40753D22" w14:textId="77777777" w:rsidR="00004A65" w:rsidRPr="007A74E3" w:rsidRDefault="00004A65" w:rsidP="00004A65">
      <w:pPr>
        <w:pStyle w:val="ListParagraph"/>
        <w:numPr>
          <w:ilvl w:val="0"/>
          <w:numId w:val="15"/>
        </w:numPr>
        <w:suppressLineNumbers/>
        <w:jc w:val="both"/>
        <w:rPr>
          <w:rFonts w:ascii="Book Antiqua" w:hAnsi="Book Antiqua" w:cs="Arial"/>
          <w:b/>
          <w:bCs/>
          <w:color w:val="000000" w:themeColor="text1"/>
          <w:lang w:val="es-ES_tradnl"/>
        </w:rPr>
      </w:pPr>
      <w:r w:rsidRPr="007A74E3">
        <w:rPr>
          <w:rFonts w:ascii="Book Antiqua" w:hAnsi="Book Antiqua" w:cs="Arial"/>
          <w:b/>
          <w:bCs/>
          <w:color w:val="000000" w:themeColor="text1"/>
          <w:lang w:val="es-ES_tradnl"/>
        </w:rPr>
        <w:t>Consideraciones respecto a la RCC 43</w:t>
      </w:r>
    </w:p>
    <w:p w14:paraId="7ACC066C" w14:textId="3B88C3ED" w:rsidR="001160E6" w:rsidRDefault="00004A65" w:rsidP="00004A65">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La RCC 43 propone la exención del requisito de ingresos establecido en la Ley 132 y la transferencia de propiedad sin sujeción a los controles y restricciones normativas. No obstante, advertimos que tal disposición podría vulnerar los principios de equidad y justicia social, generando un trato preferencial injustificado hacia una comunidad en detrimento de otras igualmente necesitadas. Específicamente, dicha medida generaría la concesión de títulos sobre una comunidad en particular sin considerar los requisitos de necesidad económica, lo que podría constituir una violación del derecho a la igual protección de las leyes, garantizado por la Sección 7 de la Carta de Derechos de la Constitución del Estado Libre Asociado de Puerto Rico y la Decimocuarta Enmienda de la Constitución de </w:t>
      </w:r>
      <w:r>
        <w:rPr>
          <w:rFonts w:ascii="Book Antiqua" w:hAnsi="Book Antiqua" w:cs="Arial"/>
          <w:color w:val="000000" w:themeColor="text1"/>
          <w:lang w:val="es-ES_tradnl"/>
        </w:rPr>
        <w:lastRenderedPageBreak/>
        <w:t xml:space="preserve">los Estados Unidos. Con ello, </w:t>
      </w:r>
      <w:r w:rsidRPr="00A1601C">
        <w:rPr>
          <w:rFonts w:ascii="Book Antiqua" w:hAnsi="Book Antiqua" w:cs="Arial"/>
          <w:b/>
          <w:bCs/>
          <w:color w:val="000000" w:themeColor="text1"/>
          <w:lang w:val="es-ES_tradnl"/>
        </w:rPr>
        <w:t>se advierte que se crearía un peligroso precedente</w:t>
      </w:r>
      <w:r w:rsidR="001160E6" w:rsidRPr="00A1601C">
        <w:rPr>
          <w:rFonts w:ascii="Book Antiqua" w:hAnsi="Book Antiqua" w:cs="Arial"/>
          <w:b/>
          <w:bCs/>
          <w:color w:val="000000" w:themeColor="text1"/>
          <w:lang w:val="es-ES_tradnl"/>
        </w:rPr>
        <w:t xml:space="preserve"> de inequidad que con toda probabilidad tendría el efecto inevitable de suscitar reclamos de otras comunidades con igual o mayor necesidad, a las que sí se les exige cumplir con los requisitos de la Ley 132</w:t>
      </w:r>
      <w:r w:rsidR="001160E6">
        <w:rPr>
          <w:rFonts w:ascii="Book Antiqua" w:hAnsi="Book Antiqua" w:cs="Arial"/>
          <w:color w:val="000000" w:themeColor="text1"/>
          <w:lang w:val="es-ES_tradnl"/>
        </w:rPr>
        <w:t xml:space="preserve">. </w:t>
      </w:r>
      <w:r w:rsidR="00A1601C">
        <w:rPr>
          <w:rFonts w:ascii="Book Antiqua" w:hAnsi="Book Antiqua" w:cs="Arial"/>
          <w:color w:val="000000" w:themeColor="text1"/>
          <w:lang w:val="es-ES_tradnl"/>
        </w:rPr>
        <w:t>(Énfasis Nuestro).</w:t>
      </w:r>
    </w:p>
    <w:p w14:paraId="0ED598DF" w14:textId="77777777" w:rsidR="007A74E3" w:rsidRDefault="007A74E3" w:rsidP="00004A65">
      <w:pPr>
        <w:suppressLineNumbers/>
        <w:jc w:val="both"/>
        <w:rPr>
          <w:rFonts w:ascii="Book Antiqua" w:hAnsi="Book Antiqua" w:cs="Arial"/>
          <w:color w:val="000000" w:themeColor="text1"/>
          <w:lang w:val="es-ES_tradnl"/>
        </w:rPr>
      </w:pPr>
    </w:p>
    <w:p w14:paraId="151DCA1B" w14:textId="396B7F9D" w:rsidR="007A74E3" w:rsidRDefault="007A74E3" w:rsidP="00004A65">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Asimismo, en la medida en que no se llevarían a cabo estudios de los titulares que serían beneficiados por la RCC 43, incluyendo obtener información sobre el tiempo que han mantenido sus hogares allí y asegurarse de que constituyen sus viviendas principales, se estaría abriendo la puerta a una posible especulación inmobiliaria. Esto, debido a que la falta de restricciones sobre la venta de propiedades podría facilitar la especulación inmobiliaria, permitiendo que los beneficiarios de títulos transferidos por el Departamento vendar los terrenos en cualquier momento a familias que no necesariamente tengan la necesidad real de vivienda ni posean necesidades económicas. </w:t>
      </w:r>
    </w:p>
    <w:p w14:paraId="0E3CB7AA" w14:textId="77777777" w:rsidR="007A74E3" w:rsidRDefault="007A74E3" w:rsidP="00004A65">
      <w:pPr>
        <w:suppressLineNumbers/>
        <w:jc w:val="both"/>
        <w:rPr>
          <w:rFonts w:ascii="Book Antiqua" w:hAnsi="Book Antiqua" w:cs="Arial"/>
          <w:color w:val="000000" w:themeColor="text1"/>
          <w:lang w:val="es-ES_tradnl"/>
        </w:rPr>
      </w:pPr>
    </w:p>
    <w:p w14:paraId="37137C0E" w14:textId="04240331" w:rsidR="00FC10AF" w:rsidRDefault="007A74E3" w:rsidP="008533D9">
      <w:pPr>
        <w:suppressLineNumbers/>
        <w:jc w:val="both"/>
        <w:rPr>
          <w:rFonts w:ascii="Book Antiqua" w:hAnsi="Book Antiqua" w:cs="Arial"/>
          <w:color w:val="000000" w:themeColor="text1"/>
          <w:lang w:val="es-ES_tradnl"/>
        </w:rPr>
      </w:pPr>
      <w:r w:rsidRPr="007A74E3">
        <w:rPr>
          <w:rFonts w:ascii="Book Antiqua" w:hAnsi="Book Antiqua" w:cs="Arial"/>
          <w:color w:val="000000" w:themeColor="text1"/>
          <w:lang w:val="es-ES_tradnl"/>
        </w:rPr>
        <w:t xml:space="preserve">Cónsono a lo anterior, </w:t>
      </w:r>
      <w:r w:rsidRPr="007A74E3">
        <w:rPr>
          <w:rFonts w:ascii="Book Antiqua" w:hAnsi="Book Antiqua" w:cs="Arial"/>
          <w:b/>
          <w:bCs/>
          <w:i/>
          <w:iCs/>
          <w:color w:val="000000" w:themeColor="text1"/>
          <w:lang w:val="es-ES_tradnl"/>
        </w:rPr>
        <w:t xml:space="preserve">el Departamento de la Vivienda de Puerto Rico, endosa la R.C. de la C. </w:t>
      </w:r>
      <w:r>
        <w:rPr>
          <w:rFonts w:ascii="Book Antiqua" w:hAnsi="Book Antiqua" w:cs="Arial"/>
          <w:b/>
          <w:bCs/>
          <w:i/>
          <w:iCs/>
          <w:color w:val="000000" w:themeColor="text1"/>
          <w:lang w:val="es-ES_tradnl"/>
        </w:rPr>
        <w:t>43</w:t>
      </w:r>
      <w:r w:rsidR="00BC5051">
        <w:rPr>
          <w:rFonts w:ascii="Book Antiqua" w:hAnsi="Book Antiqua" w:cs="Arial"/>
          <w:b/>
          <w:bCs/>
          <w:i/>
          <w:iCs/>
          <w:color w:val="000000" w:themeColor="text1"/>
          <w:lang w:val="es-ES_tradnl"/>
        </w:rPr>
        <w:t xml:space="preserve">, </w:t>
      </w:r>
      <w:r w:rsidR="00BC5051" w:rsidRPr="00BC5051">
        <w:rPr>
          <w:rFonts w:ascii="Book Antiqua" w:hAnsi="Book Antiqua" w:cs="Arial"/>
          <w:color w:val="000000" w:themeColor="text1"/>
          <w:lang w:val="es-ES_tradnl"/>
        </w:rPr>
        <w:t>siempre y cuando la transferencia de títulos a los ocupantes de la comunidad se realice dentro del marco legal establecido por la Ley 132 y su reglamento</w:t>
      </w:r>
      <w:r w:rsidRPr="007A74E3">
        <w:rPr>
          <w:rFonts w:ascii="Book Antiqua" w:hAnsi="Book Antiqua" w:cs="Arial"/>
          <w:color w:val="000000" w:themeColor="text1"/>
          <w:lang w:val="es-ES_tradnl"/>
        </w:rPr>
        <w:t xml:space="preserve">. </w:t>
      </w:r>
    </w:p>
    <w:p w14:paraId="36EE7398" w14:textId="77777777" w:rsidR="00711610" w:rsidRPr="00FF23ED" w:rsidRDefault="00711610" w:rsidP="008533D9">
      <w:pPr>
        <w:suppressLineNumbers/>
        <w:jc w:val="both"/>
        <w:rPr>
          <w:rFonts w:ascii="Book Antiqua" w:hAnsi="Book Antiqua" w:cs="Arial"/>
          <w:color w:val="000000" w:themeColor="text1"/>
          <w:u w:val="single"/>
          <w:lang w:val="es-ES_tradnl"/>
        </w:rPr>
      </w:pPr>
    </w:p>
    <w:p w14:paraId="369360D3" w14:textId="74A71D04" w:rsidR="00711610" w:rsidRDefault="00711610" w:rsidP="008533D9">
      <w:pPr>
        <w:suppressLineNumbers/>
        <w:jc w:val="both"/>
        <w:rPr>
          <w:rFonts w:ascii="Book Antiqua" w:hAnsi="Book Antiqua" w:cs="Arial"/>
          <w:color w:val="000000" w:themeColor="text1"/>
          <w:u w:val="single"/>
          <w:lang w:val="es-ES_tradnl"/>
        </w:rPr>
      </w:pPr>
      <w:r w:rsidRPr="00FF23ED">
        <w:rPr>
          <w:rFonts w:ascii="Book Antiqua" w:hAnsi="Book Antiqua" w:cs="Arial"/>
          <w:b/>
          <w:bCs/>
          <w:color w:val="000000" w:themeColor="text1"/>
          <w:u w:val="single"/>
          <w:lang w:val="es-ES_tradnl"/>
        </w:rPr>
        <w:t>Municipio de Vega Baja</w:t>
      </w:r>
      <w:r w:rsidR="00FF23ED" w:rsidRPr="00FF23ED">
        <w:rPr>
          <w:rFonts w:ascii="Book Antiqua" w:hAnsi="Book Antiqua" w:cs="Arial"/>
          <w:color w:val="000000" w:themeColor="text1"/>
          <w:u w:val="single"/>
          <w:lang w:val="es-ES_tradnl"/>
        </w:rPr>
        <w:t>, 14 de marzo de 2025</w:t>
      </w:r>
    </w:p>
    <w:p w14:paraId="052666C6" w14:textId="77777777" w:rsidR="00B9286C" w:rsidRDefault="00B9286C" w:rsidP="008533D9">
      <w:pPr>
        <w:suppressLineNumbers/>
        <w:jc w:val="both"/>
        <w:rPr>
          <w:rFonts w:ascii="Book Antiqua" w:hAnsi="Book Antiqua" w:cs="Arial"/>
          <w:color w:val="000000" w:themeColor="text1"/>
          <w:u w:val="single"/>
          <w:lang w:val="es-ES_tradnl"/>
        </w:rPr>
      </w:pPr>
    </w:p>
    <w:p w14:paraId="41851228" w14:textId="71252645" w:rsidR="00B9286C" w:rsidRPr="00416D90" w:rsidRDefault="00B9286C" w:rsidP="008533D9">
      <w:pPr>
        <w:suppressLineNumbers/>
        <w:jc w:val="both"/>
        <w:rPr>
          <w:rFonts w:ascii="Book Antiqua" w:hAnsi="Book Antiqua" w:cs="Arial"/>
          <w:color w:val="000000" w:themeColor="text1"/>
          <w:lang w:val="es-ES_tradnl"/>
        </w:rPr>
      </w:pPr>
      <w:r w:rsidRPr="00416D90">
        <w:rPr>
          <w:rFonts w:ascii="Book Antiqua" w:hAnsi="Book Antiqua" w:cs="Arial"/>
          <w:color w:val="000000" w:themeColor="text1"/>
          <w:lang w:val="es-ES_tradnl"/>
        </w:rPr>
        <w:t xml:space="preserve">El Municipio de Vega Baja en una concisa carta expresó </w:t>
      </w:r>
      <w:r w:rsidR="00E41893" w:rsidRPr="00416D90">
        <w:rPr>
          <w:rFonts w:ascii="Book Antiqua" w:hAnsi="Book Antiqua" w:cs="Arial"/>
          <w:color w:val="000000" w:themeColor="text1"/>
          <w:lang w:val="es-ES_tradnl"/>
        </w:rPr>
        <w:t>que concurre</w:t>
      </w:r>
      <w:r w:rsidRPr="00416D90">
        <w:rPr>
          <w:rFonts w:ascii="Book Antiqua" w:hAnsi="Book Antiqua" w:cs="Arial"/>
          <w:color w:val="000000" w:themeColor="text1"/>
          <w:lang w:val="es-ES_tradnl"/>
        </w:rPr>
        <w:t xml:space="preserve"> con la intención de la Resolución Conjunta de la Cámara 43</w:t>
      </w:r>
      <w:r w:rsidR="00E41893" w:rsidRPr="00416D90">
        <w:rPr>
          <w:rFonts w:ascii="Book Antiqua" w:hAnsi="Book Antiqua" w:cs="Arial"/>
          <w:color w:val="000000" w:themeColor="text1"/>
          <w:lang w:val="es-ES_tradnl"/>
        </w:rPr>
        <w:t xml:space="preserve"> y que solicitan la aprobaci</w:t>
      </w:r>
      <w:r w:rsidR="00416D90" w:rsidRPr="00416D90">
        <w:rPr>
          <w:rFonts w:ascii="Book Antiqua" w:hAnsi="Book Antiqua" w:cs="Arial"/>
          <w:color w:val="000000" w:themeColor="text1"/>
          <w:lang w:val="es-ES_tradnl"/>
        </w:rPr>
        <w:t xml:space="preserve">ón de </w:t>
      </w:r>
      <w:proofErr w:type="gramStart"/>
      <w:r w:rsidR="00416D90" w:rsidRPr="00416D90">
        <w:rPr>
          <w:rFonts w:ascii="Book Antiqua" w:hAnsi="Book Antiqua" w:cs="Arial"/>
          <w:color w:val="000000" w:themeColor="text1"/>
          <w:lang w:val="es-ES_tradnl"/>
        </w:rPr>
        <w:t>la misma</w:t>
      </w:r>
      <w:proofErr w:type="gramEnd"/>
      <w:r w:rsidR="00416D90" w:rsidRPr="00416D90">
        <w:rPr>
          <w:rFonts w:ascii="Book Antiqua" w:hAnsi="Book Antiqua" w:cs="Arial"/>
          <w:color w:val="000000" w:themeColor="text1"/>
          <w:lang w:val="es-ES_tradnl"/>
        </w:rPr>
        <w:t xml:space="preserve">. </w:t>
      </w:r>
    </w:p>
    <w:p w14:paraId="0D268778" w14:textId="77777777" w:rsidR="00FF23ED" w:rsidRDefault="00FF23ED" w:rsidP="008533D9">
      <w:pPr>
        <w:suppressLineNumbers/>
        <w:jc w:val="both"/>
        <w:rPr>
          <w:rFonts w:ascii="Book Antiqua" w:hAnsi="Book Antiqua" w:cs="Arial"/>
          <w:color w:val="000000" w:themeColor="text1"/>
          <w:u w:val="single"/>
          <w:lang w:val="es-ES_tradnl"/>
        </w:rPr>
      </w:pPr>
    </w:p>
    <w:p w14:paraId="03EB95C1" w14:textId="3C4DF9DE" w:rsidR="00FF23ED" w:rsidRPr="00FF402A" w:rsidRDefault="00FF23ED" w:rsidP="008533D9">
      <w:pPr>
        <w:suppressLineNumbers/>
        <w:jc w:val="both"/>
        <w:rPr>
          <w:rFonts w:ascii="Book Antiqua" w:hAnsi="Book Antiqua" w:cs="Arial"/>
          <w:color w:val="000000" w:themeColor="text1"/>
          <w:lang w:val="es-ES_tradnl"/>
        </w:rPr>
      </w:pPr>
      <w:r w:rsidRPr="00FF23ED">
        <w:rPr>
          <w:rFonts w:ascii="Book Antiqua" w:hAnsi="Book Antiqua" w:cs="Arial"/>
          <w:color w:val="000000" w:themeColor="text1"/>
          <w:lang w:val="es-ES_tradnl"/>
        </w:rPr>
        <w:t xml:space="preserve">Cónsono a lo anterior, </w:t>
      </w:r>
      <w:r w:rsidRPr="00FF23ED">
        <w:rPr>
          <w:rFonts w:ascii="Book Antiqua" w:hAnsi="Book Antiqua" w:cs="Arial"/>
          <w:b/>
          <w:bCs/>
          <w:i/>
          <w:iCs/>
          <w:color w:val="000000" w:themeColor="text1"/>
          <w:lang w:val="es-ES_tradnl"/>
        </w:rPr>
        <w:t xml:space="preserve">el </w:t>
      </w:r>
      <w:r>
        <w:rPr>
          <w:rFonts w:ascii="Book Antiqua" w:hAnsi="Book Antiqua" w:cs="Arial"/>
          <w:b/>
          <w:bCs/>
          <w:i/>
          <w:iCs/>
          <w:color w:val="000000" w:themeColor="text1"/>
          <w:lang w:val="es-ES_tradnl"/>
        </w:rPr>
        <w:t>Municipio de Vega Baja</w:t>
      </w:r>
      <w:r w:rsidRPr="00FF23ED">
        <w:rPr>
          <w:rFonts w:ascii="Book Antiqua" w:hAnsi="Book Antiqua" w:cs="Arial"/>
          <w:b/>
          <w:bCs/>
          <w:i/>
          <w:iCs/>
          <w:color w:val="000000" w:themeColor="text1"/>
          <w:lang w:val="es-ES_tradnl"/>
        </w:rPr>
        <w:t>, endosa la R.C. de la C. 43</w:t>
      </w:r>
      <w:r>
        <w:rPr>
          <w:rFonts w:ascii="Book Antiqua" w:hAnsi="Book Antiqua" w:cs="Arial"/>
          <w:b/>
          <w:bCs/>
          <w:i/>
          <w:iCs/>
          <w:color w:val="000000" w:themeColor="text1"/>
          <w:lang w:val="es-ES_tradnl"/>
        </w:rPr>
        <w:t xml:space="preserve">. </w:t>
      </w:r>
    </w:p>
    <w:p w14:paraId="487A48C6" w14:textId="77777777" w:rsidR="00FC10AF" w:rsidRDefault="00FC10AF" w:rsidP="008533D9">
      <w:pPr>
        <w:suppressLineNumbers/>
        <w:jc w:val="both"/>
        <w:rPr>
          <w:rFonts w:ascii="Book Antiqua" w:hAnsi="Book Antiqua" w:cs="Arial"/>
          <w:color w:val="000000" w:themeColor="text1"/>
          <w:lang w:val="es-ES_tradnl"/>
        </w:rPr>
      </w:pPr>
    </w:p>
    <w:p w14:paraId="61760906" w14:textId="6DAD6693" w:rsidR="0086026C" w:rsidRDefault="00CB3261" w:rsidP="00C31169">
      <w:pPr>
        <w:jc w:val="center"/>
        <w:rPr>
          <w:rFonts w:ascii="Book Antiqua" w:hAnsi="Book Antiqua"/>
          <w:b/>
        </w:rPr>
      </w:pPr>
      <w:bookmarkStart w:id="1" w:name="_Hlk190252872"/>
      <w:r>
        <w:rPr>
          <w:rFonts w:ascii="Book Antiqua" w:hAnsi="Book Antiqua"/>
          <w:b/>
        </w:rPr>
        <w:t>HALLAZGOS</w:t>
      </w:r>
    </w:p>
    <w:bookmarkEnd w:id="1"/>
    <w:p w14:paraId="3BE23287" w14:textId="77777777" w:rsidR="00CB3261" w:rsidRDefault="00CB3261" w:rsidP="00CB3261">
      <w:pPr>
        <w:rPr>
          <w:rFonts w:ascii="Book Antiqua" w:hAnsi="Book Antiqua"/>
          <w:b/>
        </w:rPr>
      </w:pPr>
    </w:p>
    <w:p w14:paraId="303B3AF3" w14:textId="430A8254" w:rsidR="00CB3261" w:rsidRPr="00930022" w:rsidRDefault="00930022" w:rsidP="00930022">
      <w:pPr>
        <w:jc w:val="both"/>
        <w:rPr>
          <w:rFonts w:ascii="Book Antiqua" w:hAnsi="Book Antiqua"/>
          <w:bCs/>
        </w:rPr>
      </w:pPr>
      <w:r w:rsidRPr="0034698E">
        <w:rPr>
          <w:rFonts w:ascii="Book Antiqua" w:hAnsi="Book Antiqua"/>
          <w:bCs/>
        </w:rPr>
        <w:t xml:space="preserve">De una búsqueda en el Sistema Unificado de Trámite Legislativo, se pudo localizar la medida en cuestión, anteriormente sometida. Se encontró </w:t>
      </w:r>
      <w:proofErr w:type="gramStart"/>
      <w:r w:rsidRPr="0034698E">
        <w:rPr>
          <w:rFonts w:ascii="Book Antiqua" w:hAnsi="Book Antiqua"/>
          <w:bCs/>
        </w:rPr>
        <w:t>que</w:t>
      </w:r>
      <w:proofErr w:type="gramEnd"/>
      <w:r w:rsidR="00C81990" w:rsidRPr="0034698E">
        <w:rPr>
          <w:rFonts w:ascii="Book Antiqua" w:hAnsi="Book Antiqua"/>
          <w:bCs/>
        </w:rPr>
        <w:t xml:space="preserve"> a través de su trámite</w:t>
      </w:r>
      <w:r w:rsidR="005576E4">
        <w:rPr>
          <w:rFonts w:ascii="Book Antiqua" w:hAnsi="Book Antiqua"/>
          <w:bCs/>
        </w:rPr>
        <w:t>,</w:t>
      </w:r>
      <w:r w:rsidR="00C81990" w:rsidRPr="0034698E">
        <w:rPr>
          <w:rFonts w:ascii="Book Antiqua" w:hAnsi="Book Antiqua"/>
          <w:bCs/>
        </w:rPr>
        <w:t xml:space="preserve"> </w:t>
      </w:r>
      <w:r w:rsidRPr="005576E4">
        <w:rPr>
          <w:rFonts w:ascii="Book Antiqua" w:hAnsi="Book Antiqua"/>
          <w:bCs/>
        </w:rPr>
        <w:t>el Departamento de la Vivienda</w:t>
      </w:r>
      <w:r w:rsidR="00EB2E60" w:rsidRPr="005576E4">
        <w:rPr>
          <w:rFonts w:ascii="Book Antiqua" w:hAnsi="Book Antiqua"/>
          <w:bCs/>
        </w:rPr>
        <w:t xml:space="preserve"> y la Autoridad de Tierras</w:t>
      </w:r>
      <w:r w:rsidRPr="005576E4">
        <w:rPr>
          <w:rFonts w:ascii="Book Antiqua" w:hAnsi="Book Antiqua"/>
          <w:bCs/>
        </w:rPr>
        <w:t>, ha</w:t>
      </w:r>
      <w:r w:rsidR="00C81990" w:rsidRPr="005576E4">
        <w:rPr>
          <w:rFonts w:ascii="Book Antiqua" w:hAnsi="Book Antiqua"/>
          <w:bCs/>
        </w:rPr>
        <w:t>bía</w:t>
      </w:r>
      <w:r w:rsidR="00EB2E60" w:rsidRPr="005576E4">
        <w:rPr>
          <w:rFonts w:ascii="Book Antiqua" w:hAnsi="Book Antiqua"/>
          <w:bCs/>
        </w:rPr>
        <w:t>n</w:t>
      </w:r>
      <w:r w:rsidR="00C81990" w:rsidRPr="005576E4">
        <w:rPr>
          <w:rFonts w:ascii="Book Antiqua" w:hAnsi="Book Antiqua"/>
          <w:bCs/>
        </w:rPr>
        <w:t xml:space="preserve"> endosado anteriormente, la medida ante nos.</w:t>
      </w:r>
      <w:r w:rsidRPr="00930022">
        <w:rPr>
          <w:rFonts w:ascii="Book Antiqua" w:hAnsi="Book Antiqua"/>
          <w:bCs/>
        </w:rPr>
        <w:t xml:space="preserve"> </w:t>
      </w:r>
    </w:p>
    <w:p w14:paraId="7814F055" w14:textId="77777777" w:rsidR="00CB3261" w:rsidRDefault="00CB3261" w:rsidP="00CB3261">
      <w:pPr>
        <w:rPr>
          <w:rFonts w:ascii="Book Antiqua" w:hAnsi="Book Antiqua"/>
          <w:b/>
        </w:rPr>
      </w:pPr>
    </w:p>
    <w:p w14:paraId="54195281" w14:textId="54DF5DFA" w:rsidR="00A516B9" w:rsidRDefault="00A516B9" w:rsidP="00CB3261">
      <w:pPr>
        <w:rPr>
          <w:rFonts w:ascii="Book Antiqua" w:hAnsi="Book Antiqua"/>
          <w:bCs/>
        </w:rPr>
      </w:pPr>
      <w:r w:rsidRPr="00A516B9">
        <w:rPr>
          <w:rFonts w:ascii="Book Antiqua" w:hAnsi="Book Antiqua"/>
          <w:bCs/>
        </w:rPr>
        <w:t xml:space="preserve">El 18 de julio de 2023, la </w:t>
      </w:r>
      <w:r>
        <w:rPr>
          <w:rFonts w:ascii="Book Antiqua" w:hAnsi="Book Antiqua"/>
          <w:bCs/>
        </w:rPr>
        <w:t>Autoridad de Tierras emitió sus comentarios e indicó lo siguiente, suscrito por el agrónomo Irving Y. Rodríguez Torres:</w:t>
      </w:r>
    </w:p>
    <w:p w14:paraId="630B51EB" w14:textId="77777777" w:rsidR="00A516B9" w:rsidRDefault="00A516B9" w:rsidP="00CB3261">
      <w:pPr>
        <w:rPr>
          <w:rFonts w:ascii="Book Antiqua" w:hAnsi="Book Antiqua"/>
          <w:bCs/>
        </w:rPr>
      </w:pPr>
    </w:p>
    <w:p w14:paraId="2D0580AD" w14:textId="1996DDEA" w:rsidR="00A516B9" w:rsidRDefault="00A516B9" w:rsidP="003335F0">
      <w:pPr>
        <w:ind w:left="720" w:right="720"/>
        <w:jc w:val="both"/>
        <w:rPr>
          <w:rFonts w:ascii="Book Antiqua" w:hAnsi="Book Antiqua"/>
          <w:bCs/>
        </w:rPr>
      </w:pPr>
      <w:r>
        <w:rPr>
          <w:rFonts w:ascii="Book Antiqua" w:hAnsi="Book Antiqua"/>
          <w:bCs/>
        </w:rPr>
        <w:t xml:space="preserve">La Autoridad de Tierras de Puerto Rico (ATPR) entiende con la Ley Núm. 132 del 1 de julio de 1975, según enmendada, existe el marco legal necesario para la transferencia de los terrenos donde enclava la </w:t>
      </w:r>
      <w:r>
        <w:rPr>
          <w:rFonts w:ascii="Book Antiqua" w:hAnsi="Book Antiqua"/>
          <w:bCs/>
        </w:rPr>
        <w:lastRenderedPageBreak/>
        <w:t xml:space="preserve">comunidad a la que se hace referencia en esta medida. Los terrenos aledaños a la Calle Esperanza en el Sector Las Acerolas del Barrio Almirante Norte de Vega Baja son parte de una comunidad que ya ha sido impactada anteriormente por el Departamento de la Vivienda y </w:t>
      </w:r>
      <w:r w:rsidRPr="003335F0">
        <w:rPr>
          <w:rFonts w:ascii="Book Antiqua" w:hAnsi="Book Antiqua"/>
          <w:b/>
        </w:rPr>
        <w:t>la Agencia aquí compareciente no tiene objeción que al amparo de las leyes vigentes y en particular la Ley Núm. 132, el Departamento de la Vivienda realice toda gestión conducente a la transferencia de los terrenos y al posterior otorgamiento de los títulos de propiedad,</w:t>
      </w:r>
      <w:r>
        <w:rPr>
          <w:rFonts w:ascii="Book Antiqua" w:hAnsi="Book Antiqua"/>
          <w:bCs/>
        </w:rPr>
        <w:t xml:space="preserve"> </w:t>
      </w:r>
      <w:r w:rsidRPr="00A516B9">
        <w:rPr>
          <w:rFonts w:ascii="Book Antiqua" w:hAnsi="Book Antiqua"/>
          <w:b/>
        </w:rPr>
        <w:t>según corresponda en ley</w:t>
      </w:r>
      <w:r>
        <w:rPr>
          <w:rFonts w:ascii="Book Antiqua" w:hAnsi="Book Antiqua"/>
          <w:bCs/>
        </w:rPr>
        <w:t xml:space="preserve">. (Énfasis Nuestro). </w:t>
      </w:r>
    </w:p>
    <w:p w14:paraId="5177673D" w14:textId="77777777" w:rsidR="003335F0" w:rsidRDefault="003335F0" w:rsidP="003335F0">
      <w:pPr>
        <w:ind w:left="720" w:right="720"/>
        <w:jc w:val="both"/>
        <w:rPr>
          <w:rFonts w:ascii="Book Antiqua" w:hAnsi="Book Antiqua"/>
          <w:bCs/>
        </w:rPr>
      </w:pPr>
    </w:p>
    <w:p w14:paraId="2CFEE860" w14:textId="68064BF8" w:rsidR="003335F0" w:rsidRPr="00A516B9" w:rsidRDefault="003335F0" w:rsidP="003335F0">
      <w:pPr>
        <w:ind w:left="720" w:right="720"/>
        <w:jc w:val="both"/>
        <w:rPr>
          <w:rFonts w:ascii="Book Antiqua" w:hAnsi="Book Antiqua"/>
          <w:bCs/>
        </w:rPr>
      </w:pPr>
      <w:r>
        <w:rPr>
          <w:rFonts w:ascii="Book Antiqua" w:hAnsi="Book Antiqua"/>
          <w:bCs/>
        </w:rPr>
        <w:t xml:space="preserve">Que bajo la Ley 132 antes citada, ya existe el procedimiento y la obligación en ley de la transferencia de los terrenos impactados por estas estructuras residenciales, pero ante la quiebra y proceso de rehabilitación de las finanzas del Gobierno de Puerto Rico entendemos que debe ser el Departamento de la Vivienda quien determine el cobro o la recuperación de gastos a que tiene derecho bajo dicha Ley. El remanente de la fina a ser impactada debe permanecer en manos de la ATPR como parte del banco de terrenos agrícolas para la cual fue fundada esta Agencia. </w:t>
      </w:r>
    </w:p>
    <w:p w14:paraId="20D5948B" w14:textId="77777777" w:rsidR="00A516B9" w:rsidRDefault="00A516B9" w:rsidP="00CB3261">
      <w:pPr>
        <w:rPr>
          <w:rFonts w:ascii="Book Antiqua" w:hAnsi="Book Antiqua"/>
          <w:b/>
        </w:rPr>
      </w:pPr>
    </w:p>
    <w:p w14:paraId="4D0B4616" w14:textId="7B99F642" w:rsidR="00C62310" w:rsidRDefault="00CB3261" w:rsidP="00287FF1">
      <w:pPr>
        <w:jc w:val="center"/>
        <w:rPr>
          <w:rFonts w:ascii="Book Antiqua" w:hAnsi="Book Antiqua"/>
          <w:b/>
        </w:rPr>
      </w:pPr>
      <w:r w:rsidRPr="00CB3261">
        <w:rPr>
          <w:rFonts w:ascii="Book Antiqua" w:hAnsi="Book Antiqua"/>
          <w:b/>
        </w:rPr>
        <w:t>ANÁLISIS DE LA MEDIDA POR LA COMISIÓN</w:t>
      </w:r>
    </w:p>
    <w:p w14:paraId="17B71C27" w14:textId="77777777" w:rsidR="00287FF1" w:rsidRPr="00287FF1" w:rsidRDefault="00287FF1" w:rsidP="00287FF1">
      <w:pPr>
        <w:jc w:val="center"/>
        <w:rPr>
          <w:rFonts w:ascii="Book Antiqua" w:hAnsi="Book Antiqua"/>
          <w:b/>
        </w:rPr>
      </w:pPr>
    </w:p>
    <w:p w14:paraId="4DD389A6" w14:textId="6A5DEB67" w:rsidR="00440422" w:rsidRPr="00BA2E0F" w:rsidRDefault="00DD0F65" w:rsidP="001E38EC">
      <w:pPr>
        <w:jc w:val="both"/>
        <w:rPr>
          <w:rFonts w:ascii="Book Antiqua" w:hAnsi="Book Antiqua"/>
          <w:bCs/>
          <w:lang w:val="es-ES_tradnl"/>
        </w:rPr>
      </w:pPr>
      <w:r w:rsidRPr="00BA2E0F">
        <w:rPr>
          <w:rFonts w:ascii="Book Antiqua" w:hAnsi="Book Antiqua"/>
          <w:bCs/>
        </w:rPr>
        <w:t xml:space="preserve">Por lo anterior, </w:t>
      </w:r>
      <w:r w:rsidR="00855666">
        <w:rPr>
          <w:rFonts w:ascii="Book Antiqua" w:hAnsi="Book Antiqua"/>
          <w:bCs/>
        </w:rPr>
        <w:t xml:space="preserve">según los comentarios recibidos por las entidades concernidas, </w:t>
      </w:r>
      <w:r w:rsidRPr="00BA2E0F">
        <w:rPr>
          <w:rFonts w:ascii="Book Antiqua" w:hAnsi="Book Antiqua"/>
          <w:bCs/>
        </w:rPr>
        <w:t xml:space="preserve">esta Comisión de Vivienda y Desarrollo Urbano de la Cámara de Representantes de Puerto Rico, </w:t>
      </w:r>
      <w:r w:rsidR="00440422" w:rsidRPr="00BA2E0F">
        <w:rPr>
          <w:rFonts w:ascii="Book Antiqua" w:hAnsi="Book Antiqua"/>
          <w:bCs/>
        </w:rPr>
        <w:t>está de acuerdo</w:t>
      </w:r>
      <w:r w:rsidR="00A23AD9" w:rsidRPr="00BA2E0F">
        <w:rPr>
          <w:rFonts w:ascii="Book Antiqua" w:hAnsi="Book Antiqua"/>
          <w:bCs/>
        </w:rPr>
        <w:t xml:space="preserve"> con</w:t>
      </w:r>
      <w:r w:rsidR="00440422" w:rsidRPr="00BA2E0F">
        <w:rPr>
          <w:rFonts w:ascii="Book Antiqua" w:hAnsi="Book Antiqua"/>
          <w:bCs/>
        </w:rPr>
        <w:t xml:space="preserve"> la otorgación de títulos de propiedad a familias de escasos recursos </w:t>
      </w:r>
      <w:proofErr w:type="gramStart"/>
      <w:r w:rsidR="00440422" w:rsidRPr="00BA2E0F">
        <w:rPr>
          <w:rFonts w:ascii="Book Antiqua" w:hAnsi="Book Antiqua"/>
          <w:bCs/>
        </w:rPr>
        <w:t>que</w:t>
      </w:r>
      <w:proofErr w:type="gramEnd"/>
      <w:r w:rsidR="00440422" w:rsidRPr="00BA2E0F">
        <w:rPr>
          <w:rFonts w:ascii="Book Antiqua" w:hAnsi="Book Antiqua"/>
          <w:bCs/>
        </w:rPr>
        <w:t xml:space="preserve"> por años, han mantenido sus residencias en la Calle Esperanza</w:t>
      </w:r>
      <w:r w:rsidR="00440422" w:rsidRPr="00BA2E0F">
        <w:rPr>
          <w:rFonts w:ascii="Book Antiqua" w:hAnsi="Book Antiqua"/>
          <w:bCs/>
          <w:lang w:val="es-ES_tradnl"/>
        </w:rPr>
        <w:t>, en el Sector las Acerolas, del Barrio Almirante Norte del Municipio de Vega Baja. De hecho, esta acción es un escalón al desarrollo</w:t>
      </w:r>
      <w:r w:rsidR="00A35478" w:rsidRPr="00BA2E0F">
        <w:rPr>
          <w:rFonts w:ascii="Book Antiqua" w:hAnsi="Book Antiqua"/>
          <w:bCs/>
          <w:lang w:val="es-ES_tradnl"/>
        </w:rPr>
        <w:t xml:space="preserve"> apropiado de nuestras comunidades pues no sólo </w:t>
      </w:r>
      <w:proofErr w:type="gramStart"/>
      <w:r w:rsidR="00A35478" w:rsidRPr="00BA2E0F">
        <w:rPr>
          <w:rFonts w:ascii="Book Antiqua" w:hAnsi="Book Antiqua"/>
          <w:bCs/>
          <w:lang w:val="es-ES_tradnl"/>
        </w:rPr>
        <w:t>le</w:t>
      </w:r>
      <w:proofErr w:type="gramEnd"/>
      <w:r w:rsidR="00A35478" w:rsidRPr="00BA2E0F">
        <w:rPr>
          <w:rFonts w:ascii="Book Antiqua" w:hAnsi="Book Antiqua"/>
          <w:bCs/>
          <w:lang w:val="es-ES_tradnl"/>
        </w:rPr>
        <w:t xml:space="preserve"> brinda a los ciudadanos</w:t>
      </w:r>
      <w:r w:rsidR="00937B25" w:rsidRPr="00BA2E0F">
        <w:rPr>
          <w:rFonts w:ascii="Book Antiqua" w:hAnsi="Book Antiqua"/>
          <w:bCs/>
          <w:lang w:val="es-ES_tradnl"/>
        </w:rPr>
        <w:t xml:space="preserve"> la seguridad de tener sus hogares permanentes y les elimina la inestabilidad de no tener viviendas, sino que </w:t>
      </w:r>
      <w:r w:rsidR="0014153B" w:rsidRPr="00BA2E0F">
        <w:rPr>
          <w:rFonts w:ascii="Book Antiqua" w:hAnsi="Book Antiqua"/>
          <w:bCs/>
          <w:lang w:val="es-ES_tradnl"/>
        </w:rPr>
        <w:t xml:space="preserve">propicia en nuestra sociedad la accesibilidad de todos a tener un lugar seguro. Además de que, logra adecuar los terrenos para mayor accesibilidad a la vivienda eficiente. </w:t>
      </w:r>
    </w:p>
    <w:p w14:paraId="2C186F2B" w14:textId="77777777" w:rsidR="0014153B" w:rsidRPr="00BA2E0F" w:rsidRDefault="0014153B" w:rsidP="001E38EC">
      <w:pPr>
        <w:jc w:val="both"/>
        <w:rPr>
          <w:rFonts w:ascii="Book Antiqua" w:hAnsi="Book Antiqua"/>
          <w:bCs/>
          <w:lang w:val="es-ES_tradnl"/>
        </w:rPr>
      </w:pPr>
    </w:p>
    <w:p w14:paraId="4787907F" w14:textId="623897DC" w:rsidR="0014153B" w:rsidRPr="00BA2E0F" w:rsidRDefault="0014153B" w:rsidP="001E38EC">
      <w:pPr>
        <w:jc w:val="both"/>
        <w:rPr>
          <w:rFonts w:ascii="Book Antiqua" w:hAnsi="Book Antiqua"/>
          <w:bCs/>
          <w:lang w:val="es-ES_tradnl"/>
        </w:rPr>
      </w:pPr>
      <w:r w:rsidRPr="00BA2E0F">
        <w:rPr>
          <w:rFonts w:ascii="Book Antiqua" w:hAnsi="Book Antiqua"/>
          <w:bCs/>
          <w:lang w:val="es-ES_tradnl"/>
        </w:rPr>
        <w:t xml:space="preserve">Estas familias, no son familias que se establecieron allí hace apenas unos años, en particular, estas familias llevan décadas ocupando estos terrenos y tratando de tornar los mismos en viviendas eficientes. Otorgarles los terrenos que han ocupado por años como sus viviendas permanentes, con títulos de propiedad no sólo les brinda a estos una seguridad en el aspecto tan neurálgico que lo es la vivienda para un individuo. Sino </w:t>
      </w:r>
      <w:proofErr w:type="gramStart"/>
      <w:r w:rsidRPr="00BA2E0F">
        <w:rPr>
          <w:rFonts w:ascii="Book Antiqua" w:hAnsi="Book Antiqua"/>
          <w:bCs/>
          <w:lang w:val="es-ES_tradnl"/>
        </w:rPr>
        <w:t>que</w:t>
      </w:r>
      <w:proofErr w:type="gramEnd"/>
      <w:r w:rsidRPr="00BA2E0F">
        <w:rPr>
          <w:rFonts w:ascii="Book Antiqua" w:hAnsi="Book Antiqua"/>
          <w:bCs/>
          <w:lang w:val="es-ES_tradnl"/>
        </w:rPr>
        <w:t xml:space="preserve"> además, </w:t>
      </w:r>
      <w:r w:rsidR="00464D40" w:rsidRPr="00BA2E0F">
        <w:rPr>
          <w:rFonts w:ascii="Book Antiqua" w:hAnsi="Book Antiqua"/>
          <w:bCs/>
          <w:lang w:val="es-ES_tradnl"/>
        </w:rPr>
        <w:t xml:space="preserve">proporciona una certeza jurídica en los libros y registros de los terrenos que le pertenecen a Puerto Rico. </w:t>
      </w:r>
    </w:p>
    <w:p w14:paraId="0EAB8308" w14:textId="77777777" w:rsidR="00440422" w:rsidRPr="00BA2E0F" w:rsidRDefault="00440422" w:rsidP="001E38EC">
      <w:pPr>
        <w:jc w:val="both"/>
        <w:rPr>
          <w:rFonts w:ascii="Book Antiqua" w:hAnsi="Book Antiqua"/>
          <w:bCs/>
          <w:lang w:val="es-ES_tradnl"/>
        </w:rPr>
      </w:pPr>
    </w:p>
    <w:p w14:paraId="61CFA982" w14:textId="481A82D6" w:rsidR="00440422" w:rsidRPr="00C53E1D" w:rsidRDefault="00440422" w:rsidP="001E38EC">
      <w:pPr>
        <w:jc w:val="both"/>
        <w:rPr>
          <w:rFonts w:ascii="Book Antiqua" w:hAnsi="Book Antiqua"/>
          <w:b/>
          <w:bCs/>
        </w:rPr>
      </w:pPr>
      <w:r w:rsidRPr="00BA2E0F">
        <w:rPr>
          <w:rFonts w:ascii="Book Antiqua" w:hAnsi="Book Antiqua"/>
          <w:bCs/>
          <w:lang w:val="es-ES_tradnl"/>
        </w:rPr>
        <w:t xml:space="preserve"> No </w:t>
      </w:r>
      <w:proofErr w:type="gramStart"/>
      <w:r w:rsidRPr="00BA2E0F">
        <w:rPr>
          <w:rFonts w:ascii="Book Antiqua" w:hAnsi="Book Antiqua"/>
          <w:bCs/>
          <w:lang w:val="es-ES_tradnl"/>
        </w:rPr>
        <w:t>obstante</w:t>
      </w:r>
      <w:proofErr w:type="gramEnd"/>
      <w:r w:rsidRPr="00BA2E0F">
        <w:rPr>
          <w:rFonts w:ascii="Book Antiqua" w:hAnsi="Book Antiqua"/>
          <w:bCs/>
          <w:lang w:val="es-ES_tradnl"/>
        </w:rPr>
        <w:t xml:space="preserve"> lo anterior, </w:t>
      </w:r>
      <w:r w:rsidR="00464D40" w:rsidRPr="00BA2E0F">
        <w:rPr>
          <w:rFonts w:ascii="Book Antiqua" w:hAnsi="Book Antiqua"/>
          <w:bCs/>
          <w:lang w:val="es-ES_tradnl"/>
        </w:rPr>
        <w:t xml:space="preserve">es imperativo aclarar que existen sendas leyes que explican cómo es que se disponen de los terrenos del Estado, los requisitos de las familias que obtendrían los mismos y otros aspectos. Dichas leyes no pueden ni deberían obviarse porque más que otorgar un bien general, ocasionarían una inestabilidad jurídica y una disparidad </w:t>
      </w:r>
      <w:r w:rsidR="003818EB" w:rsidRPr="00BA2E0F">
        <w:rPr>
          <w:rFonts w:ascii="Book Antiqua" w:hAnsi="Book Antiqua"/>
          <w:bCs/>
          <w:lang w:val="es-ES_tradnl"/>
        </w:rPr>
        <w:t>en la igualdad de condiciones</w:t>
      </w:r>
      <w:r w:rsidR="00A1601C">
        <w:rPr>
          <w:rFonts w:ascii="Book Antiqua" w:hAnsi="Book Antiqua"/>
          <w:bCs/>
          <w:lang w:val="es-ES_tradnl"/>
        </w:rPr>
        <w:t xml:space="preserve"> de los impactados por la aplicación de esta medida legislativa</w:t>
      </w:r>
      <w:r w:rsidR="003818EB" w:rsidRPr="00BA2E0F">
        <w:rPr>
          <w:rFonts w:ascii="Book Antiqua" w:hAnsi="Book Antiqua"/>
          <w:bCs/>
          <w:lang w:val="es-ES_tradnl"/>
        </w:rPr>
        <w:t xml:space="preserve">. </w:t>
      </w:r>
      <w:proofErr w:type="gramStart"/>
      <w:r w:rsidR="003818EB" w:rsidRPr="00BA2E0F">
        <w:rPr>
          <w:rFonts w:ascii="Book Antiqua" w:hAnsi="Book Antiqua"/>
          <w:bCs/>
          <w:lang w:val="es-ES_tradnl"/>
        </w:rPr>
        <w:t>Provocaría</w:t>
      </w:r>
      <w:proofErr w:type="gramEnd"/>
      <w:r w:rsidR="003818EB" w:rsidRPr="00BA2E0F">
        <w:rPr>
          <w:rFonts w:ascii="Book Antiqua" w:hAnsi="Book Antiqua"/>
          <w:bCs/>
          <w:lang w:val="es-ES_tradnl"/>
        </w:rPr>
        <w:t xml:space="preserve"> además, que indiscriminadamente se otorguen terrenos pertenecientes al gobierno a cualquiera que desee obtener uno. Es por lo anterior, que más que otorgarse un título de propiedad, por la localidad en que se encuentre el terreno o la vivienda de interés, es meritorio cumplir con los requisitos dispuesto en ley</w:t>
      </w:r>
      <w:r w:rsidR="00A1601C">
        <w:rPr>
          <w:rFonts w:ascii="Book Antiqua" w:hAnsi="Book Antiqua"/>
          <w:bCs/>
          <w:lang w:val="es-ES_tradnl"/>
        </w:rPr>
        <w:t xml:space="preserve">, en este caso, la Ley 132 del 1 de julio de 1975, </w:t>
      </w:r>
      <w:r w:rsidR="00A1601C" w:rsidRPr="00A1601C">
        <w:rPr>
          <w:rFonts w:ascii="Book Antiqua" w:hAnsi="Book Antiqua"/>
          <w:szCs w:val="20"/>
          <w:lang w:val="es-ES_tradnl"/>
        </w:rPr>
        <w:t>mejor conocida como “Ley de Viviendas Enclavas en Terrenos Ajenos”, según enmendada</w:t>
      </w:r>
      <w:r w:rsidR="00A1601C">
        <w:rPr>
          <w:rFonts w:ascii="Book Antiqua" w:hAnsi="Book Antiqua"/>
          <w:szCs w:val="20"/>
          <w:lang w:val="es-ES_tradnl"/>
        </w:rPr>
        <w:t xml:space="preserve">, y su reglamento. </w:t>
      </w:r>
      <w:r w:rsidR="00C53E1D" w:rsidRPr="00C53E1D">
        <w:rPr>
          <w:rFonts w:ascii="Book Antiqua" w:hAnsi="Book Antiqua"/>
          <w:b/>
          <w:bCs/>
          <w:szCs w:val="20"/>
          <w:lang w:val="es-ES_tradnl"/>
        </w:rPr>
        <w:t xml:space="preserve">Tanto el Departamento de la Vivienda y la Autoridad de Tierras concurren en endosar la medida, siempre y cuando se cumpla con los requisitos de la Ley 132, según enmendada y su reglamento. </w:t>
      </w:r>
      <w:r w:rsidR="00C53E1D" w:rsidRPr="00C53E1D">
        <w:rPr>
          <w:rFonts w:ascii="Book Antiqua" w:hAnsi="Book Antiqua"/>
          <w:szCs w:val="20"/>
          <w:lang w:val="es-ES_tradnl"/>
        </w:rPr>
        <w:t>(Énfasis Nuestro)</w:t>
      </w:r>
      <w:r w:rsidR="00C53E1D">
        <w:rPr>
          <w:rFonts w:ascii="Book Antiqua" w:hAnsi="Book Antiqua"/>
          <w:szCs w:val="20"/>
          <w:lang w:val="es-ES_tradnl"/>
        </w:rPr>
        <w:t xml:space="preserve">. </w:t>
      </w:r>
    </w:p>
    <w:p w14:paraId="455780E6" w14:textId="77777777" w:rsidR="003F1E68" w:rsidRPr="00BA2E0F" w:rsidRDefault="003F1E68" w:rsidP="001E38EC">
      <w:pPr>
        <w:jc w:val="both"/>
        <w:rPr>
          <w:rFonts w:ascii="Book Antiqua" w:hAnsi="Book Antiqua"/>
          <w:bCs/>
        </w:rPr>
      </w:pPr>
    </w:p>
    <w:p w14:paraId="0B580EF2" w14:textId="6E28AA2F" w:rsidR="003F1E68" w:rsidRPr="00BA2E0F" w:rsidRDefault="003F1E68" w:rsidP="001E38EC">
      <w:pPr>
        <w:jc w:val="both"/>
        <w:rPr>
          <w:rFonts w:ascii="Book Antiqua" w:hAnsi="Book Antiqua"/>
          <w:bCs/>
        </w:rPr>
      </w:pPr>
      <w:r w:rsidRPr="00BA2E0F">
        <w:rPr>
          <w:rFonts w:ascii="Book Antiqua" w:hAnsi="Book Antiqua"/>
          <w:bCs/>
        </w:rPr>
        <w:t xml:space="preserve">Así las cosas, esta Comisión tiene a bien haber, recomendar la aprobación de esta medida legislativa siempre y cuando se cumplan con las leyes ya comentadas en este Informe Positivo. </w:t>
      </w:r>
    </w:p>
    <w:p w14:paraId="6A845A46" w14:textId="77777777" w:rsidR="002A1C83" w:rsidRPr="00161B0C" w:rsidRDefault="002A1C83" w:rsidP="00D842A7">
      <w:pPr>
        <w:pStyle w:val="Heading3"/>
        <w:ind w:left="3600" w:firstLine="0"/>
        <w:rPr>
          <w:rFonts w:ascii="Book Antiqua" w:hAnsi="Book Antiqua"/>
          <w:sz w:val="22"/>
        </w:rPr>
      </w:pPr>
    </w:p>
    <w:p w14:paraId="69201EFE" w14:textId="105633C8" w:rsidR="002A1C83" w:rsidRDefault="00D842A7" w:rsidP="00D842A7">
      <w:pPr>
        <w:jc w:val="center"/>
        <w:rPr>
          <w:rFonts w:ascii="Book Antiqua" w:hAnsi="Book Antiqua"/>
          <w:b/>
        </w:rPr>
      </w:pPr>
      <w:r>
        <w:rPr>
          <w:rFonts w:ascii="Book Antiqua" w:hAnsi="Book Antiqua"/>
          <w:b/>
        </w:rPr>
        <w:t>CONCLUSIÓN</w:t>
      </w:r>
    </w:p>
    <w:p w14:paraId="00295178" w14:textId="77777777" w:rsidR="00D842A7" w:rsidRPr="00161B0C" w:rsidRDefault="00D842A7" w:rsidP="002A1C83">
      <w:pPr>
        <w:jc w:val="both"/>
        <w:rPr>
          <w:rFonts w:ascii="Book Antiqua" w:hAnsi="Book Antiqua"/>
          <w:sz w:val="22"/>
        </w:rPr>
      </w:pPr>
    </w:p>
    <w:p w14:paraId="0A9570B5" w14:textId="0474AD49" w:rsidR="0010429B" w:rsidRPr="006E0AB1" w:rsidRDefault="002A1C83" w:rsidP="001E38EC">
      <w:pPr>
        <w:jc w:val="both"/>
        <w:rPr>
          <w:rFonts w:ascii="Book Antiqua" w:hAnsi="Book Antiqua"/>
          <w:b/>
        </w:rPr>
      </w:pPr>
      <w:r w:rsidRPr="00D43BF8">
        <w:rPr>
          <w:rFonts w:ascii="Book Antiqua" w:hAnsi="Book Antiqua"/>
        </w:rPr>
        <w:t xml:space="preserve">Por los fundamentos antes expuestos, la </w:t>
      </w:r>
      <w:r w:rsidRPr="00474CA0">
        <w:rPr>
          <w:rFonts w:ascii="Book Antiqua" w:hAnsi="Book Antiqua"/>
          <w:lang w:val="es-ES"/>
        </w:rPr>
        <w:t>Comisión de</w:t>
      </w:r>
      <w:r w:rsidRPr="00474CA0">
        <w:rPr>
          <w:rFonts w:ascii="Book Antiqua" w:hAnsi="Book Antiqua"/>
        </w:rPr>
        <w:t xml:space="preserve"> </w:t>
      </w:r>
      <w:r w:rsidR="001A27BE">
        <w:rPr>
          <w:rFonts w:ascii="Book Antiqua" w:hAnsi="Book Antiqua"/>
        </w:rPr>
        <w:t>Vivienda y Desarrollo Urbano</w:t>
      </w:r>
      <w:r>
        <w:rPr>
          <w:rFonts w:ascii="Book Antiqua" w:hAnsi="Book Antiqua"/>
        </w:rPr>
        <w:t>,</w:t>
      </w:r>
      <w:r w:rsidRPr="00D43BF8">
        <w:rPr>
          <w:rFonts w:ascii="Book Antiqua" w:hAnsi="Book Antiqua"/>
        </w:rPr>
        <w:t xml:space="preserve"> somete el presente Informe </w:t>
      </w:r>
      <w:r w:rsidR="003D6803">
        <w:rPr>
          <w:rFonts w:ascii="Book Antiqua" w:hAnsi="Book Antiqua"/>
        </w:rPr>
        <w:t>Positivo</w:t>
      </w:r>
      <w:r w:rsidRPr="00D43BF8">
        <w:rPr>
          <w:rFonts w:ascii="Book Antiqua" w:hAnsi="Book Antiqua"/>
        </w:rPr>
        <w:t xml:space="preserve"> en el </w:t>
      </w:r>
      <w:r w:rsidR="001E38EC">
        <w:rPr>
          <w:rFonts w:ascii="Book Antiqua" w:hAnsi="Book Antiqua"/>
          <w:bCs/>
        </w:rPr>
        <w:t>que se concluye</w:t>
      </w:r>
      <w:r w:rsidR="001E38EC" w:rsidRPr="001E38EC">
        <w:rPr>
          <w:rFonts w:ascii="Book Antiqua" w:hAnsi="Book Antiqua"/>
          <w:bCs/>
        </w:rPr>
        <w:t>, con</w:t>
      </w:r>
      <w:r w:rsidR="001E38EC" w:rsidRPr="001E38EC">
        <w:rPr>
          <w:rFonts w:ascii="Book Antiqua" w:hAnsi="Book Antiqua"/>
          <w:b/>
        </w:rPr>
        <w:t xml:space="preserve"> </w:t>
      </w:r>
      <w:r w:rsidR="001E38EC" w:rsidRPr="006465A8">
        <w:rPr>
          <w:rFonts w:ascii="Book Antiqua" w:hAnsi="Book Antiqua"/>
          <w:b/>
          <w:i/>
          <w:iCs/>
        </w:rPr>
        <w:t>Recomendar</w:t>
      </w:r>
      <w:r w:rsidR="001E38EC" w:rsidRPr="001E38EC">
        <w:rPr>
          <w:rFonts w:ascii="Book Antiqua" w:hAnsi="Book Antiqua"/>
          <w:bCs/>
        </w:rPr>
        <w:t xml:space="preserve"> a este Honroso Cuerpo, </w:t>
      </w:r>
      <w:r w:rsidR="001E38EC" w:rsidRPr="006465A8">
        <w:rPr>
          <w:rFonts w:ascii="Book Antiqua" w:hAnsi="Book Antiqua"/>
          <w:b/>
          <w:i/>
          <w:iCs/>
        </w:rPr>
        <w:t xml:space="preserve">la aprobación del </w:t>
      </w:r>
      <w:r w:rsidR="003D6803" w:rsidRPr="006465A8">
        <w:rPr>
          <w:rFonts w:ascii="Book Antiqua" w:hAnsi="Book Antiqua"/>
          <w:b/>
          <w:i/>
          <w:iCs/>
        </w:rPr>
        <w:t>R</w:t>
      </w:r>
      <w:r w:rsidR="001E38EC" w:rsidRPr="006465A8">
        <w:rPr>
          <w:rFonts w:ascii="Book Antiqua" w:hAnsi="Book Antiqua"/>
          <w:b/>
          <w:i/>
          <w:iCs/>
        </w:rPr>
        <w:t>.</w:t>
      </w:r>
      <w:r w:rsidR="003D6803" w:rsidRPr="006465A8">
        <w:rPr>
          <w:rFonts w:ascii="Book Antiqua" w:hAnsi="Book Antiqua"/>
          <w:b/>
          <w:i/>
          <w:iCs/>
        </w:rPr>
        <w:t xml:space="preserve">C. de la C. </w:t>
      </w:r>
      <w:r w:rsidR="0010429B">
        <w:rPr>
          <w:rFonts w:ascii="Book Antiqua" w:hAnsi="Book Antiqua"/>
          <w:b/>
          <w:i/>
          <w:iCs/>
        </w:rPr>
        <w:t>43</w:t>
      </w:r>
      <w:r w:rsidR="00C56A8C" w:rsidRPr="006465A8">
        <w:rPr>
          <w:rFonts w:ascii="Book Antiqua" w:hAnsi="Book Antiqua"/>
          <w:bCs/>
          <w:i/>
          <w:iCs/>
        </w:rPr>
        <w:t xml:space="preserve"> </w:t>
      </w:r>
      <w:r w:rsidR="00C56A8C" w:rsidRPr="006465A8">
        <w:rPr>
          <w:rFonts w:ascii="Book Antiqua" w:hAnsi="Book Antiqua"/>
          <w:b/>
          <w:i/>
          <w:iCs/>
        </w:rPr>
        <w:t xml:space="preserve">con las enmiendas que se somete el </w:t>
      </w:r>
      <w:proofErr w:type="spellStart"/>
      <w:r w:rsidR="00C56A8C" w:rsidRPr="006465A8">
        <w:rPr>
          <w:rFonts w:ascii="Book Antiqua" w:hAnsi="Book Antiqua"/>
          <w:b/>
          <w:i/>
          <w:iCs/>
        </w:rPr>
        <w:t>Entirillado</w:t>
      </w:r>
      <w:proofErr w:type="spellEnd"/>
      <w:r w:rsidR="00C56A8C" w:rsidRPr="006465A8">
        <w:rPr>
          <w:rFonts w:ascii="Book Antiqua" w:hAnsi="Book Antiqua"/>
          <w:b/>
          <w:i/>
          <w:iCs/>
        </w:rPr>
        <w:t xml:space="preserve"> Electrónico</w:t>
      </w:r>
      <w:r w:rsidR="00D743A7">
        <w:rPr>
          <w:rFonts w:ascii="Book Antiqua" w:hAnsi="Book Antiqua"/>
          <w:bCs/>
        </w:rPr>
        <w:t xml:space="preserve"> y </w:t>
      </w:r>
      <w:r w:rsidR="00D743A7" w:rsidRPr="008C0953">
        <w:rPr>
          <w:rFonts w:ascii="Book Antiqua" w:hAnsi="Book Antiqua"/>
          <w:bCs/>
        </w:rPr>
        <w:t>sujeto a que l</w:t>
      </w:r>
      <w:r w:rsidR="0010429B" w:rsidRPr="008C0953">
        <w:rPr>
          <w:rFonts w:ascii="Book Antiqua" w:hAnsi="Book Antiqua"/>
          <w:bCs/>
        </w:rPr>
        <w:t>os</w:t>
      </w:r>
      <w:r w:rsidR="00D743A7" w:rsidRPr="008C0953">
        <w:rPr>
          <w:rFonts w:ascii="Book Antiqua" w:hAnsi="Book Antiqua"/>
          <w:bCs/>
        </w:rPr>
        <w:t xml:space="preserve"> </w:t>
      </w:r>
      <w:r w:rsidR="0010429B" w:rsidRPr="008C0953">
        <w:rPr>
          <w:rFonts w:ascii="Book Antiqua" w:hAnsi="Book Antiqua"/>
          <w:bCs/>
        </w:rPr>
        <w:t>ocupantes de las viviendas</w:t>
      </w:r>
      <w:r w:rsidR="00603526" w:rsidRPr="008C0953">
        <w:rPr>
          <w:rFonts w:ascii="Book Antiqua" w:hAnsi="Book Antiqua"/>
          <w:bCs/>
        </w:rPr>
        <w:t xml:space="preserve"> cumplan con los requisitos de la Ley 132 del 1 de julio de 1975, según enmendada, su reglamento y la casuística relevante.</w:t>
      </w:r>
    </w:p>
    <w:p w14:paraId="31EE0910" w14:textId="77777777" w:rsidR="002A1C83" w:rsidRPr="00161B0C" w:rsidRDefault="002A1C83" w:rsidP="002A1C83">
      <w:pPr>
        <w:pStyle w:val="BodyText"/>
        <w:jc w:val="left"/>
        <w:rPr>
          <w:rFonts w:ascii="Book Antiqua" w:hAnsi="Book Antiqua"/>
          <w:sz w:val="22"/>
        </w:rPr>
      </w:pPr>
    </w:p>
    <w:p w14:paraId="13DE8B19" w14:textId="77777777" w:rsidR="002A1C83" w:rsidRPr="00D43BF8" w:rsidRDefault="002A1C83" w:rsidP="002A1C83">
      <w:pPr>
        <w:pStyle w:val="BodyText"/>
        <w:jc w:val="left"/>
        <w:rPr>
          <w:rFonts w:ascii="Book Antiqua" w:hAnsi="Book Antiqua"/>
        </w:rPr>
      </w:pPr>
      <w:r w:rsidRPr="00D43BF8">
        <w:rPr>
          <w:rFonts w:ascii="Book Antiqua" w:hAnsi="Book Antiqua"/>
        </w:rPr>
        <w:t>Respetuosamente sometido,</w:t>
      </w:r>
    </w:p>
    <w:p w14:paraId="5B8B0137" w14:textId="77777777" w:rsidR="002A1C83" w:rsidRDefault="002A1C83" w:rsidP="002A1C83">
      <w:pPr>
        <w:pStyle w:val="BodyText"/>
        <w:jc w:val="left"/>
        <w:rPr>
          <w:rFonts w:ascii="Book Antiqua" w:hAnsi="Book Antiqua"/>
        </w:rPr>
      </w:pPr>
    </w:p>
    <w:p w14:paraId="7EBA9197" w14:textId="77777777" w:rsidR="004B78EC" w:rsidRDefault="004B78EC" w:rsidP="002A1C83">
      <w:pPr>
        <w:pStyle w:val="BodyText"/>
        <w:jc w:val="left"/>
        <w:rPr>
          <w:rFonts w:ascii="Book Antiqua" w:hAnsi="Book Antiqua"/>
        </w:rPr>
      </w:pPr>
    </w:p>
    <w:p w14:paraId="56703C4C" w14:textId="77777777" w:rsidR="002A1C83" w:rsidRPr="00D43BF8" w:rsidRDefault="002A1C83" w:rsidP="002A1C83">
      <w:pPr>
        <w:pStyle w:val="BodyText"/>
        <w:jc w:val="left"/>
        <w:rPr>
          <w:rFonts w:ascii="Book Antiqua" w:hAnsi="Book Antiqua"/>
        </w:rPr>
      </w:pPr>
    </w:p>
    <w:p w14:paraId="2AC625EC" w14:textId="2836EE40" w:rsidR="002A1C83" w:rsidRPr="00D43BF8" w:rsidRDefault="001A27BE" w:rsidP="002A1C83">
      <w:pPr>
        <w:pStyle w:val="BodyText"/>
        <w:jc w:val="left"/>
        <w:rPr>
          <w:rFonts w:ascii="Book Antiqua" w:hAnsi="Book Antiqua"/>
          <w:b/>
          <w:bCs/>
          <w:i/>
          <w:iCs/>
        </w:rPr>
      </w:pPr>
      <w:proofErr w:type="spellStart"/>
      <w:r>
        <w:rPr>
          <w:rFonts w:ascii="Book Antiqua" w:hAnsi="Book Antiqua"/>
          <w:b/>
          <w:bCs/>
          <w:i/>
          <w:iCs/>
        </w:rPr>
        <w:t>Hon</w:t>
      </w:r>
      <w:proofErr w:type="spellEnd"/>
      <w:r>
        <w:rPr>
          <w:rFonts w:ascii="Book Antiqua" w:hAnsi="Book Antiqua"/>
          <w:b/>
          <w:bCs/>
          <w:i/>
          <w:iCs/>
        </w:rPr>
        <w:t>. Omayra M. Martínez Vázquez</w:t>
      </w:r>
      <w:r w:rsidR="002A1C83" w:rsidRPr="00D43BF8">
        <w:rPr>
          <w:rFonts w:ascii="Book Antiqua" w:hAnsi="Book Antiqua"/>
          <w:b/>
          <w:bCs/>
          <w:i/>
          <w:iCs/>
        </w:rPr>
        <w:tab/>
      </w:r>
      <w:r w:rsidR="002A1C83" w:rsidRPr="00D43BF8">
        <w:rPr>
          <w:rFonts w:ascii="Book Antiqua" w:hAnsi="Book Antiqua"/>
          <w:b/>
          <w:bCs/>
          <w:i/>
          <w:iCs/>
        </w:rPr>
        <w:tab/>
      </w:r>
      <w:r w:rsidR="002A1C83" w:rsidRPr="00D43BF8">
        <w:rPr>
          <w:rFonts w:ascii="Book Antiqua" w:hAnsi="Book Antiqua"/>
          <w:b/>
          <w:bCs/>
          <w:i/>
          <w:iCs/>
        </w:rPr>
        <w:tab/>
        <w:t xml:space="preserve"> </w:t>
      </w:r>
    </w:p>
    <w:p w14:paraId="0EA9A14F" w14:textId="6160C610" w:rsidR="002A1C83" w:rsidRPr="00D43BF8" w:rsidRDefault="002A1C83" w:rsidP="002A1C83">
      <w:pPr>
        <w:pStyle w:val="BodyText"/>
        <w:jc w:val="left"/>
        <w:rPr>
          <w:rFonts w:ascii="Book Antiqua" w:hAnsi="Book Antiqua"/>
        </w:rPr>
      </w:pPr>
      <w:r w:rsidRPr="00D43BF8">
        <w:rPr>
          <w:rFonts w:ascii="Book Antiqua" w:hAnsi="Book Antiqua"/>
        </w:rPr>
        <w:t>President</w:t>
      </w:r>
      <w:r w:rsidR="000F49E8">
        <w:rPr>
          <w:rFonts w:ascii="Book Antiqua" w:hAnsi="Book Antiqua"/>
        </w:rPr>
        <w:t>a</w:t>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00A516B9">
        <w:rPr>
          <w:rFonts w:ascii="Book Antiqua" w:hAnsi="Book Antiqua"/>
        </w:rPr>
        <w:t xml:space="preserve"> </w:t>
      </w:r>
      <w:r w:rsidRPr="00D43BF8">
        <w:rPr>
          <w:rFonts w:ascii="Book Antiqua" w:hAnsi="Book Antiqua"/>
        </w:rPr>
        <w:tab/>
      </w:r>
      <w:r w:rsidRPr="00D43BF8">
        <w:rPr>
          <w:rFonts w:ascii="Book Antiqua" w:hAnsi="Book Antiqua"/>
        </w:rPr>
        <w:tab/>
      </w:r>
      <w:r w:rsidRPr="00D43BF8">
        <w:rPr>
          <w:rFonts w:ascii="Book Antiqua" w:hAnsi="Book Antiqua"/>
        </w:rPr>
        <w:tab/>
      </w:r>
    </w:p>
    <w:p w14:paraId="1C9E0D9F" w14:textId="18E5C50E" w:rsidR="002D1BBB" w:rsidRPr="00D43BF8" w:rsidRDefault="002A1C83" w:rsidP="00653C44">
      <w:pPr>
        <w:pStyle w:val="BodyText"/>
        <w:ind w:left="5760" w:hanging="5760"/>
        <w:jc w:val="left"/>
        <w:rPr>
          <w:rFonts w:ascii="Book Antiqua" w:hAnsi="Book Antiqua"/>
        </w:rPr>
      </w:pPr>
      <w:r w:rsidRPr="00166A2B">
        <w:rPr>
          <w:rFonts w:ascii="Book Antiqua" w:hAnsi="Book Antiqua"/>
          <w:lang w:val="es-ES"/>
        </w:rPr>
        <w:t xml:space="preserve">Comisión de </w:t>
      </w:r>
      <w:r w:rsidR="001A27BE">
        <w:rPr>
          <w:rFonts w:ascii="Book Antiqua" w:hAnsi="Book Antiqua"/>
        </w:rPr>
        <w:t xml:space="preserve">Vivienda y Desarrollo Urbano </w:t>
      </w:r>
    </w:p>
    <w:sectPr w:rsidR="002D1BBB" w:rsidRPr="00D43BF8" w:rsidSect="00F71898">
      <w:headerReference w:type="even" r:id="rId8"/>
      <w:head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1A9AA" w14:textId="77777777" w:rsidR="00F548C2" w:rsidRDefault="00F548C2" w:rsidP="007800C1">
      <w:r>
        <w:separator/>
      </w:r>
    </w:p>
  </w:endnote>
  <w:endnote w:type="continuationSeparator" w:id="0">
    <w:p w14:paraId="58AEE651" w14:textId="77777777" w:rsidR="00F548C2" w:rsidRDefault="00F548C2" w:rsidP="00780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MPEFH+TimesNewRoman,Bold">
    <w:altName w:val="Times New Roman"/>
    <w:charset w:val="00"/>
    <w:family w:val="roman"/>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CE21B" w14:textId="77777777" w:rsidR="00F548C2" w:rsidRDefault="00F548C2" w:rsidP="007800C1">
      <w:r>
        <w:separator/>
      </w:r>
    </w:p>
  </w:footnote>
  <w:footnote w:type="continuationSeparator" w:id="0">
    <w:p w14:paraId="58AAF2A6" w14:textId="77777777" w:rsidR="00F548C2" w:rsidRDefault="00F548C2" w:rsidP="007800C1">
      <w:r>
        <w:continuationSeparator/>
      </w:r>
    </w:p>
  </w:footnote>
  <w:footnote w:id="1">
    <w:p w14:paraId="6C053127" w14:textId="52274D30" w:rsidR="00FC10AF" w:rsidRPr="00287FF1" w:rsidRDefault="00FC10AF">
      <w:pPr>
        <w:pStyle w:val="FootnoteText"/>
        <w:rPr>
          <w:rFonts w:ascii="Book Antiqua" w:hAnsi="Book Antiqua"/>
        </w:rPr>
      </w:pPr>
      <w:r>
        <w:rPr>
          <w:rStyle w:val="FootnoteReference"/>
        </w:rPr>
        <w:footnoteRef/>
      </w:r>
      <w:r>
        <w:t xml:space="preserve"> </w:t>
      </w:r>
      <w:r w:rsidRPr="00287FF1">
        <w:rPr>
          <w:rFonts w:ascii="Book Antiqua" w:hAnsi="Book Antiqua"/>
          <w:i/>
          <w:iCs/>
        </w:rPr>
        <w:t>Véase</w:t>
      </w:r>
      <w:r w:rsidRPr="00287FF1">
        <w:rPr>
          <w:rFonts w:ascii="Book Antiqua" w:hAnsi="Book Antiqua"/>
        </w:rPr>
        <w:t xml:space="preserve"> Sección 2 de la Ley 132-1975, 17 LPRA § 752.</w:t>
      </w:r>
    </w:p>
  </w:footnote>
  <w:footnote w:id="2">
    <w:p w14:paraId="7447F1F5" w14:textId="452610BC" w:rsidR="00F90097" w:rsidRPr="00F90097" w:rsidRDefault="00F90097">
      <w:pPr>
        <w:pStyle w:val="FootnoteText"/>
        <w:rPr>
          <w:lang w:val="en-US"/>
        </w:rPr>
      </w:pPr>
      <w:r w:rsidRPr="00287FF1">
        <w:rPr>
          <w:rStyle w:val="FootnoteReference"/>
          <w:rFonts w:ascii="Book Antiqua" w:hAnsi="Book Antiqua"/>
        </w:rPr>
        <w:footnoteRef/>
      </w:r>
      <w:r w:rsidRPr="00287FF1">
        <w:rPr>
          <w:rFonts w:ascii="Book Antiqua" w:hAnsi="Book Antiqua"/>
        </w:rPr>
        <w:t xml:space="preserve"> </w:t>
      </w:r>
      <w:r w:rsidRPr="00287FF1">
        <w:rPr>
          <w:rFonts w:ascii="Book Antiqua" w:hAnsi="Book Antiqua"/>
          <w:i/>
          <w:iCs/>
          <w:lang w:val="en-US"/>
        </w:rPr>
        <w:t>Véase</w:t>
      </w:r>
      <w:r w:rsidRPr="00287FF1">
        <w:rPr>
          <w:rFonts w:ascii="Book Antiqua" w:hAnsi="Book Antiqua"/>
          <w:lang w:val="en-US"/>
        </w:rPr>
        <w:t xml:space="preserve"> Art. 2 del Reglamento 6163.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4337E" w14:textId="77777777" w:rsidR="00031A3D" w:rsidRDefault="00031A3D">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2148223F" w14:textId="77777777" w:rsidR="00031A3D" w:rsidRDefault="00031A3D">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7E0F1260" w14:textId="356F7709" w:rsidR="00E81AA6" w:rsidRDefault="007756E7">
        <w:pPr>
          <w:pStyle w:val="Header"/>
          <w:pBdr>
            <w:bottom w:val="single" w:sz="4" w:space="1" w:color="D9D9D9" w:themeColor="background1" w:themeShade="D9"/>
          </w:pBdr>
          <w:jc w:val="right"/>
          <w:rPr>
            <w:b/>
            <w:bCs/>
          </w:rPr>
        </w:pPr>
        <w:proofErr w:type="spellStart"/>
        <w:r>
          <w:rPr>
            <w:color w:val="7F7F7F" w:themeColor="background1" w:themeShade="7F"/>
            <w:spacing w:val="60"/>
          </w:rPr>
          <w:t>Pág</w:t>
        </w:r>
        <w:proofErr w:type="spellEnd"/>
        <w:r>
          <w:rPr>
            <w:color w:val="7F7F7F" w:themeColor="background1" w:themeShade="7F"/>
            <w:spacing w:val="60"/>
          </w:rPr>
          <w:t>.</w:t>
        </w:r>
        <w:r w:rsidR="00E81AA6">
          <w:t xml:space="preserve">| </w:t>
        </w:r>
        <w:r w:rsidR="00E81AA6">
          <w:fldChar w:fldCharType="begin"/>
        </w:r>
        <w:r w:rsidR="00E81AA6">
          <w:instrText xml:space="preserve"> PAGE   \* MERGEFORMAT </w:instrText>
        </w:r>
        <w:r w:rsidR="00E81AA6">
          <w:fldChar w:fldCharType="separate"/>
        </w:r>
        <w:r w:rsidR="00C806BB" w:rsidRPr="00C806BB">
          <w:rPr>
            <w:b/>
            <w:bCs/>
            <w:noProof/>
          </w:rPr>
          <w:t>2</w:t>
        </w:r>
        <w:r w:rsidR="00E81AA6">
          <w:rPr>
            <w:b/>
            <w:bCs/>
            <w:noProof/>
          </w:rPr>
          <w:fldChar w:fldCharType="end"/>
        </w:r>
      </w:p>
    </w:sdtContent>
  </w:sdt>
  <w:p w14:paraId="2340D913" w14:textId="77777777" w:rsidR="00031A3D" w:rsidRPr="00C9740A" w:rsidRDefault="00031A3D" w:rsidP="00F66E15">
    <w:pPr>
      <w:pStyle w:val="Header"/>
      <w:pBdr>
        <w:bottom w:val="single" w:sz="4" w:space="1" w:color="D9D9D9"/>
      </w:pBdr>
      <w:rPr>
        <w:rFonts w:ascii="Book Antiqua" w:hAnsi="Book Antiqua"/>
        <w:b/>
        <w:i/>
        <w:sz w:val="22"/>
        <w:szCs w:val="22"/>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598C"/>
    <w:multiLevelType w:val="hybridMultilevel"/>
    <w:tmpl w:val="5374F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403C8"/>
    <w:multiLevelType w:val="hybridMultilevel"/>
    <w:tmpl w:val="51C0C04C"/>
    <w:lvl w:ilvl="0" w:tplc="085859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9C318C"/>
    <w:multiLevelType w:val="hybridMultilevel"/>
    <w:tmpl w:val="1B862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0557F"/>
    <w:multiLevelType w:val="hybridMultilevel"/>
    <w:tmpl w:val="5380B7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E64438"/>
    <w:multiLevelType w:val="hybridMultilevel"/>
    <w:tmpl w:val="9468DB04"/>
    <w:lvl w:ilvl="0" w:tplc="C38EA5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C52E04"/>
    <w:multiLevelType w:val="hybridMultilevel"/>
    <w:tmpl w:val="1F16E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53CE1"/>
    <w:multiLevelType w:val="hybridMultilevel"/>
    <w:tmpl w:val="719E2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880633"/>
    <w:multiLevelType w:val="hybridMultilevel"/>
    <w:tmpl w:val="F59CF47C"/>
    <w:lvl w:ilvl="0" w:tplc="58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30F72166"/>
    <w:multiLevelType w:val="hybridMultilevel"/>
    <w:tmpl w:val="F7345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326BF6"/>
    <w:multiLevelType w:val="hybridMultilevel"/>
    <w:tmpl w:val="1DE645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3AB27E3C"/>
    <w:multiLevelType w:val="hybridMultilevel"/>
    <w:tmpl w:val="DF8A6694"/>
    <w:lvl w:ilvl="0" w:tplc="F75C0DA6">
      <w:start w:val="1"/>
      <w:numFmt w:val="lowerLetter"/>
      <w:lvlText w:val="(%1)"/>
      <w:lvlJc w:val="left"/>
      <w:pPr>
        <w:ind w:left="1800" w:hanging="360"/>
      </w:pPr>
    </w:lvl>
    <w:lvl w:ilvl="1" w:tplc="500A0019">
      <w:start w:val="1"/>
      <w:numFmt w:val="lowerLetter"/>
      <w:lvlText w:val="%2."/>
      <w:lvlJc w:val="left"/>
      <w:pPr>
        <w:ind w:left="2520" w:hanging="360"/>
      </w:pPr>
    </w:lvl>
    <w:lvl w:ilvl="2" w:tplc="500A001B">
      <w:start w:val="1"/>
      <w:numFmt w:val="lowerRoman"/>
      <w:lvlText w:val="%3."/>
      <w:lvlJc w:val="right"/>
      <w:pPr>
        <w:ind w:left="3240" w:hanging="180"/>
      </w:pPr>
    </w:lvl>
    <w:lvl w:ilvl="3" w:tplc="500A000F">
      <w:start w:val="1"/>
      <w:numFmt w:val="decimal"/>
      <w:lvlText w:val="%4."/>
      <w:lvlJc w:val="left"/>
      <w:pPr>
        <w:ind w:left="3960" w:hanging="360"/>
      </w:pPr>
    </w:lvl>
    <w:lvl w:ilvl="4" w:tplc="500A0019">
      <w:start w:val="1"/>
      <w:numFmt w:val="lowerLetter"/>
      <w:lvlText w:val="%5."/>
      <w:lvlJc w:val="left"/>
      <w:pPr>
        <w:ind w:left="4680" w:hanging="360"/>
      </w:pPr>
    </w:lvl>
    <w:lvl w:ilvl="5" w:tplc="500A001B">
      <w:start w:val="1"/>
      <w:numFmt w:val="lowerRoman"/>
      <w:lvlText w:val="%6."/>
      <w:lvlJc w:val="right"/>
      <w:pPr>
        <w:ind w:left="5400" w:hanging="180"/>
      </w:pPr>
    </w:lvl>
    <w:lvl w:ilvl="6" w:tplc="500A000F">
      <w:start w:val="1"/>
      <w:numFmt w:val="decimal"/>
      <w:lvlText w:val="%7."/>
      <w:lvlJc w:val="left"/>
      <w:pPr>
        <w:ind w:left="6120" w:hanging="360"/>
      </w:pPr>
    </w:lvl>
    <w:lvl w:ilvl="7" w:tplc="500A0019">
      <w:start w:val="1"/>
      <w:numFmt w:val="lowerLetter"/>
      <w:lvlText w:val="%8."/>
      <w:lvlJc w:val="left"/>
      <w:pPr>
        <w:ind w:left="6840" w:hanging="360"/>
      </w:pPr>
    </w:lvl>
    <w:lvl w:ilvl="8" w:tplc="500A001B">
      <w:start w:val="1"/>
      <w:numFmt w:val="lowerRoman"/>
      <w:lvlText w:val="%9."/>
      <w:lvlJc w:val="right"/>
      <w:pPr>
        <w:ind w:left="7560" w:hanging="180"/>
      </w:pPr>
    </w:lvl>
  </w:abstractNum>
  <w:abstractNum w:abstractNumId="11" w15:restartNumberingAfterBreak="0">
    <w:nsid w:val="4B8D2B27"/>
    <w:multiLevelType w:val="hybridMultilevel"/>
    <w:tmpl w:val="0E620A8A"/>
    <w:lvl w:ilvl="0" w:tplc="B5BA3D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53A40289"/>
    <w:multiLevelType w:val="hybridMultilevel"/>
    <w:tmpl w:val="E6BAF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AF0759"/>
    <w:multiLevelType w:val="hybridMultilevel"/>
    <w:tmpl w:val="34A4F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1C1539"/>
    <w:multiLevelType w:val="hybridMultilevel"/>
    <w:tmpl w:val="C66C9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8118440">
    <w:abstractNumId w:val="5"/>
  </w:num>
  <w:num w:numId="2" w16cid:durableId="183642615">
    <w:abstractNumId w:val="13"/>
  </w:num>
  <w:num w:numId="3" w16cid:durableId="952178158">
    <w:abstractNumId w:val="9"/>
  </w:num>
  <w:num w:numId="4" w16cid:durableId="108624165">
    <w:abstractNumId w:val="7"/>
  </w:num>
  <w:num w:numId="5" w16cid:durableId="1120413618">
    <w:abstractNumId w:val="0"/>
  </w:num>
  <w:num w:numId="6" w16cid:durableId="1088230307">
    <w:abstractNumId w:val="12"/>
  </w:num>
  <w:num w:numId="7" w16cid:durableId="12697007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9088119">
    <w:abstractNumId w:val="14"/>
  </w:num>
  <w:num w:numId="9" w16cid:durableId="1357657115">
    <w:abstractNumId w:val="8"/>
  </w:num>
  <w:num w:numId="10" w16cid:durableId="293025242">
    <w:abstractNumId w:val="6"/>
  </w:num>
  <w:num w:numId="11" w16cid:durableId="1088424633">
    <w:abstractNumId w:val="2"/>
  </w:num>
  <w:num w:numId="12" w16cid:durableId="728646487">
    <w:abstractNumId w:val="3"/>
  </w:num>
  <w:num w:numId="13" w16cid:durableId="555354961">
    <w:abstractNumId w:val="11"/>
  </w:num>
  <w:num w:numId="14" w16cid:durableId="1806779973">
    <w:abstractNumId w:val="1"/>
  </w:num>
  <w:num w:numId="15" w16cid:durableId="1725834935">
    <w:abstractNumId w:val="4"/>
  </w:num>
  <w:num w:numId="16" w16cid:durableId="18076208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C1"/>
    <w:rsid w:val="00000BF7"/>
    <w:rsid w:val="0000136E"/>
    <w:rsid w:val="00002070"/>
    <w:rsid w:val="000048CE"/>
    <w:rsid w:val="00004A65"/>
    <w:rsid w:val="0001104A"/>
    <w:rsid w:val="0001183D"/>
    <w:rsid w:val="000139A3"/>
    <w:rsid w:val="00031A3D"/>
    <w:rsid w:val="00036792"/>
    <w:rsid w:val="00040802"/>
    <w:rsid w:val="00040E92"/>
    <w:rsid w:val="00041F72"/>
    <w:rsid w:val="00051430"/>
    <w:rsid w:val="00052366"/>
    <w:rsid w:val="00054A39"/>
    <w:rsid w:val="00054C76"/>
    <w:rsid w:val="00054E80"/>
    <w:rsid w:val="00063485"/>
    <w:rsid w:val="00065F92"/>
    <w:rsid w:val="000674AD"/>
    <w:rsid w:val="00070B7E"/>
    <w:rsid w:val="00075F33"/>
    <w:rsid w:val="0007666F"/>
    <w:rsid w:val="00077515"/>
    <w:rsid w:val="00077997"/>
    <w:rsid w:val="000807C9"/>
    <w:rsid w:val="00080AD9"/>
    <w:rsid w:val="00080F6C"/>
    <w:rsid w:val="00084235"/>
    <w:rsid w:val="00084A6E"/>
    <w:rsid w:val="0009252F"/>
    <w:rsid w:val="00093CEC"/>
    <w:rsid w:val="0009421B"/>
    <w:rsid w:val="00094CCD"/>
    <w:rsid w:val="00096200"/>
    <w:rsid w:val="000A026B"/>
    <w:rsid w:val="000A0E96"/>
    <w:rsid w:val="000A19EE"/>
    <w:rsid w:val="000A44EB"/>
    <w:rsid w:val="000A66B9"/>
    <w:rsid w:val="000B234B"/>
    <w:rsid w:val="000B2424"/>
    <w:rsid w:val="000B2B84"/>
    <w:rsid w:val="000B4AAF"/>
    <w:rsid w:val="000B5E16"/>
    <w:rsid w:val="000C1627"/>
    <w:rsid w:val="000C66E8"/>
    <w:rsid w:val="000C7A07"/>
    <w:rsid w:val="000D035D"/>
    <w:rsid w:val="000D0E47"/>
    <w:rsid w:val="000D108C"/>
    <w:rsid w:val="000D1622"/>
    <w:rsid w:val="000D2C5D"/>
    <w:rsid w:val="000D4481"/>
    <w:rsid w:val="000D4756"/>
    <w:rsid w:val="000D4A08"/>
    <w:rsid w:val="000E3814"/>
    <w:rsid w:val="000E5C2C"/>
    <w:rsid w:val="000F0B88"/>
    <w:rsid w:val="000F2089"/>
    <w:rsid w:val="000F2D67"/>
    <w:rsid w:val="000F3DB1"/>
    <w:rsid w:val="000F49E8"/>
    <w:rsid w:val="000F6BE8"/>
    <w:rsid w:val="000F7581"/>
    <w:rsid w:val="00103695"/>
    <w:rsid w:val="00103726"/>
    <w:rsid w:val="00103DF9"/>
    <w:rsid w:val="0010429B"/>
    <w:rsid w:val="001049EA"/>
    <w:rsid w:val="00106108"/>
    <w:rsid w:val="00113091"/>
    <w:rsid w:val="00114FD4"/>
    <w:rsid w:val="00115882"/>
    <w:rsid w:val="001160E6"/>
    <w:rsid w:val="00117BDD"/>
    <w:rsid w:val="00120329"/>
    <w:rsid w:val="001207C5"/>
    <w:rsid w:val="001216B4"/>
    <w:rsid w:val="00122D08"/>
    <w:rsid w:val="00123101"/>
    <w:rsid w:val="001242F5"/>
    <w:rsid w:val="00125106"/>
    <w:rsid w:val="00131991"/>
    <w:rsid w:val="00132B09"/>
    <w:rsid w:val="0013632E"/>
    <w:rsid w:val="00141519"/>
    <w:rsid w:val="0014153B"/>
    <w:rsid w:val="00143E22"/>
    <w:rsid w:val="00146129"/>
    <w:rsid w:val="001464C2"/>
    <w:rsid w:val="001474E0"/>
    <w:rsid w:val="00151160"/>
    <w:rsid w:val="00154D9B"/>
    <w:rsid w:val="00155D23"/>
    <w:rsid w:val="00156B2B"/>
    <w:rsid w:val="00160E94"/>
    <w:rsid w:val="00161005"/>
    <w:rsid w:val="00161710"/>
    <w:rsid w:val="00161B0C"/>
    <w:rsid w:val="001662F3"/>
    <w:rsid w:val="00166A2B"/>
    <w:rsid w:val="0016749E"/>
    <w:rsid w:val="0017353D"/>
    <w:rsid w:val="00180585"/>
    <w:rsid w:val="00180683"/>
    <w:rsid w:val="00181C6D"/>
    <w:rsid w:val="001830C3"/>
    <w:rsid w:val="00186819"/>
    <w:rsid w:val="00187F21"/>
    <w:rsid w:val="00192CD6"/>
    <w:rsid w:val="00193900"/>
    <w:rsid w:val="00193B2A"/>
    <w:rsid w:val="00194FC9"/>
    <w:rsid w:val="001966FA"/>
    <w:rsid w:val="001969B1"/>
    <w:rsid w:val="001A0019"/>
    <w:rsid w:val="001A27BE"/>
    <w:rsid w:val="001A2BBC"/>
    <w:rsid w:val="001A45DE"/>
    <w:rsid w:val="001A631C"/>
    <w:rsid w:val="001A662C"/>
    <w:rsid w:val="001A6C89"/>
    <w:rsid w:val="001A7A8C"/>
    <w:rsid w:val="001B0611"/>
    <w:rsid w:val="001B073E"/>
    <w:rsid w:val="001B0B1A"/>
    <w:rsid w:val="001B1176"/>
    <w:rsid w:val="001B1341"/>
    <w:rsid w:val="001B4A36"/>
    <w:rsid w:val="001C0914"/>
    <w:rsid w:val="001C0B71"/>
    <w:rsid w:val="001C1514"/>
    <w:rsid w:val="001C7B60"/>
    <w:rsid w:val="001D0DC3"/>
    <w:rsid w:val="001D5099"/>
    <w:rsid w:val="001D6BFA"/>
    <w:rsid w:val="001D72F2"/>
    <w:rsid w:val="001D7CFD"/>
    <w:rsid w:val="001E092E"/>
    <w:rsid w:val="001E33C2"/>
    <w:rsid w:val="001E36D8"/>
    <w:rsid w:val="001E38EC"/>
    <w:rsid w:val="001E391C"/>
    <w:rsid w:val="001E40F9"/>
    <w:rsid w:val="001E4B61"/>
    <w:rsid w:val="001E7D09"/>
    <w:rsid w:val="001F3D84"/>
    <w:rsid w:val="001F4802"/>
    <w:rsid w:val="001F64D2"/>
    <w:rsid w:val="001F6DAD"/>
    <w:rsid w:val="001F7884"/>
    <w:rsid w:val="001F7BA6"/>
    <w:rsid w:val="002011E4"/>
    <w:rsid w:val="0020217A"/>
    <w:rsid w:val="00217247"/>
    <w:rsid w:val="00220294"/>
    <w:rsid w:val="00225606"/>
    <w:rsid w:val="00227328"/>
    <w:rsid w:val="00227636"/>
    <w:rsid w:val="00232121"/>
    <w:rsid w:val="002351C3"/>
    <w:rsid w:val="00236DED"/>
    <w:rsid w:val="0024088D"/>
    <w:rsid w:val="0024227C"/>
    <w:rsid w:val="002427C5"/>
    <w:rsid w:val="0024347D"/>
    <w:rsid w:val="00245823"/>
    <w:rsid w:val="00250C9D"/>
    <w:rsid w:val="0025379B"/>
    <w:rsid w:val="00254C72"/>
    <w:rsid w:val="0025533A"/>
    <w:rsid w:val="00256542"/>
    <w:rsid w:val="002573D7"/>
    <w:rsid w:val="00261018"/>
    <w:rsid w:val="00261FB5"/>
    <w:rsid w:val="00265750"/>
    <w:rsid w:val="0027289D"/>
    <w:rsid w:val="00281722"/>
    <w:rsid w:val="002817D6"/>
    <w:rsid w:val="002838B4"/>
    <w:rsid w:val="0028486B"/>
    <w:rsid w:val="002874A5"/>
    <w:rsid w:val="00287FF1"/>
    <w:rsid w:val="00293AE6"/>
    <w:rsid w:val="0029445B"/>
    <w:rsid w:val="002A0823"/>
    <w:rsid w:val="002A0A75"/>
    <w:rsid w:val="002A0AD0"/>
    <w:rsid w:val="002A0FF6"/>
    <w:rsid w:val="002A11BA"/>
    <w:rsid w:val="002A1C83"/>
    <w:rsid w:val="002A4487"/>
    <w:rsid w:val="002A5905"/>
    <w:rsid w:val="002A7FE1"/>
    <w:rsid w:val="002B0420"/>
    <w:rsid w:val="002B2CF5"/>
    <w:rsid w:val="002B482B"/>
    <w:rsid w:val="002B4A39"/>
    <w:rsid w:val="002B5D3A"/>
    <w:rsid w:val="002B69CC"/>
    <w:rsid w:val="002C7441"/>
    <w:rsid w:val="002D199A"/>
    <w:rsid w:val="002D1BBB"/>
    <w:rsid w:val="002D2152"/>
    <w:rsid w:val="002D5D00"/>
    <w:rsid w:val="002E0C6B"/>
    <w:rsid w:val="002E11BD"/>
    <w:rsid w:val="002E4F1A"/>
    <w:rsid w:val="002E7EBA"/>
    <w:rsid w:val="002F022B"/>
    <w:rsid w:val="002F44AC"/>
    <w:rsid w:val="002F6FB8"/>
    <w:rsid w:val="00301603"/>
    <w:rsid w:val="003016C6"/>
    <w:rsid w:val="00304096"/>
    <w:rsid w:val="00314D7E"/>
    <w:rsid w:val="0031525D"/>
    <w:rsid w:val="00316993"/>
    <w:rsid w:val="003206DB"/>
    <w:rsid w:val="00320CFF"/>
    <w:rsid w:val="0032274A"/>
    <w:rsid w:val="00322801"/>
    <w:rsid w:val="00322CE4"/>
    <w:rsid w:val="0032467E"/>
    <w:rsid w:val="003262C4"/>
    <w:rsid w:val="00330A56"/>
    <w:rsid w:val="003335F0"/>
    <w:rsid w:val="003358B3"/>
    <w:rsid w:val="00335FF4"/>
    <w:rsid w:val="00341B6B"/>
    <w:rsid w:val="00344740"/>
    <w:rsid w:val="0034698E"/>
    <w:rsid w:val="00346A39"/>
    <w:rsid w:val="00347236"/>
    <w:rsid w:val="00350166"/>
    <w:rsid w:val="00350383"/>
    <w:rsid w:val="0035162C"/>
    <w:rsid w:val="00352BFF"/>
    <w:rsid w:val="00354CAC"/>
    <w:rsid w:val="00355BDA"/>
    <w:rsid w:val="003631BC"/>
    <w:rsid w:val="0036434A"/>
    <w:rsid w:val="003643B2"/>
    <w:rsid w:val="00364883"/>
    <w:rsid w:val="00366DD7"/>
    <w:rsid w:val="00370EEB"/>
    <w:rsid w:val="00376B64"/>
    <w:rsid w:val="0038163A"/>
    <w:rsid w:val="003818EB"/>
    <w:rsid w:val="00382389"/>
    <w:rsid w:val="003872BA"/>
    <w:rsid w:val="00390531"/>
    <w:rsid w:val="0039389D"/>
    <w:rsid w:val="003948A9"/>
    <w:rsid w:val="00394D5D"/>
    <w:rsid w:val="00395AC0"/>
    <w:rsid w:val="00395DDA"/>
    <w:rsid w:val="003A180D"/>
    <w:rsid w:val="003A2B1F"/>
    <w:rsid w:val="003A420C"/>
    <w:rsid w:val="003A5153"/>
    <w:rsid w:val="003A5D37"/>
    <w:rsid w:val="003A696C"/>
    <w:rsid w:val="003A6F7F"/>
    <w:rsid w:val="003A7701"/>
    <w:rsid w:val="003B09DD"/>
    <w:rsid w:val="003B0E15"/>
    <w:rsid w:val="003B1DE2"/>
    <w:rsid w:val="003C121B"/>
    <w:rsid w:val="003C348C"/>
    <w:rsid w:val="003C45BC"/>
    <w:rsid w:val="003C4DD4"/>
    <w:rsid w:val="003C4F2C"/>
    <w:rsid w:val="003C60AC"/>
    <w:rsid w:val="003C700C"/>
    <w:rsid w:val="003C7848"/>
    <w:rsid w:val="003D1A13"/>
    <w:rsid w:val="003D24CC"/>
    <w:rsid w:val="003D2AA7"/>
    <w:rsid w:val="003D2F8D"/>
    <w:rsid w:val="003D46D2"/>
    <w:rsid w:val="003D6803"/>
    <w:rsid w:val="003E038E"/>
    <w:rsid w:val="003E05A1"/>
    <w:rsid w:val="003E130B"/>
    <w:rsid w:val="003E3C11"/>
    <w:rsid w:val="003E560A"/>
    <w:rsid w:val="003E6156"/>
    <w:rsid w:val="003F0F82"/>
    <w:rsid w:val="003F1CF5"/>
    <w:rsid w:val="003F1E68"/>
    <w:rsid w:val="003F2A6C"/>
    <w:rsid w:val="003F3DFA"/>
    <w:rsid w:val="003F7D6D"/>
    <w:rsid w:val="00402C57"/>
    <w:rsid w:val="00403F7F"/>
    <w:rsid w:val="00404636"/>
    <w:rsid w:val="00412B56"/>
    <w:rsid w:val="00413131"/>
    <w:rsid w:val="00416D90"/>
    <w:rsid w:val="004174C4"/>
    <w:rsid w:val="004226A1"/>
    <w:rsid w:val="00424B8F"/>
    <w:rsid w:val="004273AC"/>
    <w:rsid w:val="004311A2"/>
    <w:rsid w:val="0043226A"/>
    <w:rsid w:val="0043245D"/>
    <w:rsid w:val="004354B9"/>
    <w:rsid w:val="0043595F"/>
    <w:rsid w:val="0043610D"/>
    <w:rsid w:val="00436C3F"/>
    <w:rsid w:val="00436E63"/>
    <w:rsid w:val="00437DE7"/>
    <w:rsid w:val="00440422"/>
    <w:rsid w:val="00443007"/>
    <w:rsid w:val="00443F14"/>
    <w:rsid w:val="004503E8"/>
    <w:rsid w:val="004505AA"/>
    <w:rsid w:val="00451093"/>
    <w:rsid w:val="00451F58"/>
    <w:rsid w:val="00452CE8"/>
    <w:rsid w:val="00455260"/>
    <w:rsid w:val="0045706D"/>
    <w:rsid w:val="00460507"/>
    <w:rsid w:val="00460E56"/>
    <w:rsid w:val="00461956"/>
    <w:rsid w:val="00463A52"/>
    <w:rsid w:val="004648EC"/>
    <w:rsid w:val="00464D40"/>
    <w:rsid w:val="00466EE0"/>
    <w:rsid w:val="00467C87"/>
    <w:rsid w:val="004701B0"/>
    <w:rsid w:val="004702F3"/>
    <w:rsid w:val="00470B64"/>
    <w:rsid w:val="00472FC4"/>
    <w:rsid w:val="00474CA0"/>
    <w:rsid w:val="00475B1E"/>
    <w:rsid w:val="00476471"/>
    <w:rsid w:val="00476E25"/>
    <w:rsid w:val="00477225"/>
    <w:rsid w:val="00477272"/>
    <w:rsid w:val="00481FAC"/>
    <w:rsid w:val="00482105"/>
    <w:rsid w:val="00484456"/>
    <w:rsid w:val="00486720"/>
    <w:rsid w:val="0049111C"/>
    <w:rsid w:val="004911D4"/>
    <w:rsid w:val="00491A0B"/>
    <w:rsid w:val="00493323"/>
    <w:rsid w:val="00496918"/>
    <w:rsid w:val="004A193D"/>
    <w:rsid w:val="004A470E"/>
    <w:rsid w:val="004A523A"/>
    <w:rsid w:val="004A5EB8"/>
    <w:rsid w:val="004A68DD"/>
    <w:rsid w:val="004B1057"/>
    <w:rsid w:val="004B284E"/>
    <w:rsid w:val="004B676C"/>
    <w:rsid w:val="004B7416"/>
    <w:rsid w:val="004B78EC"/>
    <w:rsid w:val="004C0D24"/>
    <w:rsid w:val="004C10A0"/>
    <w:rsid w:val="004C3232"/>
    <w:rsid w:val="004C33B5"/>
    <w:rsid w:val="004C3BCA"/>
    <w:rsid w:val="004C4849"/>
    <w:rsid w:val="004C4EDA"/>
    <w:rsid w:val="004C61FF"/>
    <w:rsid w:val="004D2929"/>
    <w:rsid w:val="004D424B"/>
    <w:rsid w:val="004D65EF"/>
    <w:rsid w:val="004D6A2B"/>
    <w:rsid w:val="004D7861"/>
    <w:rsid w:val="004E03C1"/>
    <w:rsid w:val="004E3DE2"/>
    <w:rsid w:val="004E5657"/>
    <w:rsid w:val="004E6724"/>
    <w:rsid w:val="004E6A6B"/>
    <w:rsid w:val="004F012D"/>
    <w:rsid w:val="004F1429"/>
    <w:rsid w:val="004F3779"/>
    <w:rsid w:val="004F627A"/>
    <w:rsid w:val="004F671D"/>
    <w:rsid w:val="004F7B47"/>
    <w:rsid w:val="00502C0E"/>
    <w:rsid w:val="00504B06"/>
    <w:rsid w:val="00506D0D"/>
    <w:rsid w:val="005100C6"/>
    <w:rsid w:val="0051239C"/>
    <w:rsid w:val="00513048"/>
    <w:rsid w:val="005130D4"/>
    <w:rsid w:val="00513A3F"/>
    <w:rsid w:val="005253DB"/>
    <w:rsid w:val="00525536"/>
    <w:rsid w:val="00526046"/>
    <w:rsid w:val="00531D89"/>
    <w:rsid w:val="00535132"/>
    <w:rsid w:val="00535D49"/>
    <w:rsid w:val="00537234"/>
    <w:rsid w:val="00537331"/>
    <w:rsid w:val="00543927"/>
    <w:rsid w:val="00544232"/>
    <w:rsid w:val="00547023"/>
    <w:rsid w:val="005474C6"/>
    <w:rsid w:val="00547585"/>
    <w:rsid w:val="00547699"/>
    <w:rsid w:val="005504BA"/>
    <w:rsid w:val="005505FB"/>
    <w:rsid w:val="005524E4"/>
    <w:rsid w:val="00552641"/>
    <w:rsid w:val="005552DF"/>
    <w:rsid w:val="00555D1F"/>
    <w:rsid w:val="00556604"/>
    <w:rsid w:val="005576E4"/>
    <w:rsid w:val="00562E05"/>
    <w:rsid w:val="00564DF2"/>
    <w:rsid w:val="005704C7"/>
    <w:rsid w:val="00573C83"/>
    <w:rsid w:val="00574734"/>
    <w:rsid w:val="00574BD7"/>
    <w:rsid w:val="005812D3"/>
    <w:rsid w:val="0058186D"/>
    <w:rsid w:val="00583848"/>
    <w:rsid w:val="005839BC"/>
    <w:rsid w:val="00584CA3"/>
    <w:rsid w:val="00585DAD"/>
    <w:rsid w:val="00585FCE"/>
    <w:rsid w:val="005873B0"/>
    <w:rsid w:val="00590476"/>
    <w:rsid w:val="00594139"/>
    <w:rsid w:val="0059687C"/>
    <w:rsid w:val="005A3DBB"/>
    <w:rsid w:val="005A65BF"/>
    <w:rsid w:val="005A7CAB"/>
    <w:rsid w:val="005B0AA3"/>
    <w:rsid w:val="005B0BDF"/>
    <w:rsid w:val="005B15EC"/>
    <w:rsid w:val="005B1D59"/>
    <w:rsid w:val="005B274D"/>
    <w:rsid w:val="005B316E"/>
    <w:rsid w:val="005C3070"/>
    <w:rsid w:val="005C3456"/>
    <w:rsid w:val="005C3DDE"/>
    <w:rsid w:val="005C41CB"/>
    <w:rsid w:val="005C465A"/>
    <w:rsid w:val="005C68CC"/>
    <w:rsid w:val="005C691D"/>
    <w:rsid w:val="005C713F"/>
    <w:rsid w:val="005C7422"/>
    <w:rsid w:val="005D159B"/>
    <w:rsid w:val="005D2501"/>
    <w:rsid w:val="005D2A8C"/>
    <w:rsid w:val="005D4726"/>
    <w:rsid w:val="005E218F"/>
    <w:rsid w:val="005E2895"/>
    <w:rsid w:val="005E743C"/>
    <w:rsid w:val="005F0772"/>
    <w:rsid w:val="005F0F5F"/>
    <w:rsid w:val="005F1D24"/>
    <w:rsid w:val="005F2CB4"/>
    <w:rsid w:val="005F5489"/>
    <w:rsid w:val="005F71BA"/>
    <w:rsid w:val="006002BA"/>
    <w:rsid w:val="00600BEB"/>
    <w:rsid w:val="0060157C"/>
    <w:rsid w:val="006015AE"/>
    <w:rsid w:val="00602BC8"/>
    <w:rsid w:val="00603526"/>
    <w:rsid w:val="0060646E"/>
    <w:rsid w:val="006073B8"/>
    <w:rsid w:val="00607643"/>
    <w:rsid w:val="0061231A"/>
    <w:rsid w:val="006148EA"/>
    <w:rsid w:val="00615022"/>
    <w:rsid w:val="00616B98"/>
    <w:rsid w:val="006173B6"/>
    <w:rsid w:val="006174A6"/>
    <w:rsid w:val="00617825"/>
    <w:rsid w:val="006215FD"/>
    <w:rsid w:val="00621FBD"/>
    <w:rsid w:val="00625BD3"/>
    <w:rsid w:val="00633198"/>
    <w:rsid w:val="0063563C"/>
    <w:rsid w:val="00635751"/>
    <w:rsid w:val="00635F72"/>
    <w:rsid w:val="00637662"/>
    <w:rsid w:val="00641B17"/>
    <w:rsid w:val="006420E1"/>
    <w:rsid w:val="00644760"/>
    <w:rsid w:val="006465A8"/>
    <w:rsid w:val="006525CA"/>
    <w:rsid w:val="00653C44"/>
    <w:rsid w:val="00655B9A"/>
    <w:rsid w:val="00656EAC"/>
    <w:rsid w:val="00657A5D"/>
    <w:rsid w:val="00657E89"/>
    <w:rsid w:val="0066585F"/>
    <w:rsid w:val="006665BD"/>
    <w:rsid w:val="00666EB4"/>
    <w:rsid w:val="006676C8"/>
    <w:rsid w:val="0067066A"/>
    <w:rsid w:val="00671900"/>
    <w:rsid w:val="006722C3"/>
    <w:rsid w:val="0067393D"/>
    <w:rsid w:val="006779AA"/>
    <w:rsid w:val="00677D51"/>
    <w:rsid w:val="0068043F"/>
    <w:rsid w:val="00681C9E"/>
    <w:rsid w:val="0068524E"/>
    <w:rsid w:val="00686DBA"/>
    <w:rsid w:val="00695607"/>
    <w:rsid w:val="00695F3B"/>
    <w:rsid w:val="006A1043"/>
    <w:rsid w:val="006A3BC3"/>
    <w:rsid w:val="006B0156"/>
    <w:rsid w:val="006B1966"/>
    <w:rsid w:val="006B2DAB"/>
    <w:rsid w:val="006B3CCD"/>
    <w:rsid w:val="006B503C"/>
    <w:rsid w:val="006C01D5"/>
    <w:rsid w:val="006C160D"/>
    <w:rsid w:val="006C4796"/>
    <w:rsid w:val="006C4DB0"/>
    <w:rsid w:val="006C616F"/>
    <w:rsid w:val="006D1B64"/>
    <w:rsid w:val="006D4017"/>
    <w:rsid w:val="006D4271"/>
    <w:rsid w:val="006D455B"/>
    <w:rsid w:val="006D54F9"/>
    <w:rsid w:val="006D5592"/>
    <w:rsid w:val="006D5936"/>
    <w:rsid w:val="006D7287"/>
    <w:rsid w:val="006D7F55"/>
    <w:rsid w:val="006E0AB1"/>
    <w:rsid w:val="006E33EE"/>
    <w:rsid w:val="006E6170"/>
    <w:rsid w:val="006F0AA7"/>
    <w:rsid w:val="006F1EBD"/>
    <w:rsid w:val="006F2051"/>
    <w:rsid w:val="006F2FFF"/>
    <w:rsid w:val="006F504F"/>
    <w:rsid w:val="006F535E"/>
    <w:rsid w:val="006F5CEA"/>
    <w:rsid w:val="006F6572"/>
    <w:rsid w:val="007069BC"/>
    <w:rsid w:val="00706A71"/>
    <w:rsid w:val="0070739C"/>
    <w:rsid w:val="0070793C"/>
    <w:rsid w:val="00711610"/>
    <w:rsid w:val="00713AAA"/>
    <w:rsid w:val="00717D24"/>
    <w:rsid w:val="00722652"/>
    <w:rsid w:val="00725F86"/>
    <w:rsid w:val="00726E48"/>
    <w:rsid w:val="00727521"/>
    <w:rsid w:val="00730149"/>
    <w:rsid w:val="0073097D"/>
    <w:rsid w:val="00731FAB"/>
    <w:rsid w:val="00733444"/>
    <w:rsid w:val="00734869"/>
    <w:rsid w:val="00734DAA"/>
    <w:rsid w:val="0074225A"/>
    <w:rsid w:val="00742521"/>
    <w:rsid w:val="0074296A"/>
    <w:rsid w:val="00743ACC"/>
    <w:rsid w:val="00744354"/>
    <w:rsid w:val="00744606"/>
    <w:rsid w:val="007446CE"/>
    <w:rsid w:val="00745E8B"/>
    <w:rsid w:val="0074604C"/>
    <w:rsid w:val="00750063"/>
    <w:rsid w:val="007504E3"/>
    <w:rsid w:val="007509B7"/>
    <w:rsid w:val="00751867"/>
    <w:rsid w:val="00751ED4"/>
    <w:rsid w:val="00752573"/>
    <w:rsid w:val="0075340B"/>
    <w:rsid w:val="00753C91"/>
    <w:rsid w:val="00753FB1"/>
    <w:rsid w:val="00762CE5"/>
    <w:rsid w:val="007654A4"/>
    <w:rsid w:val="00770963"/>
    <w:rsid w:val="00771DA9"/>
    <w:rsid w:val="00775107"/>
    <w:rsid w:val="007756E7"/>
    <w:rsid w:val="007800C1"/>
    <w:rsid w:val="007821F7"/>
    <w:rsid w:val="00783593"/>
    <w:rsid w:val="00787A9D"/>
    <w:rsid w:val="007949B9"/>
    <w:rsid w:val="00794BDB"/>
    <w:rsid w:val="0079685D"/>
    <w:rsid w:val="007A25DE"/>
    <w:rsid w:val="007A419B"/>
    <w:rsid w:val="007A4E77"/>
    <w:rsid w:val="007A74E3"/>
    <w:rsid w:val="007A7FAF"/>
    <w:rsid w:val="007B0A0C"/>
    <w:rsid w:val="007B0DAC"/>
    <w:rsid w:val="007B140B"/>
    <w:rsid w:val="007B5376"/>
    <w:rsid w:val="007B5B17"/>
    <w:rsid w:val="007C48F0"/>
    <w:rsid w:val="007C64CA"/>
    <w:rsid w:val="007C6A08"/>
    <w:rsid w:val="007C6EA9"/>
    <w:rsid w:val="007D040C"/>
    <w:rsid w:val="007D230C"/>
    <w:rsid w:val="007D3D21"/>
    <w:rsid w:val="007D6927"/>
    <w:rsid w:val="007D6A63"/>
    <w:rsid w:val="007E5402"/>
    <w:rsid w:val="007E65BD"/>
    <w:rsid w:val="007E6A21"/>
    <w:rsid w:val="007E7CF0"/>
    <w:rsid w:val="007F0649"/>
    <w:rsid w:val="007F2374"/>
    <w:rsid w:val="007F2C3E"/>
    <w:rsid w:val="007F76A2"/>
    <w:rsid w:val="008010CA"/>
    <w:rsid w:val="00801AD4"/>
    <w:rsid w:val="008047A8"/>
    <w:rsid w:val="00804C20"/>
    <w:rsid w:val="00807167"/>
    <w:rsid w:val="00810353"/>
    <w:rsid w:val="0081338E"/>
    <w:rsid w:val="008135B5"/>
    <w:rsid w:val="0081453A"/>
    <w:rsid w:val="008162EF"/>
    <w:rsid w:val="00816C30"/>
    <w:rsid w:val="00816D22"/>
    <w:rsid w:val="0081741F"/>
    <w:rsid w:val="00817D8D"/>
    <w:rsid w:val="00821078"/>
    <w:rsid w:val="0082467D"/>
    <w:rsid w:val="008251E2"/>
    <w:rsid w:val="00830397"/>
    <w:rsid w:val="00834857"/>
    <w:rsid w:val="00836436"/>
    <w:rsid w:val="00840589"/>
    <w:rsid w:val="00840BE6"/>
    <w:rsid w:val="00842333"/>
    <w:rsid w:val="00843531"/>
    <w:rsid w:val="0084504C"/>
    <w:rsid w:val="00846216"/>
    <w:rsid w:val="00846D40"/>
    <w:rsid w:val="008511DD"/>
    <w:rsid w:val="008515D6"/>
    <w:rsid w:val="00852D8E"/>
    <w:rsid w:val="008533D9"/>
    <w:rsid w:val="00855666"/>
    <w:rsid w:val="00856D73"/>
    <w:rsid w:val="00857674"/>
    <w:rsid w:val="0086026C"/>
    <w:rsid w:val="00861601"/>
    <w:rsid w:val="0086652D"/>
    <w:rsid w:val="00870DEE"/>
    <w:rsid w:val="00870F66"/>
    <w:rsid w:val="008722A5"/>
    <w:rsid w:val="00877C20"/>
    <w:rsid w:val="0088269D"/>
    <w:rsid w:val="0088275C"/>
    <w:rsid w:val="00882A5B"/>
    <w:rsid w:val="00882FEE"/>
    <w:rsid w:val="00883216"/>
    <w:rsid w:val="008871A3"/>
    <w:rsid w:val="0089402D"/>
    <w:rsid w:val="00895362"/>
    <w:rsid w:val="008971F7"/>
    <w:rsid w:val="00897BB5"/>
    <w:rsid w:val="008A182C"/>
    <w:rsid w:val="008A2675"/>
    <w:rsid w:val="008A2B01"/>
    <w:rsid w:val="008A380F"/>
    <w:rsid w:val="008A4A22"/>
    <w:rsid w:val="008A62DA"/>
    <w:rsid w:val="008A7B20"/>
    <w:rsid w:val="008B00F4"/>
    <w:rsid w:val="008B0624"/>
    <w:rsid w:val="008B189C"/>
    <w:rsid w:val="008B250E"/>
    <w:rsid w:val="008B2D75"/>
    <w:rsid w:val="008B429F"/>
    <w:rsid w:val="008B45C1"/>
    <w:rsid w:val="008B5746"/>
    <w:rsid w:val="008B6E21"/>
    <w:rsid w:val="008C0450"/>
    <w:rsid w:val="008C0953"/>
    <w:rsid w:val="008C0AB3"/>
    <w:rsid w:val="008C15F3"/>
    <w:rsid w:val="008C3A00"/>
    <w:rsid w:val="008C5442"/>
    <w:rsid w:val="008C58A0"/>
    <w:rsid w:val="008C67A2"/>
    <w:rsid w:val="008C78AD"/>
    <w:rsid w:val="008D2CAB"/>
    <w:rsid w:val="008D309F"/>
    <w:rsid w:val="008D3456"/>
    <w:rsid w:val="008D56A3"/>
    <w:rsid w:val="008D5D35"/>
    <w:rsid w:val="008D6299"/>
    <w:rsid w:val="008D6B45"/>
    <w:rsid w:val="008D72E6"/>
    <w:rsid w:val="008D778F"/>
    <w:rsid w:val="008E0C08"/>
    <w:rsid w:val="008E128E"/>
    <w:rsid w:val="008E693B"/>
    <w:rsid w:val="008E7BEB"/>
    <w:rsid w:val="008F11C2"/>
    <w:rsid w:val="008F1675"/>
    <w:rsid w:val="008F2D89"/>
    <w:rsid w:val="008F515B"/>
    <w:rsid w:val="009016AD"/>
    <w:rsid w:val="00901D22"/>
    <w:rsid w:val="0090375F"/>
    <w:rsid w:val="00903C8D"/>
    <w:rsid w:val="009047F8"/>
    <w:rsid w:val="00905E78"/>
    <w:rsid w:val="00907435"/>
    <w:rsid w:val="009106E6"/>
    <w:rsid w:val="00911C7C"/>
    <w:rsid w:val="00915DCD"/>
    <w:rsid w:val="009237F8"/>
    <w:rsid w:val="00926547"/>
    <w:rsid w:val="00930022"/>
    <w:rsid w:val="00932777"/>
    <w:rsid w:val="009338A7"/>
    <w:rsid w:val="009346E5"/>
    <w:rsid w:val="00936345"/>
    <w:rsid w:val="009379D3"/>
    <w:rsid w:val="00937B25"/>
    <w:rsid w:val="009410D9"/>
    <w:rsid w:val="00943BA3"/>
    <w:rsid w:val="0094434C"/>
    <w:rsid w:val="0095185D"/>
    <w:rsid w:val="00952078"/>
    <w:rsid w:val="0095686C"/>
    <w:rsid w:val="00966C88"/>
    <w:rsid w:val="00967FF8"/>
    <w:rsid w:val="009700A0"/>
    <w:rsid w:val="00972ECB"/>
    <w:rsid w:val="009731C7"/>
    <w:rsid w:val="00974BC3"/>
    <w:rsid w:val="00976578"/>
    <w:rsid w:val="00980EB9"/>
    <w:rsid w:val="0098234E"/>
    <w:rsid w:val="00983690"/>
    <w:rsid w:val="00983AB6"/>
    <w:rsid w:val="00983ADB"/>
    <w:rsid w:val="00985430"/>
    <w:rsid w:val="009864FE"/>
    <w:rsid w:val="009866CD"/>
    <w:rsid w:val="009933D3"/>
    <w:rsid w:val="00996161"/>
    <w:rsid w:val="0099708B"/>
    <w:rsid w:val="009A0089"/>
    <w:rsid w:val="009A1156"/>
    <w:rsid w:val="009A2C95"/>
    <w:rsid w:val="009A424A"/>
    <w:rsid w:val="009A5C5E"/>
    <w:rsid w:val="009A6BC0"/>
    <w:rsid w:val="009B307C"/>
    <w:rsid w:val="009C5518"/>
    <w:rsid w:val="009C76B8"/>
    <w:rsid w:val="009D12FD"/>
    <w:rsid w:val="009D166E"/>
    <w:rsid w:val="009D36F4"/>
    <w:rsid w:val="009D4300"/>
    <w:rsid w:val="009D5574"/>
    <w:rsid w:val="009E2E21"/>
    <w:rsid w:val="009E2F54"/>
    <w:rsid w:val="009E43D1"/>
    <w:rsid w:val="009F0BF0"/>
    <w:rsid w:val="009F2F61"/>
    <w:rsid w:val="009F6E70"/>
    <w:rsid w:val="00A00D84"/>
    <w:rsid w:val="00A02E21"/>
    <w:rsid w:val="00A0335D"/>
    <w:rsid w:val="00A04559"/>
    <w:rsid w:val="00A04AE5"/>
    <w:rsid w:val="00A07060"/>
    <w:rsid w:val="00A1081B"/>
    <w:rsid w:val="00A11EFC"/>
    <w:rsid w:val="00A1601C"/>
    <w:rsid w:val="00A21A55"/>
    <w:rsid w:val="00A21C4A"/>
    <w:rsid w:val="00A21D76"/>
    <w:rsid w:val="00A22EB6"/>
    <w:rsid w:val="00A23671"/>
    <w:rsid w:val="00A23AD9"/>
    <w:rsid w:val="00A27512"/>
    <w:rsid w:val="00A2790E"/>
    <w:rsid w:val="00A31304"/>
    <w:rsid w:val="00A31EE3"/>
    <w:rsid w:val="00A347B2"/>
    <w:rsid w:val="00A34D50"/>
    <w:rsid w:val="00A35478"/>
    <w:rsid w:val="00A35928"/>
    <w:rsid w:val="00A35944"/>
    <w:rsid w:val="00A41409"/>
    <w:rsid w:val="00A41744"/>
    <w:rsid w:val="00A41891"/>
    <w:rsid w:val="00A42E05"/>
    <w:rsid w:val="00A438D0"/>
    <w:rsid w:val="00A471C0"/>
    <w:rsid w:val="00A511C3"/>
    <w:rsid w:val="00A516B9"/>
    <w:rsid w:val="00A53810"/>
    <w:rsid w:val="00A53B13"/>
    <w:rsid w:val="00A55B7D"/>
    <w:rsid w:val="00A57428"/>
    <w:rsid w:val="00A61245"/>
    <w:rsid w:val="00A61B7F"/>
    <w:rsid w:val="00A62CA0"/>
    <w:rsid w:val="00A63AA2"/>
    <w:rsid w:val="00A67D6B"/>
    <w:rsid w:val="00A705EC"/>
    <w:rsid w:val="00A71160"/>
    <w:rsid w:val="00A727BD"/>
    <w:rsid w:val="00A7328D"/>
    <w:rsid w:val="00A7500D"/>
    <w:rsid w:val="00A75C6F"/>
    <w:rsid w:val="00A86509"/>
    <w:rsid w:val="00A90E70"/>
    <w:rsid w:val="00A931E4"/>
    <w:rsid w:val="00A937B7"/>
    <w:rsid w:val="00A94863"/>
    <w:rsid w:val="00A95725"/>
    <w:rsid w:val="00A96A16"/>
    <w:rsid w:val="00A97D80"/>
    <w:rsid w:val="00AA0190"/>
    <w:rsid w:val="00AA0837"/>
    <w:rsid w:val="00AA0E2A"/>
    <w:rsid w:val="00AA0EF9"/>
    <w:rsid w:val="00AA1F01"/>
    <w:rsid w:val="00AA4CBA"/>
    <w:rsid w:val="00AA71A3"/>
    <w:rsid w:val="00AB14AE"/>
    <w:rsid w:val="00AB49B7"/>
    <w:rsid w:val="00AB5532"/>
    <w:rsid w:val="00AC201C"/>
    <w:rsid w:val="00AC41A2"/>
    <w:rsid w:val="00AC49C4"/>
    <w:rsid w:val="00AC4A95"/>
    <w:rsid w:val="00AD0880"/>
    <w:rsid w:val="00AD16B2"/>
    <w:rsid w:val="00AD1DFC"/>
    <w:rsid w:val="00AD29BD"/>
    <w:rsid w:val="00AD2A85"/>
    <w:rsid w:val="00AD2B46"/>
    <w:rsid w:val="00AD2BDF"/>
    <w:rsid w:val="00AD4954"/>
    <w:rsid w:val="00AE29B5"/>
    <w:rsid w:val="00AE4384"/>
    <w:rsid w:val="00AE4574"/>
    <w:rsid w:val="00AE4967"/>
    <w:rsid w:val="00AE7E3D"/>
    <w:rsid w:val="00AF0863"/>
    <w:rsid w:val="00AF2DC3"/>
    <w:rsid w:val="00AF3977"/>
    <w:rsid w:val="00AF4040"/>
    <w:rsid w:val="00AF7018"/>
    <w:rsid w:val="00AF7CF5"/>
    <w:rsid w:val="00B037C4"/>
    <w:rsid w:val="00B03E75"/>
    <w:rsid w:val="00B03EC8"/>
    <w:rsid w:val="00B0544C"/>
    <w:rsid w:val="00B054EE"/>
    <w:rsid w:val="00B11CEA"/>
    <w:rsid w:val="00B1490D"/>
    <w:rsid w:val="00B15C07"/>
    <w:rsid w:val="00B16C87"/>
    <w:rsid w:val="00B17604"/>
    <w:rsid w:val="00B17C8A"/>
    <w:rsid w:val="00B20200"/>
    <w:rsid w:val="00B21E89"/>
    <w:rsid w:val="00B235A1"/>
    <w:rsid w:val="00B2791B"/>
    <w:rsid w:val="00B30942"/>
    <w:rsid w:val="00B35B8C"/>
    <w:rsid w:val="00B366D4"/>
    <w:rsid w:val="00B37305"/>
    <w:rsid w:val="00B423D6"/>
    <w:rsid w:val="00B43AF1"/>
    <w:rsid w:val="00B45129"/>
    <w:rsid w:val="00B61D6E"/>
    <w:rsid w:val="00B66088"/>
    <w:rsid w:val="00B6694C"/>
    <w:rsid w:val="00B722B7"/>
    <w:rsid w:val="00B73DDA"/>
    <w:rsid w:val="00B75862"/>
    <w:rsid w:val="00B75DA3"/>
    <w:rsid w:val="00B765E2"/>
    <w:rsid w:val="00B76914"/>
    <w:rsid w:val="00B81FCC"/>
    <w:rsid w:val="00B82E35"/>
    <w:rsid w:val="00B840CD"/>
    <w:rsid w:val="00B86E28"/>
    <w:rsid w:val="00B9286C"/>
    <w:rsid w:val="00B92BF9"/>
    <w:rsid w:val="00B933B4"/>
    <w:rsid w:val="00B9620A"/>
    <w:rsid w:val="00B9725B"/>
    <w:rsid w:val="00B97442"/>
    <w:rsid w:val="00B9750E"/>
    <w:rsid w:val="00B977E8"/>
    <w:rsid w:val="00BA047B"/>
    <w:rsid w:val="00BA082C"/>
    <w:rsid w:val="00BA2E0F"/>
    <w:rsid w:val="00BA31F8"/>
    <w:rsid w:val="00BA40B8"/>
    <w:rsid w:val="00BA4E98"/>
    <w:rsid w:val="00BA523F"/>
    <w:rsid w:val="00BA5B95"/>
    <w:rsid w:val="00BB0280"/>
    <w:rsid w:val="00BB0F4D"/>
    <w:rsid w:val="00BB493F"/>
    <w:rsid w:val="00BB528D"/>
    <w:rsid w:val="00BC0170"/>
    <w:rsid w:val="00BC48A5"/>
    <w:rsid w:val="00BC5051"/>
    <w:rsid w:val="00BC6851"/>
    <w:rsid w:val="00BD206E"/>
    <w:rsid w:val="00BD23D9"/>
    <w:rsid w:val="00BD4372"/>
    <w:rsid w:val="00BD4D35"/>
    <w:rsid w:val="00BD6384"/>
    <w:rsid w:val="00BE105C"/>
    <w:rsid w:val="00BE1450"/>
    <w:rsid w:val="00BE1B4B"/>
    <w:rsid w:val="00BE2345"/>
    <w:rsid w:val="00BE2DA7"/>
    <w:rsid w:val="00BE4937"/>
    <w:rsid w:val="00BE6242"/>
    <w:rsid w:val="00BE7FA5"/>
    <w:rsid w:val="00BF174B"/>
    <w:rsid w:val="00BF1BDF"/>
    <w:rsid w:val="00BF2244"/>
    <w:rsid w:val="00BF4FC8"/>
    <w:rsid w:val="00C0253E"/>
    <w:rsid w:val="00C11B49"/>
    <w:rsid w:val="00C13F5D"/>
    <w:rsid w:val="00C17AB2"/>
    <w:rsid w:val="00C20358"/>
    <w:rsid w:val="00C20672"/>
    <w:rsid w:val="00C220E8"/>
    <w:rsid w:val="00C231D4"/>
    <w:rsid w:val="00C2608D"/>
    <w:rsid w:val="00C30C26"/>
    <w:rsid w:val="00C30D95"/>
    <w:rsid w:val="00C31169"/>
    <w:rsid w:val="00C31B05"/>
    <w:rsid w:val="00C34262"/>
    <w:rsid w:val="00C368BE"/>
    <w:rsid w:val="00C44D72"/>
    <w:rsid w:val="00C45FF7"/>
    <w:rsid w:val="00C477B9"/>
    <w:rsid w:val="00C479D7"/>
    <w:rsid w:val="00C52515"/>
    <w:rsid w:val="00C53E1D"/>
    <w:rsid w:val="00C546FE"/>
    <w:rsid w:val="00C56A8C"/>
    <w:rsid w:val="00C606C7"/>
    <w:rsid w:val="00C60EE4"/>
    <w:rsid w:val="00C6204E"/>
    <w:rsid w:val="00C62310"/>
    <w:rsid w:val="00C62B60"/>
    <w:rsid w:val="00C634A3"/>
    <w:rsid w:val="00C70086"/>
    <w:rsid w:val="00C720E4"/>
    <w:rsid w:val="00C76EDD"/>
    <w:rsid w:val="00C806BB"/>
    <w:rsid w:val="00C81990"/>
    <w:rsid w:val="00C81A9B"/>
    <w:rsid w:val="00C826DB"/>
    <w:rsid w:val="00C85772"/>
    <w:rsid w:val="00C91BC3"/>
    <w:rsid w:val="00C91F0C"/>
    <w:rsid w:val="00C91FA9"/>
    <w:rsid w:val="00C94615"/>
    <w:rsid w:val="00C95BFE"/>
    <w:rsid w:val="00C9600B"/>
    <w:rsid w:val="00C969E6"/>
    <w:rsid w:val="00C9740A"/>
    <w:rsid w:val="00CA1DC5"/>
    <w:rsid w:val="00CA27A3"/>
    <w:rsid w:val="00CA2CFC"/>
    <w:rsid w:val="00CA43AD"/>
    <w:rsid w:val="00CA593A"/>
    <w:rsid w:val="00CA5C44"/>
    <w:rsid w:val="00CB2BC3"/>
    <w:rsid w:val="00CB3261"/>
    <w:rsid w:val="00CB3A66"/>
    <w:rsid w:val="00CB6BAD"/>
    <w:rsid w:val="00CB6C29"/>
    <w:rsid w:val="00CB725C"/>
    <w:rsid w:val="00CB7F7B"/>
    <w:rsid w:val="00CC0F05"/>
    <w:rsid w:val="00CC1EEB"/>
    <w:rsid w:val="00CC1F30"/>
    <w:rsid w:val="00CC38A1"/>
    <w:rsid w:val="00CC6610"/>
    <w:rsid w:val="00CC7E0B"/>
    <w:rsid w:val="00CD0EC1"/>
    <w:rsid w:val="00CD28CA"/>
    <w:rsid w:val="00CD2EB5"/>
    <w:rsid w:val="00CD555D"/>
    <w:rsid w:val="00CE1B21"/>
    <w:rsid w:val="00CE75A0"/>
    <w:rsid w:val="00CE79A8"/>
    <w:rsid w:val="00CF20FB"/>
    <w:rsid w:val="00CF7CDC"/>
    <w:rsid w:val="00D00074"/>
    <w:rsid w:val="00D013AC"/>
    <w:rsid w:val="00D03406"/>
    <w:rsid w:val="00D0386C"/>
    <w:rsid w:val="00D042CE"/>
    <w:rsid w:val="00D05177"/>
    <w:rsid w:val="00D06540"/>
    <w:rsid w:val="00D07938"/>
    <w:rsid w:val="00D11362"/>
    <w:rsid w:val="00D11CAA"/>
    <w:rsid w:val="00D2158E"/>
    <w:rsid w:val="00D217F4"/>
    <w:rsid w:val="00D21D5F"/>
    <w:rsid w:val="00D23C5B"/>
    <w:rsid w:val="00D25E5B"/>
    <w:rsid w:val="00D26A33"/>
    <w:rsid w:val="00D27C68"/>
    <w:rsid w:val="00D352C7"/>
    <w:rsid w:val="00D35854"/>
    <w:rsid w:val="00D40370"/>
    <w:rsid w:val="00D43BF8"/>
    <w:rsid w:val="00D449A6"/>
    <w:rsid w:val="00D44B1C"/>
    <w:rsid w:val="00D47195"/>
    <w:rsid w:val="00D57F16"/>
    <w:rsid w:val="00D6020F"/>
    <w:rsid w:val="00D60400"/>
    <w:rsid w:val="00D60636"/>
    <w:rsid w:val="00D6102B"/>
    <w:rsid w:val="00D6106F"/>
    <w:rsid w:val="00D617A8"/>
    <w:rsid w:val="00D62DFC"/>
    <w:rsid w:val="00D63604"/>
    <w:rsid w:val="00D6470F"/>
    <w:rsid w:val="00D71A38"/>
    <w:rsid w:val="00D743A7"/>
    <w:rsid w:val="00D748AE"/>
    <w:rsid w:val="00D74F65"/>
    <w:rsid w:val="00D756BA"/>
    <w:rsid w:val="00D76191"/>
    <w:rsid w:val="00D768B7"/>
    <w:rsid w:val="00D7698F"/>
    <w:rsid w:val="00D809DC"/>
    <w:rsid w:val="00D817EC"/>
    <w:rsid w:val="00D831FF"/>
    <w:rsid w:val="00D833A4"/>
    <w:rsid w:val="00D842A7"/>
    <w:rsid w:val="00D866F8"/>
    <w:rsid w:val="00D87D0E"/>
    <w:rsid w:val="00D9017B"/>
    <w:rsid w:val="00D904F2"/>
    <w:rsid w:val="00D917CF"/>
    <w:rsid w:val="00D920B9"/>
    <w:rsid w:val="00D92B61"/>
    <w:rsid w:val="00D94421"/>
    <w:rsid w:val="00DA3318"/>
    <w:rsid w:val="00DA43D6"/>
    <w:rsid w:val="00DA7918"/>
    <w:rsid w:val="00DB1052"/>
    <w:rsid w:val="00DB316D"/>
    <w:rsid w:val="00DB3505"/>
    <w:rsid w:val="00DB47FE"/>
    <w:rsid w:val="00DB4B16"/>
    <w:rsid w:val="00DB6A66"/>
    <w:rsid w:val="00DC2931"/>
    <w:rsid w:val="00DC2BDA"/>
    <w:rsid w:val="00DC396B"/>
    <w:rsid w:val="00DC4F74"/>
    <w:rsid w:val="00DC7667"/>
    <w:rsid w:val="00DC7AEE"/>
    <w:rsid w:val="00DD0319"/>
    <w:rsid w:val="00DD0F65"/>
    <w:rsid w:val="00DD1276"/>
    <w:rsid w:val="00DD2C39"/>
    <w:rsid w:val="00DD3148"/>
    <w:rsid w:val="00DE2DF9"/>
    <w:rsid w:val="00DE3918"/>
    <w:rsid w:val="00DE4EF5"/>
    <w:rsid w:val="00DE6D68"/>
    <w:rsid w:val="00DE7F41"/>
    <w:rsid w:val="00DE7F63"/>
    <w:rsid w:val="00DF0448"/>
    <w:rsid w:val="00DF4CDC"/>
    <w:rsid w:val="00DF60C3"/>
    <w:rsid w:val="00DF6113"/>
    <w:rsid w:val="00DF6659"/>
    <w:rsid w:val="00E02F2F"/>
    <w:rsid w:val="00E04A80"/>
    <w:rsid w:val="00E065E3"/>
    <w:rsid w:val="00E0737D"/>
    <w:rsid w:val="00E0757C"/>
    <w:rsid w:val="00E108DF"/>
    <w:rsid w:val="00E12914"/>
    <w:rsid w:val="00E15308"/>
    <w:rsid w:val="00E15934"/>
    <w:rsid w:val="00E171CA"/>
    <w:rsid w:val="00E17C79"/>
    <w:rsid w:val="00E3222B"/>
    <w:rsid w:val="00E33F67"/>
    <w:rsid w:val="00E3412D"/>
    <w:rsid w:val="00E35A9C"/>
    <w:rsid w:val="00E41893"/>
    <w:rsid w:val="00E428AF"/>
    <w:rsid w:val="00E42E17"/>
    <w:rsid w:val="00E45E0D"/>
    <w:rsid w:val="00E47899"/>
    <w:rsid w:val="00E50489"/>
    <w:rsid w:val="00E51AA8"/>
    <w:rsid w:val="00E52427"/>
    <w:rsid w:val="00E52C3A"/>
    <w:rsid w:val="00E5685C"/>
    <w:rsid w:val="00E56860"/>
    <w:rsid w:val="00E56DA2"/>
    <w:rsid w:val="00E57BA4"/>
    <w:rsid w:val="00E60A23"/>
    <w:rsid w:val="00E63FF6"/>
    <w:rsid w:val="00E6462D"/>
    <w:rsid w:val="00E65AFC"/>
    <w:rsid w:val="00E70C9D"/>
    <w:rsid w:val="00E72CB0"/>
    <w:rsid w:val="00E7410D"/>
    <w:rsid w:val="00E81411"/>
    <w:rsid w:val="00E8141D"/>
    <w:rsid w:val="00E81AA6"/>
    <w:rsid w:val="00E81BAA"/>
    <w:rsid w:val="00E81FE6"/>
    <w:rsid w:val="00E8402F"/>
    <w:rsid w:val="00E86C12"/>
    <w:rsid w:val="00E9087A"/>
    <w:rsid w:val="00E92448"/>
    <w:rsid w:val="00E92A71"/>
    <w:rsid w:val="00E94282"/>
    <w:rsid w:val="00E9556F"/>
    <w:rsid w:val="00EA17B9"/>
    <w:rsid w:val="00EA3F01"/>
    <w:rsid w:val="00EA4F64"/>
    <w:rsid w:val="00EA5919"/>
    <w:rsid w:val="00EB09C9"/>
    <w:rsid w:val="00EB1281"/>
    <w:rsid w:val="00EB2A4B"/>
    <w:rsid w:val="00EB2E60"/>
    <w:rsid w:val="00EB476D"/>
    <w:rsid w:val="00EC2B71"/>
    <w:rsid w:val="00EC5B2E"/>
    <w:rsid w:val="00ED0488"/>
    <w:rsid w:val="00ED086D"/>
    <w:rsid w:val="00ED13A9"/>
    <w:rsid w:val="00ED255A"/>
    <w:rsid w:val="00ED413E"/>
    <w:rsid w:val="00ED4B96"/>
    <w:rsid w:val="00ED655A"/>
    <w:rsid w:val="00EE151D"/>
    <w:rsid w:val="00EE22C2"/>
    <w:rsid w:val="00EE2F35"/>
    <w:rsid w:val="00EE3027"/>
    <w:rsid w:val="00EE5BF0"/>
    <w:rsid w:val="00EE636E"/>
    <w:rsid w:val="00EF51A5"/>
    <w:rsid w:val="00EF6EF3"/>
    <w:rsid w:val="00F00C98"/>
    <w:rsid w:val="00F05010"/>
    <w:rsid w:val="00F05DBB"/>
    <w:rsid w:val="00F07254"/>
    <w:rsid w:val="00F07BA0"/>
    <w:rsid w:val="00F10C2B"/>
    <w:rsid w:val="00F11144"/>
    <w:rsid w:val="00F1362A"/>
    <w:rsid w:val="00F15900"/>
    <w:rsid w:val="00F15DD7"/>
    <w:rsid w:val="00F219E8"/>
    <w:rsid w:val="00F256EC"/>
    <w:rsid w:val="00F30178"/>
    <w:rsid w:val="00F3146B"/>
    <w:rsid w:val="00F3198B"/>
    <w:rsid w:val="00F31CAC"/>
    <w:rsid w:val="00F32E8C"/>
    <w:rsid w:val="00F35F14"/>
    <w:rsid w:val="00F3706F"/>
    <w:rsid w:val="00F41027"/>
    <w:rsid w:val="00F41EEC"/>
    <w:rsid w:val="00F423A2"/>
    <w:rsid w:val="00F42B6D"/>
    <w:rsid w:val="00F446E6"/>
    <w:rsid w:val="00F45F34"/>
    <w:rsid w:val="00F46901"/>
    <w:rsid w:val="00F47F1F"/>
    <w:rsid w:val="00F51BBD"/>
    <w:rsid w:val="00F52FD5"/>
    <w:rsid w:val="00F5303B"/>
    <w:rsid w:val="00F53BF6"/>
    <w:rsid w:val="00F548C2"/>
    <w:rsid w:val="00F56303"/>
    <w:rsid w:val="00F60599"/>
    <w:rsid w:val="00F61D19"/>
    <w:rsid w:val="00F61F6C"/>
    <w:rsid w:val="00F64411"/>
    <w:rsid w:val="00F64C0F"/>
    <w:rsid w:val="00F6551D"/>
    <w:rsid w:val="00F66E15"/>
    <w:rsid w:val="00F71898"/>
    <w:rsid w:val="00F71B1A"/>
    <w:rsid w:val="00F753C9"/>
    <w:rsid w:val="00F7557D"/>
    <w:rsid w:val="00F7717E"/>
    <w:rsid w:val="00F77CC9"/>
    <w:rsid w:val="00F81587"/>
    <w:rsid w:val="00F83956"/>
    <w:rsid w:val="00F84735"/>
    <w:rsid w:val="00F86457"/>
    <w:rsid w:val="00F86DC8"/>
    <w:rsid w:val="00F8725E"/>
    <w:rsid w:val="00F87F32"/>
    <w:rsid w:val="00F90097"/>
    <w:rsid w:val="00F92DC3"/>
    <w:rsid w:val="00F93AC0"/>
    <w:rsid w:val="00FA140E"/>
    <w:rsid w:val="00FA162B"/>
    <w:rsid w:val="00FA20EB"/>
    <w:rsid w:val="00FA23E9"/>
    <w:rsid w:val="00FA4F4F"/>
    <w:rsid w:val="00FA533E"/>
    <w:rsid w:val="00FB0CA2"/>
    <w:rsid w:val="00FB5BC9"/>
    <w:rsid w:val="00FC0664"/>
    <w:rsid w:val="00FC10AF"/>
    <w:rsid w:val="00FC660D"/>
    <w:rsid w:val="00FC7382"/>
    <w:rsid w:val="00FD0665"/>
    <w:rsid w:val="00FD1C24"/>
    <w:rsid w:val="00FD3A35"/>
    <w:rsid w:val="00FD3C0F"/>
    <w:rsid w:val="00FD47DC"/>
    <w:rsid w:val="00FD52E6"/>
    <w:rsid w:val="00FD5C63"/>
    <w:rsid w:val="00FD5F88"/>
    <w:rsid w:val="00FD69CD"/>
    <w:rsid w:val="00FD78C0"/>
    <w:rsid w:val="00FE0804"/>
    <w:rsid w:val="00FE1318"/>
    <w:rsid w:val="00FE234A"/>
    <w:rsid w:val="00FE379A"/>
    <w:rsid w:val="00FE48FD"/>
    <w:rsid w:val="00FE77C5"/>
    <w:rsid w:val="00FE7DDC"/>
    <w:rsid w:val="00FF0332"/>
    <w:rsid w:val="00FF22C7"/>
    <w:rsid w:val="00FF23ED"/>
    <w:rsid w:val="00FF2ECC"/>
    <w:rsid w:val="00FF3A45"/>
    <w:rsid w:val="00FF402A"/>
    <w:rsid w:val="00FF472E"/>
    <w:rsid w:val="00FF4978"/>
    <w:rsid w:val="00FF7549"/>
    <w:rsid w:val="00FF7E75"/>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91831A"/>
  <w15:chartTrackingRefBased/>
  <w15:docId w15:val="{363789F7-46A0-FC43-87B6-8DC1EEDE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0C1"/>
    <w:rPr>
      <w:rFonts w:ascii="Times New Roman" w:hAnsi="Times New Roman"/>
      <w:sz w:val="24"/>
      <w:szCs w:val="24"/>
      <w:lang w:val="es-PR" w:eastAsia="en-US"/>
    </w:rPr>
  </w:style>
  <w:style w:type="paragraph" w:styleId="Heading1">
    <w:name w:val="heading 1"/>
    <w:basedOn w:val="Normal"/>
    <w:next w:val="Normal"/>
    <w:link w:val="Heading1Char"/>
    <w:uiPriority w:val="9"/>
    <w:qFormat/>
    <w:rsid w:val="007800C1"/>
    <w:pPr>
      <w:keepNext/>
      <w:spacing w:before="240"/>
      <w:jc w:val="center"/>
      <w:outlineLvl w:val="0"/>
    </w:pPr>
    <w:rPr>
      <w:b/>
      <w:bCs/>
      <w:color w:val="000000"/>
      <w:sz w:val="48"/>
      <w:szCs w:val="48"/>
      <w:lang w:eastAsia="x-none"/>
    </w:rPr>
  </w:style>
  <w:style w:type="paragraph" w:styleId="Heading2">
    <w:name w:val="heading 2"/>
    <w:basedOn w:val="Normal"/>
    <w:next w:val="Normal"/>
    <w:link w:val="Heading2Char"/>
    <w:uiPriority w:val="9"/>
    <w:qFormat/>
    <w:rsid w:val="007800C1"/>
    <w:pPr>
      <w:keepNext/>
      <w:jc w:val="center"/>
      <w:outlineLvl w:val="1"/>
    </w:pPr>
    <w:rPr>
      <w:b/>
      <w:bCs/>
      <w:lang w:eastAsia="x-none"/>
    </w:rPr>
  </w:style>
  <w:style w:type="paragraph" w:styleId="Heading3">
    <w:name w:val="heading 3"/>
    <w:basedOn w:val="Normal"/>
    <w:next w:val="Normal"/>
    <w:link w:val="Heading3Char"/>
    <w:uiPriority w:val="9"/>
    <w:qFormat/>
    <w:rsid w:val="007800C1"/>
    <w:pPr>
      <w:keepNext/>
      <w:ind w:firstLine="720"/>
      <w:jc w:val="center"/>
      <w:outlineLvl w:val="2"/>
    </w:pPr>
    <w:rPr>
      <w:b/>
      <w:bCs/>
      <w:spacing w:val="-3"/>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7800C1"/>
    <w:rPr>
      <w:rFonts w:ascii="Times New Roman" w:hAnsi="Times New Roman" w:cs="Times New Roman"/>
      <w:b/>
      <w:bCs/>
      <w:color w:val="000000"/>
      <w:sz w:val="48"/>
      <w:szCs w:val="48"/>
      <w:lang w:val="es-PR"/>
    </w:rPr>
  </w:style>
  <w:style w:type="character" w:customStyle="1" w:styleId="Heading2Char">
    <w:name w:val="Heading 2 Char"/>
    <w:link w:val="Heading2"/>
    <w:uiPriority w:val="9"/>
    <w:locked/>
    <w:rsid w:val="007800C1"/>
    <w:rPr>
      <w:rFonts w:ascii="Times New Roman" w:hAnsi="Times New Roman" w:cs="Times New Roman"/>
      <w:b/>
      <w:bCs/>
      <w:sz w:val="24"/>
      <w:szCs w:val="24"/>
      <w:lang w:val="es-PR"/>
    </w:rPr>
  </w:style>
  <w:style w:type="character" w:customStyle="1" w:styleId="Heading3Char">
    <w:name w:val="Heading 3 Char"/>
    <w:link w:val="Heading3"/>
    <w:uiPriority w:val="9"/>
    <w:locked/>
    <w:rsid w:val="007800C1"/>
    <w:rPr>
      <w:rFonts w:ascii="Times New Roman" w:hAnsi="Times New Roman" w:cs="Times New Roman"/>
      <w:b/>
      <w:bCs/>
      <w:spacing w:val="-3"/>
      <w:sz w:val="24"/>
      <w:szCs w:val="24"/>
      <w:lang w:val="es-ES"/>
    </w:rPr>
  </w:style>
  <w:style w:type="paragraph" w:customStyle="1" w:styleId="Title2">
    <w:name w:val="Title2"/>
    <w:basedOn w:val="Normal"/>
    <w:next w:val="Normal"/>
    <w:rsid w:val="007800C1"/>
    <w:pPr>
      <w:autoSpaceDE w:val="0"/>
      <w:autoSpaceDN w:val="0"/>
      <w:adjustRightInd w:val="0"/>
    </w:pPr>
    <w:rPr>
      <w:sz w:val="20"/>
      <w:lang w:val="en-US"/>
    </w:rPr>
  </w:style>
  <w:style w:type="paragraph" w:styleId="BodyText">
    <w:name w:val="Body Text"/>
    <w:basedOn w:val="Normal"/>
    <w:link w:val="BodyTextChar"/>
    <w:uiPriority w:val="99"/>
    <w:rsid w:val="007800C1"/>
    <w:pPr>
      <w:jc w:val="both"/>
    </w:pPr>
    <w:rPr>
      <w:lang w:eastAsia="x-none"/>
    </w:rPr>
  </w:style>
  <w:style w:type="character" w:customStyle="1" w:styleId="BodyTextChar">
    <w:name w:val="Body Text Char"/>
    <w:link w:val="BodyText"/>
    <w:uiPriority w:val="99"/>
    <w:locked/>
    <w:rsid w:val="007800C1"/>
    <w:rPr>
      <w:rFonts w:ascii="Times New Roman" w:hAnsi="Times New Roman" w:cs="Times New Roman"/>
      <w:sz w:val="24"/>
      <w:szCs w:val="24"/>
      <w:lang w:val="es-PR"/>
    </w:rPr>
  </w:style>
  <w:style w:type="paragraph" w:styleId="Header">
    <w:name w:val="header"/>
    <w:basedOn w:val="Normal"/>
    <w:link w:val="HeaderChar"/>
    <w:uiPriority w:val="99"/>
    <w:rsid w:val="007800C1"/>
    <w:pPr>
      <w:tabs>
        <w:tab w:val="center" w:pos="4320"/>
        <w:tab w:val="right" w:pos="8640"/>
      </w:tabs>
    </w:pPr>
    <w:rPr>
      <w:rFonts w:ascii="Arial" w:hAnsi="Arial"/>
      <w:lang w:val="x-none" w:eastAsia="x-none"/>
    </w:rPr>
  </w:style>
  <w:style w:type="character" w:customStyle="1" w:styleId="HeaderChar">
    <w:name w:val="Header Char"/>
    <w:link w:val="Header"/>
    <w:uiPriority w:val="99"/>
    <w:locked/>
    <w:rsid w:val="007800C1"/>
    <w:rPr>
      <w:rFonts w:ascii="Arial" w:hAnsi="Arial" w:cs="Arial"/>
      <w:sz w:val="24"/>
      <w:szCs w:val="24"/>
    </w:rPr>
  </w:style>
  <w:style w:type="character" w:styleId="PageNumber">
    <w:name w:val="page number"/>
    <w:uiPriority w:val="99"/>
    <w:rsid w:val="007800C1"/>
    <w:rPr>
      <w:rFonts w:cs="Times New Roman"/>
    </w:rPr>
  </w:style>
  <w:style w:type="paragraph" w:styleId="Footer">
    <w:name w:val="footer"/>
    <w:basedOn w:val="Normal"/>
    <w:link w:val="FooterChar"/>
    <w:uiPriority w:val="99"/>
    <w:rsid w:val="007800C1"/>
    <w:pPr>
      <w:tabs>
        <w:tab w:val="center" w:pos="4680"/>
        <w:tab w:val="right" w:pos="9360"/>
      </w:tabs>
    </w:pPr>
    <w:rPr>
      <w:lang w:eastAsia="x-none"/>
    </w:rPr>
  </w:style>
  <w:style w:type="character" w:customStyle="1" w:styleId="FooterChar">
    <w:name w:val="Footer Char"/>
    <w:link w:val="Footer"/>
    <w:uiPriority w:val="99"/>
    <w:locked/>
    <w:rsid w:val="007800C1"/>
    <w:rPr>
      <w:rFonts w:ascii="Times New Roman" w:hAnsi="Times New Roman" w:cs="Times New Roman"/>
      <w:sz w:val="24"/>
      <w:szCs w:val="24"/>
      <w:lang w:val="es-PR"/>
    </w:rPr>
  </w:style>
  <w:style w:type="paragraph" w:styleId="BalloonText">
    <w:name w:val="Balloon Text"/>
    <w:basedOn w:val="Normal"/>
    <w:link w:val="BalloonTextChar"/>
    <w:uiPriority w:val="99"/>
    <w:semiHidden/>
    <w:unhideWhenUsed/>
    <w:rsid w:val="00BD4372"/>
    <w:rPr>
      <w:rFonts w:ascii="Tahoma" w:hAnsi="Tahoma"/>
      <w:sz w:val="16"/>
      <w:szCs w:val="16"/>
      <w:lang w:eastAsia="x-none"/>
    </w:rPr>
  </w:style>
  <w:style w:type="character" w:customStyle="1" w:styleId="BalloonTextChar">
    <w:name w:val="Balloon Text Char"/>
    <w:link w:val="BalloonText"/>
    <w:uiPriority w:val="99"/>
    <w:semiHidden/>
    <w:locked/>
    <w:rsid w:val="00BD4372"/>
    <w:rPr>
      <w:rFonts w:ascii="Tahoma" w:hAnsi="Tahoma" w:cs="Tahoma"/>
      <w:sz w:val="16"/>
      <w:szCs w:val="16"/>
      <w:lang w:val="es-PR"/>
    </w:rPr>
  </w:style>
  <w:style w:type="paragraph" w:styleId="ListParagraph">
    <w:name w:val="List Paragraph"/>
    <w:basedOn w:val="Normal"/>
    <w:uiPriority w:val="34"/>
    <w:qFormat/>
    <w:rsid w:val="00A62CA0"/>
    <w:pPr>
      <w:spacing w:after="200" w:line="276" w:lineRule="auto"/>
      <w:ind w:left="720"/>
      <w:contextualSpacing/>
    </w:pPr>
    <w:rPr>
      <w:rFonts w:ascii="Calibri" w:hAnsi="Calibri"/>
      <w:sz w:val="22"/>
      <w:szCs w:val="22"/>
    </w:rPr>
  </w:style>
  <w:style w:type="character" w:customStyle="1" w:styleId="apple-style-span">
    <w:name w:val="apple-style-span"/>
    <w:rsid w:val="00A62CA0"/>
    <w:rPr>
      <w:rFonts w:cs="Times New Roman"/>
    </w:rPr>
  </w:style>
  <w:style w:type="paragraph" w:customStyle="1" w:styleId="StyleJustified">
    <w:name w:val="Style Justified"/>
    <w:basedOn w:val="Normal"/>
    <w:next w:val="Normal"/>
    <w:rsid w:val="00633198"/>
    <w:pPr>
      <w:autoSpaceDE w:val="0"/>
      <w:autoSpaceDN w:val="0"/>
      <w:adjustRightInd w:val="0"/>
    </w:pPr>
    <w:rPr>
      <w:rFonts w:ascii="GMPEFH+TimesNewRoman,Bold" w:hAnsi="GMPEFH+TimesNewRoman,Bold"/>
      <w:lang w:val="en-US"/>
    </w:rPr>
  </w:style>
  <w:style w:type="paragraph" w:styleId="FootnoteText">
    <w:name w:val="footnote text"/>
    <w:basedOn w:val="Normal"/>
    <w:link w:val="FootnoteTextChar"/>
    <w:uiPriority w:val="99"/>
    <w:unhideWhenUsed/>
    <w:rsid w:val="0082467D"/>
    <w:rPr>
      <w:sz w:val="20"/>
      <w:szCs w:val="20"/>
      <w:lang w:eastAsia="x-none"/>
    </w:rPr>
  </w:style>
  <w:style w:type="character" w:customStyle="1" w:styleId="FootnoteTextChar">
    <w:name w:val="Footnote Text Char"/>
    <w:link w:val="FootnoteText"/>
    <w:uiPriority w:val="99"/>
    <w:semiHidden/>
    <w:locked/>
    <w:rsid w:val="0082467D"/>
    <w:rPr>
      <w:rFonts w:ascii="Times New Roman" w:hAnsi="Times New Roman" w:cs="Times New Roman"/>
      <w:lang w:val="es-PR"/>
    </w:rPr>
  </w:style>
  <w:style w:type="character" w:styleId="FootnoteReference">
    <w:name w:val="footnote reference"/>
    <w:uiPriority w:val="99"/>
    <w:semiHidden/>
    <w:unhideWhenUsed/>
    <w:rsid w:val="0082467D"/>
    <w:rPr>
      <w:rFonts w:cs="Times New Roman"/>
      <w:vertAlign w:val="superscript"/>
    </w:rPr>
  </w:style>
  <w:style w:type="paragraph" w:styleId="NoSpacing">
    <w:name w:val="No Spacing"/>
    <w:uiPriority w:val="1"/>
    <w:qFormat/>
    <w:rsid w:val="00F7557D"/>
    <w:rPr>
      <w:rFonts w:eastAsia="Calibri"/>
      <w:sz w:val="22"/>
      <w:szCs w:val="22"/>
      <w:lang w:val="es-PR" w:eastAsia="en-US"/>
    </w:rPr>
  </w:style>
  <w:style w:type="paragraph" w:styleId="BlockText">
    <w:name w:val="Block Text"/>
    <w:basedOn w:val="Normal"/>
    <w:rsid w:val="00B75862"/>
    <w:pPr>
      <w:tabs>
        <w:tab w:val="left" w:pos="-720"/>
        <w:tab w:val="left" w:pos="360"/>
        <w:tab w:val="left" w:pos="900"/>
        <w:tab w:val="decimal" w:pos="4320"/>
        <w:tab w:val="left" w:pos="5220"/>
        <w:tab w:val="decimal" w:pos="7200"/>
      </w:tabs>
      <w:ind w:left="900" w:right="1440"/>
      <w:jc w:val="both"/>
    </w:pPr>
    <w:rPr>
      <w:b/>
      <w:color w:val="000000"/>
      <w:szCs w:val="20"/>
      <w:lang w:val="es-ES"/>
    </w:rPr>
  </w:style>
  <w:style w:type="paragraph" w:styleId="BodyText2">
    <w:name w:val="Body Text 2"/>
    <w:basedOn w:val="Normal"/>
    <w:link w:val="BodyText2Char"/>
    <w:rsid w:val="00E45E0D"/>
    <w:pPr>
      <w:spacing w:after="120" w:line="480" w:lineRule="auto"/>
    </w:pPr>
    <w:rPr>
      <w:sz w:val="20"/>
      <w:szCs w:val="20"/>
      <w:lang w:val="es-ES" w:eastAsia="x-none"/>
    </w:rPr>
  </w:style>
  <w:style w:type="character" w:customStyle="1" w:styleId="BodyText2Char">
    <w:name w:val="Body Text 2 Char"/>
    <w:link w:val="BodyText2"/>
    <w:rsid w:val="00E45E0D"/>
    <w:rPr>
      <w:rFonts w:ascii="Times New Roman" w:hAnsi="Times New Roman"/>
      <w:lang w:val="es-ES" w:eastAsia="x-none"/>
    </w:rPr>
  </w:style>
  <w:style w:type="paragraph" w:styleId="BodyText3">
    <w:name w:val="Body Text 3"/>
    <w:basedOn w:val="Normal"/>
    <w:link w:val="BodyText3Char"/>
    <w:rsid w:val="00AA0837"/>
    <w:pPr>
      <w:spacing w:after="120"/>
    </w:pPr>
    <w:rPr>
      <w:rFonts w:ascii="Arial" w:hAnsi="Arial"/>
      <w:sz w:val="16"/>
      <w:szCs w:val="16"/>
      <w:lang w:val="es-ES_tradnl" w:eastAsia="x-none"/>
    </w:rPr>
  </w:style>
  <w:style w:type="character" w:customStyle="1" w:styleId="BodyText3Char">
    <w:name w:val="Body Text 3 Char"/>
    <w:link w:val="BodyText3"/>
    <w:rsid w:val="00AA0837"/>
    <w:rPr>
      <w:rFonts w:ascii="Arial" w:hAnsi="Arial"/>
      <w:sz w:val="16"/>
      <w:szCs w:val="16"/>
      <w:lang w:val="es-ES_tradnl"/>
    </w:rPr>
  </w:style>
  <w:style w:type="character" w:styleId="Hyperlink">
    <w:name w:val="Hyperlink"/>
    <w:basedOn w:val="DefaultParagraphFont"/>
    <w:uiPriority w:val="99"/>
    <w:unhideWhenUsed/>
    <w:rsid w:val="00840589"/>
    <w:rPr>
      <w:color w:val="0563C1" w:themeColor="hyperlink"/>
      <w:u w:val="single"/>
    </w:rPr>
  </w:style>
  <w:style w:type="character" w:customStyle="1" w:styleId="FootnoteTextChar1">
    <w:name w:val="Footnote Text Char1"/>
    <w:uiPriority w:val="99"/>
    <w:semiHidden/>
    <w:locked/>
    <w:rsid w:val="00840589"/>
    <w:rPr>
      <w:rFonts w:ascii="Times New Roman" w:hAnsi="Times New Roman"/>
      <w:lang w:val="x-none" w:eastAsia="x-none"/>
    </w:rPr>
  </w:style>
  <w:style w:type="table" w:styleId="TableGrid">
    <w:name w:val="Table Grid"/>
    <w:basedOn w:val="TableNormal"/>
    <w:uiPriority w:val="59"/>
    <w:rsid w:val="00CB32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5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885009">
      <w:bodyDiv w:val="1"/>
      <w:marLeft w:val="0"/>
      <w:marRight w:val="0"/>
      <w:marTop w:val="0"/>
      <w:marBottom w:val="0"/>
      <w:divBdr>
        <w:top w:val="none" w:sz="0" w:space="0" w:color="auto"/>
        <w:left w:val="none" w:sz="0" w:space="0" w:color="auto"/>
        <w:bottom w:val="none" w:sz="0" w:space="0" w:color="auto"/>
        <w:right w:val="none" w:sz="0" w:space="0" w:color="auto"/>
      </w:divBdr>
    </w:div>
    <w:div w:id="1078089696">
      <w:bodyDiv w:val="1"/>
      <w:marLeft w:val="0"/>
      <w:marRight w:val="0"/>
      <w:marTop w:val="0"/>
      <w:marBottom w:val="0"/>
      <w:divBdr>
        <w:top w:val="none" w:sz="0" w:space="0" w:color="auto"/>
        <w:left w:val="none" w:sz="0" w:space="0" w:color="auto"/>
        <w:bottom w:val="none" w:sz="0" w:space="0" w:color="auto"/>
        <w:right w:val="none" w:sz="0" w:space="0" w:color="auto"/>
      </w:divBdr>
    </w:div>
    <w:div w:id="1502351537">
      <w:bodyDiv w:val="1"/>
      <w:marLeft w:val="0"/>
      <w:marRight w:val="0"/>
      <w:marTop w:val="0"/>
      <w:marBottom w:val="0"/>
      <w:divBdr>
        <w:top w:val="none" w:sz="0" w:space="0" w:color="auto"/>
        <w:left w:val="none" w:sz="0" w:space="0" w:color="auto"/>
        <w:bottom w:val="none" w:sz="0" w:space="0" w:color="auto"/>
        <w:right w:val="none" w:sz="0" w:space="0" w:color="auto"/>
      </w:divBdr>
      <w:divsChild>
        <w:div w:id="740568975">
          <w:marLeft w:val="0"/>
          <w:marRight w:val="0"/>
          <w:marTop w:val="0"/>
          <w:marBottom w:val="0"/>
          <w:divBdr>
            <w:top w:val="none" w:sz="0" w:space="0" w:color="auto"/>
            <w:left w:val="none" w:sz="0" w:space="0" w:color="auto"/>
            <w:bottom w:val="none" w:sz="0" w:space="0" w:color="auto"/>
            <w:right w:val="none" w:sz="0" w:space="0" w:color="auto"/>
          </w:divBdr>
        </w:div>
        <w:div w:id="1109616718">
          <w:marLeft w:val="0"/>
          <w:marRight w:val="0"/>
          <w:marTop w:val="0"/>
          <w:marBottom w:val="0"/>
          <w:divBdr>
            <w:top w:val="none" w:sz="0" w:space="0" w:color="auto"/>
            <w:left w:val="none" w:sz="0" w:space="0" w:color="auto"/>
            <w:bottom w:val="none" w:sz="0" w:space="0" w:color="auto"/>
            <w:right w:val="none" w:sz="0" w:space="0" w:color="auto"/>
          </w:divBdr>
        </w:div>
        <w:div w:id="1549029126">
          <w:marLeft w:val="0"/>
          <w:marRight w:val="0"/>
          <w:marTop w:val="0"/>
          <w:marBottom w:val="0"/>
          <w:divBdr>
            <w:top w:val="none" w:sz="0" w:space="0" w:color="auto"/>
            <w:left w:val="none" w:sz="0" w:space="0" w:color="auto"/>
            <w:bottom w:val="none" w:sz="0" w:space="0" w:color="auto"/>
            <w:right w:val="none" w:sz="0" w:space="0" w:color="auto"/>
          </w:divBdr>
        </w:div>
      </w:divsChild>
    </w:div>
    <w:div w:id="1855730856">
      <w:bodyDiv w:val="1"/>
      <w:marLeft w:val="0"/>
      <w:marRight w:val="0"/>
      <w:marTop w:val="0"/>
      <w:marBottom w:val="0"/>
      <w:divBdr>
        <w:top w:val="none" w:sz="0" w:space="0" w:color="auto"/>
        <w:left w:val="none" w:sz="0" w:space="0" w:color="auto"/>
        <w:bottom w:val="none" w:sz="0" w:space="0" w:color="auto"/>
        <w:right w:val="none" w:sz="0" w:space="0" w:color="auto"/>
      </w:divBdr>
      <w:divsChild>
        <w:div w:id="575167449">
          <w:marLeft w:val="0"/>
          <w:marRight w:val="0"/>
          <w:marTop w:val="0"/>
          <w:marBottom w:val="0"/>
          <w:divBdr>
            <w:top w:val="none" w:sz="0" w:space="0" w:color="auto"/>
            <w:left w:val="none" w:sz="0" w:space="0" w:color="auto"/>
            <w:bottom w:val="none" w:sz="0" w:space="0" w:color="auto"/>
            <w:right w:val="none" w:sz="0" w:space="0" w:color="auto"/>
          </w:divBdr>
        </w:div>
        <w:div w:id="939486344">
          <w:marLeft w:val="0"/>
          <w:marRight w:val="0"/>
          <w:marTop w:val="0"/>
          <w:marBottom w:val="0"/>
          <w:divBdr>
            <w:top w:val="none" w:sz="0" w:space="0" w:color="auto"/>
            <w:left w:val="none" w:sz="0" w:space="0" w:color="auto"/>
            <w:bottom w:val="none" w:sz="0" w:space="0" w:color="auto"/>
            <w:right w:val="none" w:sz="0" w:space="0" w:color="auto"/>
          </w:divBdr>
        </w:div>
        <w:div w:id="2010598860">
          <w:marLeft w:val="0"/>
          <w:marRight w:val="0"/>
          <w:marTop w:val="0"/>
          <w:marBottom w:val="0"/>
          <w:divBdr>
            <w:top w:val="none" w:sz="0" w:space="0" w:color="auto"/>
            <w:left w:val="none" w:sz="0" w:space="0" w:color="auto"/>
            <w:bottom w:val="none" w:sz="0" w:space="0" w:color="auto"/>
            <w:right w:val="none" w:sz="0" w:space="0" w:color="auto"/>
          </w:divBdr>
        </w:div>
      </w:divsChild>
    </w:div>
    <w:div w:id="196457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4BB9B-1F0F-431B-A60B-7D5ABEBD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2463</Words>
  <Characters>12924</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cp:lastModifiedBy>Camyl Moreno Pantojas</cp:lastModifiedBy>
  <cp:revision>2</cp:revision>
  <cp:lastPrinted>2025-02-25T13:03:00Z</cp:lastPrinted>
  <dcterms:created xsi:type="dcterms:W3CDTF">2025-04-10T14:58:00Z</dcterms:created>
  <dcterms:modified xsi:type="dcterms:W3CDTF">2025-04-10T14:58:00Z</dcterms:modified>
</cp:coreProperties>
</file>