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33C20" w14:textId="77777777" w:rsidR="0082720E" w:rsidRPr="0082720E" w:rsidRDefault="0082720E" w:rsidP="0082720E">
      <w:pPr>
        <w:suppressLineNumbers/>
        <w:jc w:val="center"/>
        <w:rPr>
          <w:rFonts w:ascii="Book Antiqua" w:hAnsi="Book Antiqua"/>
          <w:b/>
          <w:bCs/>
          <w:lang w:val="es-PR"/>
        </w:rPr>
      </w:pPr>
      <w:bookmarkStart w:id="0" w:name="_Hlk138253982"/>
      <w:r w:rsidRPr="0082720E">
        <w:rPr>
          <w:rFonts w:ascii="Book Antiqua" w:hAnsi="Book Antiqua"/>
          <w:b/>
          <w:bCs/>
          <w:lang w:val="es-PR"/>
        </w:rPr>
        <w:t>(TEXTO DE APROBACIÓN FINAL POR LA CÁMARA)</w:t>
      </w:r>
      <w:r w:rsidRPr="0082720E">
        <w:rPr>
          <w:rFonts w:ascii="Book Antiqua" w:hAnsi="Book Antiqua"/>
          <w:b/>
          <w:bCs/>
          <w:lang w:val="es-ES_tradnl"/>
        </w:rPr>
        <w:fldChar w:fldCharType="begin"/>
      </w:r>
      <w:r w:rsidRPr="0082720E">
        <w:rPr>
          <w:rFonts w:ascii="Book Antiqua" w:hAnsi="Book Antiqua"/>
          <w:b/>
          <w:bCs/>
          <w:lang w:val="es-PR"/>
        </w:rPr>
        <w:instrText xml:space="preserve">PRIVATE </w:instrText>
      </w:r>
      <w:r w:rsidRPr="0082720E">
        <w:rPr>
          <w:rFonts w:ascii="Book Antiqua" w:hAnsi="Book Antiqua"/>
          <w:b/>
          <w:bCs/>
          <w:lang w:val="es-ES_tradnl"/>
        </w:rPr>
        <w:fldChar w:fldCharType="end"/>
      </w:r>
    </w:p>
    <w:p w14:paraId="12A6652E" w14:textId="77777777" w:rsidR="0082720E" w:rsidRPr="0082720E" w:rsidRDefault="0082720E" w:rsidP="0082720E">
      <w:pPr>
        <w:suppressLineNumbers/>
        <w:jc w:val="center"/>
        <w:rPr>
          <w:rFonts w:ascii="Book Antiqua" w:hAnsi="Book Antiqua"/>
          <w:b/>
          <w:bCs/>
          <w:lang w:val="es-PR"/>
        </w:rPr>
      </w:pPr>
      <w:r w:rsidRPr="0082720E">
        <w:rPr>
          <w:rFonts w:ascii="Book Antiqua" w:hAnsi="Book Antiqua"/>
          <w:b/>
          <w:bCs/>
          <w:lang w:val="es-PR"/>
        </w:rPr>
        <w:t>(12 DE NOVIEMBRE DE 2025)</w:t>
      </w:r>
    </w:p>
    <w:p w14:paraId="1484491D" w14:textId="77777777" w:rsidR="0082720E" w:rsidRPr="0082720E" w:rsidRDefault="0082720E" w:rsidP="0082720E">
      <w:pPr>
        <w:suppressLineNumbers/>
        <w:jc w:val="center"/>
        <w:rPr>
          <w:rFonts w:ascii="Book Antiqua" w:hAnsi="Book Antiqua"/>
          <w:b/>
          <w:bCs/>
          <w:lang w:val="es-ES_tradnl"/>
        </w:rPr>
      </w:pPr>
      <w:r w:rsidRPr="0082720E">
        <w:rPr>
          <w:rFonts w:ascii="Book Antiqua" w:hAnsi="Book Antiqua"/>
          <w:b/>
          <w:bCs/>
          <w:noProof/>
        </w:rPr>
        <mc:AlternateContent>
          <mc:Choice Requires="wps">
            <w:drawing>
              <wp:anchor distT="0" distB="0" distL="114300" distR="114300" simplePos="0" relativeHeight="251659264" behindDoc="1" locked="0" layoutInCell="0" allowOverlap="1" wp14:anchorId="31F5A83D" wp14:editId="384409A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C6D6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2B6C291F" w14:textId="5C6B6A65" w:rsidR="00BD127C" w:rsidRPr="00970FA7" w:rsidRDefault="00BD127C" w:rsidP="00BD127C">
      <w:pPr>
        <w:suppressLineNumbers/>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6F7260E0" w14:textId="77777777" w:rsidR="00BD127C" w:rsidRPr="00970FA7" w:rsidRDefault="00BD127C" w:rsidP="00BD127C">
      <w:pPr>
        <w:suppressLineNumbers/>
        <w:jc w:val="center"/>
        <w:rPr>
          <w:rFonts w:ascii="Book Antiqua" w:hAnsi="Book Antiqua"/>
          <w:lang w:val="es-ES_tradnl"/>
        </w:rPr>
      </w:pPr>
    </w:p>
    <w:p w14:paraId="11FB70AE" w14:textId="566D1919" w:rsidR="00BD127C" w:rsidRPr="00B14E82" w:rsidRDefault="00B14E82" w:rsidP="00B14E82">
      <w:pPr>
        <w:pStyle w:val="Title2"/>
        <w:suppressLineNumbers/>
        <w:tabs>
          <w:tab w:val="clear" w:pos="648"/>
          <w:tab w:val="clear" w:pos="7776"/>
          <w:tab w:val="clear" w:pos="7848"/>
        </w:tabs>
        <w:rPr>
          <w:rFonts w:ascii="Book Antiqua" w:hAnsi="Book Antiqua"/>
          <w:szCs w:val="24"/>
          <w:lang w:val="it-IT"/>
        </w:rPr>
      </w:pPr>
      <w:r>
        <w:rPr>
          <w:rFonts w:ascii="Book Antiqua" w:hAnsi="Book Antiqua"/>
          <w:szCs w:val="24"/>
          <w:lang w:val="it-IT"/>
        </w:rPr>
        <w:t>20ma.</w:t>
      </w:r>
      <w:r w:rsidR="00BD127C" w:rsidRPr="00B14E82">
        <w:rPr>
          <w:rFonts w:ascii="Book Antiqua" w:hAnsi="Book Antiqua"/>
          <w:szCs w:val="24"/>
          <w:lang w:val="it-IT"/>
        </w:rPr>
        <w:tab/>
        <w:t>Asamblea</w:t>
      </w:r>
      <w:r w:rsidR="00BD127C" w:rsidRPr="00B14E82">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1ra.</w:t>
      </w:r>
      <w:r w:rsidRPr="00B14E82">
        <w:rPr>
          <w:rFonts w:ascii="Book Antiqua" w:hAnsi="Book Antiqua"/>
          <w:szCs w:val="24"/>
          <w:lang w:val="it-IT"/>
        </w:rPr>
        <w:t xml:space="preserve"> </w:t>
      </w:r>
      <w:r w:rsidR="00BD127C" w:rsidRPr="00B14E82">
        <w:rPr>
          <w:rFonts w:ascii="Book Antiqua" w:hAnsi="Book Antiqua"/>
          <w:szCs w:val="24"/>
          <w:lang w:val="it-IT"/>
        </w:rPr>
        <w:t>Sesión</w:t>
      </w:r>
    </w:p>
    <w:p w14:paraId="761E8E10" w14:textId="0175690D" w:rsidR="00BD127C" w:rsidRPr="00B14E82" w:rsidRDefault="00BD127C" w:rsidP="00B14E82">
      <w:pPr>
        <w:pStyle w:val="Title2"/>
        <w:suppressLineNumbers/>
        <w:tabs>
          <w:tab w:val="clear" w:pos="648"/>
          <w:tab w:val="clear" w:pos="7776"/>
          <w:tab w:val="clear" w:pos="7848"/>
        </w:tabs>
        <w:rPr>
          <w:rFonts w:ascii="Book Antiqua" w:hAnsi="Book Antiqua"/>
          <w:szCs w:val="24"/>
          <w:lang w:val="it-IT"/>
        </w:rPr>
      </w:pPr>
      <w:r w:rsidRPr="00B14E82">
        <w:rPr>
          <w:rFonts w:ascii="Book Antiqua" w:hAnsi="Book Antiqua"/>
          <w:szCs w:val="24"/>
          <w:lang w:val="it-IT"/>
        </w:rPr>
        <w:tab/>
        <w:t>Legislativa</w:t>
      </w:r>
      <w:r w:rsidRPr="00B14E82">
        <w:rPr>
          <w:rFonts w:ascii="Book Antiqua" w:hAnsi="Book Antiqua"/>
          <w:szCs w:val="24"/>
          <w:lang w:val="it-IT"/>
        </w:rPr>
        <w:tab/>
      </w:r>
      <w:r w:rsidRP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r>
      <w:r w:rsidR="00B14E82">
        <w:rPr>
          <w:rFonts w:ascii="Book Antiqua" w:hAnsi="Book Antiqua"/>
          <w:szCs w:val="24"/>
          <w:lang w:val="it-IT"/>
        </w:rPr>
        <w:tab/>
        <w:t xml:space="preserve">      </w:t>
      </w:r>
      <w:r w:rsidRPr="00B14E82">
        <w:rPr>
          <w:rFonts w:ascii="Book Antiqua" w:hAnsi="Book Antiqua"/>
          <w:szCs w:val="24"/>
          <w:lang w:val="it-IT"/>
        </w:rPr>
        <w:t>Ordinaria</w:t>
      </w:r>
    </w:p>
    <w:p w14:paraId="0D3CE743" w14:textId="77777777" w:rsidR="00BD127C" w:rsidRPr="00B14E82" w:rsidRDefault="00BD127C" w:rsidP="00BD127C">
      <w:pPr>
        <w:suppressLineNumbers/>
        <w:rPr>
          <w:rFonts w:ascii="Book Antiqua" w:hAnsi="Book Antiqua"/>
          <w:lang w:val="it-IT"/>
        </w:rPr>
      </w:pPr>
    </w:p>
    <w:p w14:paraId="7480BB18" w14:textId="77777777" w:rsidR="00BD127C" w:rsidRPr="00970FA7" w:rsidRDefault="00BD127C" w:rsidP="00BD127C">
      <w:pPr>
        <w:suppressLineNumbers/>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09968C0C" w14:textId="77777777" w:rsidR="00BD127C" w:rsidRPr="00970FA7" w:rsidRDefault="00BD127C" w:rsidP="00BD127C">
      <w:pPr>
        <w:suppressLineNumbers/>
        <w:jc w:val="center"/>
        <w:rPr>
          <w:rFonts w:ascii="Book Antiqua" w:hAnsi="Book Antiqua"/>
          <w:lang w:val="es-ES_tradnl"/>
        </w:rPr>
      </w:pPr>
    </w:p>
    <w:p w14:paraId="6F875371" w14:textId="4C9C6A79" w:rsidR="00BD127C" w:rsidRPr="00970FA7" w:rsidRDefault="00BD127C" w:rsidP="00BD127C">
      <w:pPr>
        <w:suppressLineNumbers/>
        <w:jc w:val="center"/>
        <w:rPr>
          <w:rFonts w:ascii="Book Antiqua" w:hAnsi="Book Antiqua"/>
          <w:b/>
          <w:sz w:val="52"/>
          <w:lang w:val="es-ES_tradnl"/>
        </w:rPr>
      </w:pPr>
      <w:r w:rsidRPr="00970FA7">
        <w:rPr>
          <w:rFonts w:ascii="Book Antiqua" w:hAnsi="Book Antiqua"/>
          <w:b/>
          <w:sz w:val="52"/>
          <w:lang w:val="es-ES_tradnl"/>
        </w:rPr>
        <w:t xml:space="preserve">P. </w:t>
      </w:r>
      <w:bookmarkStart w:id="1" w:name="_Hlk138151090"/>
      <w:r w:rsidRPr="00970FA7">
        <w:rPr>
          <w:rFonts w:ascii="Book Antiqua" w:hAnsi="Book Antiqua"/>
          <w:b/>
          <w:sz w:val="52"/>
          <w:lang w:val="es-ES_tradnl"/>
        </w:rPr>
        <w:t>de la C.</w:t>
      </w:r>
      <w:bookmarkEnd w:id="1"/>
      <w:r w:rsidRPr="00970FA7">
        <w:rPr>
          <w:rFonts w:ascii="Book Antiqua" w:hAnsi="Book Antiqua"/>
          <w:b/>
          <w:sz w:val="52"/>
          <w:lang w:val="es-ES_tradnl"/>
        </w:rPr>
        <w:t xml:space="preserve"> </w:t>
      </w:r>
      <w:r w:rsidR="009B436E">
        <w:rPr>
          <w:rFonts w:ascii="Book Antiqua" w:hAnsi="Book Antiqua"/>
          <w:b/>
          <w:sz w:val="52"/>
          <w:lang w:val="es-ES_tradnl"/>
        </w:rPr>
        <w:t>279</w:t>
      </w:r>
    </w:p>
    <w:p w14:paraId="359900E6" w14:textId="77777777" w:rsidR="00BD127C" w:rsidRPr="00970FA7" w:rsidRDefault="00BD127C" w:rsidP="00BD127C">
      <w:pPr>
        <w:suppressLineNumbers/>
        <w:jc w:val="center"/>
        <w:rPr>
          <w:rFonts w:ascii="Book Antiqua" w:hAnsi="Book Antiqua"/>
          <w:lang w:val="es-ES_tradnl"/>
        </w:rPr>
      </w:pPr>
    </w:p>
    <w:p w14:paraId="49C4524B" w14:textId="7F4FBF36" w:rsidR="00BD127C" w:rsidRPr="00970FA7" w:rsidRDefault="00A56E42" w:rsidP="00BD127C">
      <w:pPr>
        <w:suppressLineNumbers/>
        <w:jc w:val="center"/>
        <w:rPr>
          <w:rFonts w:ascii="Book Antiqua" w:hAnsi="Book Antiqua"/>
          <w:lang w:val="es-ES_tradnl"/>
        </w:rPr>
      </w:pPr>
      <w:r>
        <w:rPr>
          <w:rFonts w:ascii="Book Antiqua" w:hAnsi="Book Antiqua"/>
          <w:lang w:val="es-ES_tradnl"/>
        </w:rPr>
        <w:t>29 DE ENERO DE 2025</w:t>
      </w:r>
    </w:p>
    <w:p w14:paraId="0B95DFD1" w14:textId="77777777" w:rsidR="00BD127C" w:rsidRPr="00970FA7" w:rsidRDefault="00BD127C" w:rsidP="00BD127C">
      <w:pPr>
        <w:suppressLineNumbers/>
        <w:jc w:val="center"/>
        <w:rPr>
          <w:rFonts w:ascii="Book Antiqua" w:hAnsi="Book Antiqua"/>
          <w:lang w:val="es-ES_tradnl"/>
        </w:rPr>
      </w:pPr>
    </w:p>
    <w:p w14:paraId="0FB7FCDE" w14:textId="77777777" w:rsidR="00BD127C" w:rsidRPr="00CC21EC" w:rsidRDefault="00BD127C" w:rsidP="00BD127C">
      <w:pPr>
        <w:suppressLineNumbers/>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206C7D02" w14:textId="77777777" w:rsidR="00BD127C" w:rsidRDefault="00BD127C" w:rsidP="00BD127C">
      <w:pPr>
        <w:suppressLineNumbers/>
        <w:jc w:val="center"/>
        <w:rPr>
          <w:rFonts w:ascii="Book Antiqua" w:hAnsi="Book Antiqua"/>
          <w:i/>
          <w:lang w:val="es-PR"/>
        </w:rPr>
      </w:pPr>
    </w:p>
    <w:p w14:paraId="7D047D94" w14:textId="467EC705" w:rsidR="00BD127C" w:rsidRDefault="00BD127C" w:rsidP="00BD127C">
      <w:pPr>
        <w:suppressLineNumbers/>
        <w:jc w:val="center"/>
        <w:rPr>
          <w:rFonts w:ascii="Book Antiqua" w:hAnsi="Book Antiqua"/>
          <w:lang w:val="es-ES_tradnl"/>
        </w:rPr>
      </w:pPr>
      <w:r w:rsidRPr="00970FA7">
        <w:rPr>
          <w:rFonts w:ascii="Book Antiqua" w:hAnsi="Book Antiqua"/>
          <w:lang w:val="es-ES_tradnl"/>
        </w:rPr>
        <w:t>Referido a</w:t>
      </w:r>
      <w:r w:rsidR="00F81719">
        <w:rPr>
          <w:rFonts w:ascii="Book Antiqua" w:hAnsi="Book Antiqua"/>
          <w:lang w:val="es-ES_tradnl"/>
        </w:rPr>
        <w:t xml:space="preserve"> las Comisiones</w:t>
      </w:r>
      <w:r w:rsidRPr="00970FA7">
        <w:rPr>
          <w:rFonts w:ascii="Book Antiqua" w:hAnsi="Book Antiqua"/>
          <w:lang w:val="es-ES_tradnl"/>
        </w:rPr>
        <w:t xml:space="preserve"> </w:t>
      </w:r>
      <w:r w:rsidR="00F81719">
        <w:rPr>
          <w:rFonts w:ascii="Book Antiqua" w:hAnsi="Book Antiqua"/>
          <w:lang w:val="es-ES_tradnl"/>
        </w:rPr>
        <w:t>de Salud; y de Gobierno</w:t>
      </w:r>
    </w:p>
    <w:p w14:paraId="30529E63" w14:textId="77777777" w:rsidR="00BD127C" w:rsidRDefault="00BD127C" w:rsidP="00BD127C">
      <w:pPr>
        <w:suppressLineNumbers/>
        <w:jc w:val="center"/>
        <w:rPr>
          <w:rFonts w:ascii="Book Antiqua" w:hAnsi="Book Antiqua"/>
          <w:lang w:val="es-ES_tradnl"/>
        </w:rPr>
      </w:pPr>
    </w:p>
    <w:p w14:paraId="6C930D1C" w14:textId="77777777" w:rsidR="00BD127C" w:rsidRPr="00A56E42" w:rsidRDefault="00BD127C" w:rsidP="00BD127C">
      <w:pPr>
        <w:suppressLineNumbers/>
        <w:jc w:val="center"/>
        <w:rPr>
          <w:rFonts w:ascii="Book Antiqua" w:hAnsi="Book Antiqua"/>
          <w:b/>
          <w:sz w:val="28"/>
          <w:szCs w:val="28"/>
          <w:lang w:val="es-ES_tradnl"/>
        </w:rPr>
      </w:pPr>
      <w:r w:rsidRPr="00A56E42">
        <w:rPr>
          <w:rFonts w:ascii="Book Antiqua" w:hAnsi="Book Antiqua"/>
          <w:b/>
          <w:sz w:val="28"/>
          <w:szCs w:val="28"/>
          <w:lang w:val="es-ES_tradnl"/>
        </w:rPr>
        <w:t>LEY</w:t>
      </w:r>
    </w:p>
    <w:p w14:paraId="606AE082" w14:textId="77777777" w:rsidR="00BD127C" w:rsidRDefault="00BD127C" w:rsidP="00BD127C">
      <w:pPr>
        <w:suppressLineNumbers/>
        <w:jc w:val="center"/>
        <w:rPr>
          <w:rFonts w:ascii="Book Antiqua" w:hAnsi="Book Antiqua"/>
          <w:lang w:val="es-ES_tradnl"/>
        </w:rPr>
      </w:pPr>
    </w:p>
    <w:p w14:paraId="0BD83166" w14:textId="77777777" w:rsidR="00BD127C" w:rsidRPr="006301FC" w:rsidRDefault="00BD127C" w:rsidP="00BD127C">
      <w:pPr>
        <w:pStyle w:val="BodyText"/>
        <w:suppressLineNumbers/>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2" w:name="_Hlk483291499"/>
      <w:r>
        <w:rPr>
          <w:rFonts w:ascii="Book Antiqua" w:hAnsi="Book Antiqua" w:cs="AngsanaUPC"/>
        </w:rPr>
        <w:t xml:space="preserve">la “Ley </w:t>
      </w:r>
      <w:r>
        <w:rPr>
          <w:rFonts w:ascii="Book Antiqua" w:hAnsi="Book Antiqua"/>
          <w:lang w:val="es-PR"/>
        </w:rPr>
        <w:t>para establecer el uso de torniquetes en las Agencias Gubernamentales y Escuelas Públicas de Puerto Rico</w:t>
      </w:r>
      <w:r w:rsidRPr="00B23BD7">
        <w:rPr>
          <w:rFonts w:ascii="Book Antiqua" w:hAnsi="Book Antiqua"/>
          <w:lang w:val="es-PR"/>
        </w:rPr>
        <w:t>”</w:t>
      </w:r>
      <w:r>
        <w:rPr>
          <w:rFonts w:ascii="Book Antiqua" w:hAnsi="Book Antiqua"/>
          <w:lang w:val="es-PR"/>
        </w:rPr>
        <w:t xml:space="preserve"> a los fines de </w:t>
      </w:r>
      <w:r>
        <w:rPr>
          <w:rFonts w:ascii="Book Antiqua" w:hAnsi="Book Antiqua"/>
          <w:color w:val="000000"/>
          <w:lang w:val="es-PR"/>
        </w:rPr>
        <w:t>que todas las agencias gubernamentales y escuelas públicas de Puerto Rico cuenten con un instrumento (torniquete) el cual ayude a salvar una vida en una situación de emergencia; y para otros fines relacionados</w:t>
      </w:r>
      <w:r>
        <w:rPr>
          <w:rFonts w:ascii="Book Antiqua" w:hAnsi="Book Antiqua" w:cs="AngsanaUPC"/>
          <w:bCs/>
          <w:lang w:val="es-ES"/>
        </w:rPr>
        <w:t>.</w:t>
      </w:r>
      <w:bookmarkEnd w:id="2"/>
      <w:r w:rsidRPr="006301FC">
        <w:rPr>
          <w:rFonts w:ascii="Book Antiqua" w:hAnsi="Book Antiqua" w:cs="AngsanaUPC"/>
        </w:rPr>
        <w:t xml:space="preserve"> </w:t>
      </w:r>
    </w:p>
    <w:p w14:paraId="005100D9" w14:textId="77777777" w:rsidR="00BD127C" w:rsidRPr="002152AF" w:rsidRDefault="00BD127C" w:rsidP="00BD127C">
      <w:pPr>
        <w:suppressLineNumbers/>
        <w:ind w:left="360" w:hanging="360"/>
        <w:jc w:val="both"/>
        <w:rPr>
          <w:rFonts w:ascii="Book Antiqua" w:hAnsi="Book Antiqua"/>
          <w:lang w:val="es-ES"/>
        </w:rPr>
      </w:pPr>
      <w:r w:rsidRPr="00970FA7">
        <w:rPr>
          <w:rFonts w:ascii="Book Antiqua" w:hAnsi="Book Antiqua"/>
          <w:lang w:val="es-ES"/>
        </w:rPr>
        <w:t> </w:t>
      </w:r>
    </w:p>
    <w:p w14:paraId="3E9A3B01" w14:textId="77777777" w:rsidR="00BD127C" w:rsidRDefault="00BD127C" w:rsidP="00BD127C">
      <w:pPr>
        <w:suppressLineNumbers/>
        <w:jc w:val="center"/>
        <w:rPr>
          <w:rFonts w:ascii="Book Antiqua" w:hAnsi="Book Antiqua"/>
          <w:lang w:val="es-ES"/>
        </w:rPr>
      </w:pPr>
      <w:r w:rsidRPr="002152AF">
        <w:rPr>
          <w:rFonts w:ascii="Book Antiqua" w:hAnsi="Book Antiqua"/>
          <w:lang w:val="es-ES"/>
        </w:rPr>
        <w:t>EXPOSICIÓN DE MOTIVOS</w:t>
      </w:r>
    </w:p>
    <w:p w14:paraId="3DD67BB8" w14:textId="77777777" w:rsidR="00BD127C" w:rsidRDefault="00BD127C" w:rsidP="00BD127C">
      <w:pPr>
        <w:suppressLineNumbers/>
        <w:rPr>
          <w:rFonts w:ascii="Book Antiqua" w:hAnsi="Book Antiqua"/>
          <w:lang w:val="es-PR"/>
        </w:rPr>
      </w:pPr>
    </w:p>
    <w:p w14:paraId="06E7892E" w14:textId="77777777" w:rsidR="00BD127C" w:rsidRPr="00B14E82" w:rsidRDefault="00BD127C" w:rsidP="00BD127C">
      <w:pPr>
        <w:suppressLineNumbers/>
        <w:ind w:firstLine="720"/>
        <w:jc w:val="both"/>
        <w:rPr>
          <w:rFonts w:ascii="Book Antiqua" w:hAnsi="Book Antiqua"/>
          <w:bCs/>
          <w:lang w:val="es-ES"/>
        </w:rPr>
      </w:pPr>
      <w:r w:rsidRPr="00B14E82">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7B866BDF" w14:textId="77777777" w:rsidR="00BD127C" w:rsidRPr="00B14E82" w:rsidRDefault="00BD127C" w:rsidP="00BD127C">
      <w:pPr>
        <w:suppressLineNumbers/>
        <w:ind w:firstLine="720"/>
        <w:jc w:val="both"/>
        <w:rPr>
          <w:rFonts w:ascii="Book Antiqua" w:hAnsi="Book Antiqua"/>
          <w:bCs/>
          <w:lang w:val="es-ES"/>
        </w:rPr>
      </w:pPr>
    </w:p>
    <w:p w14:paraId="6EE532C2" w14:textId="13219567" w:rsidR="00BD127C" w:rsidRDefault="00BD127C" w:rsidP="00BD127C">
      <w:pPr>
        <w:suppressLineNumbers/>
        <w:ind w:firstLine="720"/>
        <w:jc w:val="both"/>
        <w:rPr>
          <w:rFonts w:ascii="Book Antiqua" w:hAnsi="Book Antiqua"/>
          <w:bCs/>
          <w:lang w:val="es-ES"/>
        </w:rPr>
      </w:pPr>
      <w:r w:rsidRPr="00B14E82">
        <w:rPr>
          <w:rFonts w:ascii="Book Antiqua" w:hAnsi="Book Antiqua"/>
          <w:bCs/>
          <w:lang w:val="es-ES"/>
        </w:rPr>
        <w:t>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 cuidado especializado a pacientes adultos y pediátricos con traumas corporales</w:t>
      </w:r>
      <w:r>
        <w:rPr>
          <w:rFonts w:ascii="Book Antiqua" w:hAnsi="Book Antiqua"/>
          <w:bCs/>
          <w:lang w:val="es-ES"/>
        </w:rPr>
        <w:t xml:space="preserve"> </w:t>
      </w:r>
      <w:r>
        <w:rPr>
          <w:rFonts w:ascii="Book Antiqua" w:hAnsi="Book Antiqua"/>
          <w:bCs/>
          <w:lang w:val="es-ES"/>
        </w:rPr>
        <w:lastRenderedPageBreak/>
        <w:t>múltiples.  Este Hospital es el componente de la Administración de Servicios Médicos de Puerto Rico, que ofrece servicios de hospitalización y se atienden a los pacientes de todas las Instituciones que forman parte del Centro Médico, así como pacientes de todo Puerto Rico e Isla</w:t>
      </w:r>
      <w:r w:rsidR="001548AE">
        <w:rPr>
          <w:rFonts w:ascii="Book Antiqua" w:hAnsi="Book Antiqua"/>
          <w:bCs/>
          <w:lang w:val="es-ES"/>
        </w:rPr>
        <w:t>s</w:t>
      </w:r>
      <w:r>
        <w:rPr>
          <w:rFonts w:ascii="Book Antiqua" w:hAnsi="Book Antiqua"/>
          <w:bCs/>
          <w:lang w:val="es-ES"/>
        </w:rPr>
        <w:t xml:space="preserve"> Vírgenes sin considerar </w:t>
      </w:r>
      <w:r w:rsidR="001548AE">
        <w:rPr>
          <w:rFonts w:ascii="Book Antiqua" w:hAnsi="Book Antiqua"/>
          <w:bCs/>
          <w:lang w:val="es-ES"/>
        </w:rPr>
        <w:t xml:space="preserve">su </w:t>
      </w:r>
      <w:r>
        <w:rPr>
          <w:rFonts w:ascii="Book Antiqua" w:hAnsi="Book Antiqua"/>
          <w:bCs/>
          <w:lang w:val="es-ES"/>
        </w:rPr>
        <w:t xml:space="preserve">condición económica. </w:t>
      </w:r>
    </w:p>
    <w:p w14:paraId="691C24D4" w14:textId="77777777" w:rsidR="00A56E42" w:rsidRDefault="00A56E42" w:rsidP="00BD127C">
      <w:pPr>
        <w:suppressLineNumbers/>
        <w:ind w:firstLine="720"/>
        <w:jc w:val="both"/>
        <w:rPr>
          <w:rFonts w:ascii="Book Antiqua" w:hAnsi="Book Antiqua"/>
          <w:bCs/>
          <w:lang w:val="es-ES"/>
        </w:rPr>
      </w:pPr>
    </w:p>
    <w:p w14:paraId="69D93A47" w14:textId="77777777" w:rsidR="00BD127C" w:rsidRPr="00B14E82" w:rsidRDefault="00BD127C" w:rsidP="00BD127C">
      <w:pPr>
        <w:suppressLineNumbers/>
        <w:ind w:firstLine="720"/>
        <w:jc w:val="both"/>
        <w:rPr>
          <w:rFonts w:ascii="Book Antiqua" w:hAnsi="Book Antiqua"/>
          <w:bCs/>
          <w:lang w:val="es-ES"/>
        </w:rPr>
      </w:pPr>
      <w:r w:rsidRPr="00B14E82">
        <w:rPr>
          <w:rFonts w:ascii="Book Antiqua" w:hAnsi="Book Antiqua"/>
          <w:bCs/>
          <w:lang w:val="es-ES"/>
        </w:rPr>
        <w:t xml:space="preserve">El trauma, es una condición que afecta mayormente a adultos-jóvenes.  Estos pacientes, generalmente no tienen experiencia en el manejo de crisis. El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w:t>
      </w:r>
    </w:p>
    <w:p w14:paraId="4D9DB518" w14:textId="77777777" w:rsidR="00BD127C" w:rsidRPr="00B14E82" w:rsidRDefault="00BD127C" w:rsidP="00BD127C">
      <w:pPr>
        <w:suppressLineNumbers/>
        <w:ind w:firstLine="720"/>
        <w:jc w:val="both"/>
        <w:rPr>
          <w:rFonts w:ascii="Book Antiqua" w:hAnsi="Book Antiqua"/>
          <w:bCs/>
          <w:lang w:val="es-ES"/>
        </w:rPr>
      </w:pPr>
    </w:p>
    <w:p w14:paraId="36394ADD" w14:textId="77777777" w:rsidR="00BD127C" w:rsidRPr="00B14E82" w:rsidRDefault="00BD127C" w:rsidP="00BD127C">
      <w:pPr>
        <w:suppressLineNumbers/>
        <w:ind w:firstLine="720"/>
        <w:jc w:val="both"/>
        <w:rPr>
          <w:rFonts w:ascii="Book Antiqua" w:hAnsi="Book Antiqua"/>
          <w:bCs/>
          <w:lang w:val="es-PR"/>
        </w:rPr>
      </w:pPr>
      <w:r w:rsidRPr="00B14E82">
        <w:rPr>
          <w:rFonts w:ascii="Book Antiqua" w:hAnsi="Book Antiqua"/>
          <w:bCs/>
          <w:lang w:val="es-ES"/>
        </w:rPr>
        <w:t xml:space="preserve">En estos casos, poder contribuir a salvar vidas, debe ser un tema vital en la agenda de Gobierno.  La misión del Estado, en la sociedad moderna, es garantizarles a sus constituyentes el más alto grado de calidad de vida posible. Todos los seres humanos tenemos la capacidad de contribuir a salvar vidas.  Así como sucede con el </w:t>
      </w:r>
      <w:r w:rsidRPr="00B14E82">
        <w:rPr>
          <w:rFonts w:ascii="Book Antiqua" w:hAnsi="Book Antiqua"/>
          <w:bCs/>
          <w:lang w:val="es-PR"/>
        </w:rPr>
        <w:t>“</w:t>
      </w:r>
      <w:proofErr w:type="spellStart"/>
      <w:r w:rsidRPr="00B14E82">
        <w:rPr>
          <w:rFonts w:ascii="Book Antiqua" w:hAnsi="Book Antiqua"/>
          <w:bCs/>
          <w:lang w:val="es-PR"/>
        </w:rPr>
        <w:t>Cardiopulmonary</w:t>
      </w:r>
      <w:proofErr w:type="spellEnd"/>
      <w:r w:rsidRPr="00B14E82">
        <w:rPr>
          <w:rFonts w:ascii="Book Antiqua" w:hAnsi="Book Antiqua"/>
          <w:bCs/>
          <w:lang w:val="es-PR"/>
        </w:rPr>
        <w:t xml:space="preserve"> </w:t>
      </w:r>
      <w:proofErr w:type="spellStart"/>
      <w:r w:rsidRPr="00B14E82">
        <w:rPr>
          <w:rFonts w:ascii="Book Antiqua" w:hAnsi="Book Antiqua"/>
          <w:bCs/>
          <w:lang w:val="es-PR"/>
        </w:rPr>
        <w:t>Resuscitation</w:t>
      </w:r>
      <w:proofErr w:type="spellEnd"/>
      <w:r w:rsidRPr="00B14E82">
        <w:rPr>
          <w:rFonts w:ascii="Book Antiqua" w:hAnsi="Book Antiqua"/>
          <w:bCs/>
          <w:lang w:val="es-PR"/>
        </w:rPr>
        <w:t xml:space="preserve">” (CPR), un ciudadano que esté familiarizado con técnicas básicas de control de sangrado está equipado para salvar una vida cuando los segundos cuentan.  </w:t>
      </w:r>
    </w:p>
    <w:p w14:paraId="4EF9BE66" w14:textId="77777777" w:rsidR="00BD127C" w:rsidRPr="00B14E82" w:rsidRDefault="00BD127C" w:rsidP="00BD127C">
      <w:pPr>
        <w:suppressLineNumbers/>
        <w:ind w:firstLine="720"/>
        <w:jc w:val="both"/>
        <w:rPr>
          <w:rFonts w:ascii="Book Antiqua" w:hAnsi="Book Antiqua"/>
          <w:bCs/>
          <w:lang w:val="es-ES"/>
        </w:rPr>
      </w:pPr>
    </w:p>
    <w:p w14:paraId="5E0A3F25" w14:textId="77777777" w:rsidR="00BD127C" w:rsidRPr="00B14E82" w:rsidRDefault="00BD127C" w:rsidP="00BD127C">
      <w:pPr>
        <w:suppressLineNumbers/>
        <w:ind w:firstLine="720"/>
        <w:jc w:val="both"/>
        <w:rPr>
          <w:rFonts w:ascii="Book Antiqua" w:hAnsi="Book Antiqua"/>
          <w:bCs/>
          <w:lang w:val="es-PR"/>
        </w:rPr>
      </w:pPr>
      <w:r w:rsidRPr="00B14E82">
        <w:rPr>
          <w:rFonts w:ascii="Book Antiqua" w:hAnsi="Book Antiqua"/>
          <w:bCs/>
          <w:lang w:val="es-ES"/>
        </w:rPr>
        <w:t xml:space="preserve">Estados Unidos y Europa han creado una serie de campañas dirigidas a preservar vidas durante una emergencia.  </w:t>
      </w:r>
      <w:proofErr w:type="spellStart"/>
      <w:r w:rsidRPr="00B14E82">
        <w:rPr>
          <w:rFonts w:ascii="Book Antiqua" w:hAnsi="Book Antiqua"/>
          <w:bCs/>
        </w:rPr>
        <w:t>Estas</w:t>
      </w:r>
      <w:proofErr w:type="spellEnd"/>
      <w:r w:rsidRPr="00B14E82">
        <w:rPr>
          <w:rFonts w:ascii="Book Antiqua" w:hAnsi="Book Antiqua"/>
          <w:bCs/>
        </w:rPr>
        <w:t xml:space="preserve"> son “Stop the Bleed” y “The Stop the Bleeding Campaign”, </w:t>
      </w:r>
      <w:proofErr w:type="spellStart"/>
      <w:r w:rsidRPr="00B14E82">
        <w:rPr>
          <w:rFonts w:ascii="Book Antiqua" w:hAnsi="Book Antiqua"/>
          <w:bCs/>
        </w:rPr>
        <w:t>respectivamente</w:t>
      </w:r>
      <w:proofErr w:type="spellEnd"/>
      <w:r w:rsidRPr="00B14E82">
        <w:rPr>
          <w:rFonts w:ascii="Book Antiqua" w:hAnsi="Book Antiqua"/>
          <w:bCs/>
        </w:rPr>
        <w:t xml:space="preserve">. </w:t>
      </w:r>
      <w:r w:rsidRPr="00B14E82">
        <w:rPr>
          <w:rFonts w:ascii="Book Antiqua" w:hAnsi="Book Antiqua"/>
          <w:bCs/>
          <w:lang w:val="es-PR"/>
        </w:rPr>
        <w:t xml:space="preserve">Estas iniciativas van dirigidas a poder informar y concienciar a la población en el conocimiento de poder realizar primeros auxilios y sensibilizar para saber cómo reaccionar ante una hemorragia exanguinante.  La instrucción y el entrenamiento sobre el control de una hemorragia son pieza fundamental y constituye un aumento en probabilidad de éxito de la aplicación de un torniquete. </w:t>
      </w:r>
    </w:p>
    <w:p w14:paraId="4A256474" w14:textId="77777777" w:rsidR="00BD127C" w:rsidRPr="00B14E82" w:rsidRDefault="00BD127C" w:rsidP="00BD127C">
      <w:pPr>
        <w:suppressLineNumbers/>
        <w:jc w:val="both"/>
        <w:rPr>
          <w:rFonts w:ascii="Book Antiqua" w:hAnsi="Book Antiqua"/>
          <w:bCs/>
          <w:lang w:val="es-PR"/>
        </w:rPr>
      </w:pPr>
    </w:p>
    <w:p w14:paraId="178B9334" w14:textId="77777777" w:rsidR="00BD127C" w:rsidRPr="00B14E82" w:rsidRDefault="00BD127C" w:rsidP="00BD127C">
      <w:pPr>
        <w:suppressLineNumbers/>
        <w:ind w:firstLine="720"/>
        <w:jc w:val="both"/>
        <w:rPr>
          <w:rFonts w:ascii="Book Antiqua" w:hAnsi="Book Antiqua"/>
          <w:bCs/>
          <w:lang w:val="es-ES"/>
        </w:rPr>
      </w:pPr>
      <w:r w:rsidRPr="00B14E82">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609AFC4B" w14:textId="2030D311" w:rsidR="00BD127C" w:rsidRPr="00B14E82" w:rsidRDefault="00BD127C" w:rsidP="00BD127C">
      <w:pPr>
        <w:pStyle w:val="NormalWeb"/>
        <w:suppressLineNumbers/>
        <w:shd w:val="clear" w:color="auto" w:fill="FFFFFF"/>
        <w:spacing w:before="150" w:beforeAutospacing="0" w:after="330" w:afterAutospacing="0"/>
        <w:ind w:firstLine="720"/>
        <w:jc w:val="both"/>
        <w:textAlignment w:val="baseline"/>
        <w:rPr>
          <w:rFonts w:ascii="Roboto" w:hAnsi="Roboto"/>
          <w:color w:val="43354B"/>
          <w:sz w:val="21"/>
          <w:szCs w:val="21"/>
          <w:shd w:val="clear" w:color="auto" w:fill="FFFFFF"/>
          <w:lang w:val="es-PR"/>
        </w:rPr>
      </w:pPr>
      <w:r w:rsidRPr="00B14E82">
        <w:rPr>
          <w:rFonts w:ascii="Book Antiqua" w:hAnsi="Book Antiqua"/>
          <w:color w:val="000000"/>
          <w:shd w:val="clear" w:color="auto" w:fill="FFFFFF"/>
          <w:lang w:val="es-PR"/>
        </w:rPr>
        <w:lastRenderedPageBreak/>
        <w:t xml:space="preserve">Su origen se remonta hasta la Edad Media cuando el cirujano militar francés </w:t>
      </w:r>
      <w:proofErr w:type="spellStart"/>
      <w:r w:rsidRPr="00B14E82">
        <w:rPr>
          <w:rFonts w:ascii="Book Antiqua" w:hAnsi="Book Antiqua"/>
          <w:color w:val="000000"/>
          <w:shd w:val="clear" w:color="auto" w:fill="FFFFFF"/>
          <w:lang w:val="es-PR"/>
        </w:rPr>
        <w:t>Etienne</w:t>
      </w:r>
      <w:proofErr w:type="spellEnd"/>
      <w:r w:rsidRPr="00B14E82">
        <w:rPr>
          <w:rFonts w:ascii="Book Antiqua" w:hAnsi="Book Antiqua"/>
          <w:color w:val="000000"/>
          <w:shd w:val="clear" w:color="auto" w:fill="FFFFFF"/>
          <w:lang w:val="es-PR"/>
        </w:rPr>
        <w:t xml:space="preserve"> Morel lo usara por primera vez en la batalla de </w:t>
      </w:r>
      <w:proofErr w:type="spellStart"/>
      <w:r w:rsidRPr="00B14E82">
        <w:rPr>
          <w:rFonts w:ascii="Book Antiqua" w:hAnsi="Book Antiqua"/>
          <w:color w:val="000000"/>
          <w:shd w:val="clear" w:color="auto" w:fill="FFFFFF"/>
          <w:lang w:val="es-PR"/>
        </w:rPr>
        <w:t>Flanders</w:t>
      </w:r>
      <w:proofErr w:type="spellEnd"/>
      <w:r w:rsidRPr="00B14E82">
        <w:rPr>
          <w:rFonts w:ascii="Book Antiqua" w:hAnsi="Book Antiqua"/>
          <w:color w:val="000000"/>
          <w:shd w:val="clear" w:color="auto" w:fill="FFFFFF"/>
          <w:lang w:val="es-PR"/>
        </w:rPr>
        <w:t xml:space="preserve"> en 1674, pero el término actual fue acuñado a inicios del siglo XVIII por Jean Louis Petit</w:t>
      </w:r>
      <w:r w:rsidRPr="00B14E82">
        <w:rPr>
          <w:rFonts w:ascii="Book Antiqua" w:hAnsi="Book Antiqua"/>
          <w:color w:val="000000" w:themeColor="text1"/>
          <w:shd w:val="clear" w:color="auto" w:fill="FFFFFF"/>
          <w:lang w:val="es-PR"/>
        </w:rPr>
        <w:t>.  El uso del torniquete tiene una larga evolución, desde sus primeras aplicaciones en la antigua Roma, hasta la actualidad, aunque sus indicaciones han ido evolucionando, el dispositivo ha variado poco debido a su simplicidad.  En las últimas dos décadas han aumentado su popularidad debido a los estudios realizados en hospitales militares de las guerras de Afganistán e Irak. Sin embargo, su desarrollo actual no queda solo destinado al campo de batalla, ya que en el primer mundo, estamos expuestos a multitud de eventos traumáticos, de diversas condiciones, como lesiones por armas blancas, accidentes viales, y de múltiples v</w:t>
      </w:r>
      <w:r w:rsidR="001548AE">
        <w:rPr>
          <w:rFonts w:ascii="Book Antiqua" w:hAnsi="Book Antiqua"/>
          <w:color w:val="000000" w:themeColor="text1"/>
          <w:shd w:val="clear" w:color="auto" w:fill="FFFFFF"/>
          <w:lang w:val="es-PR"/>
        </w:rPr>
        <w:t>í</w:t>
      </w:r>
      <w:r w:rsidRPr="00B14E82">
        <w:rPr>
          <w:rFonts w:ascii="Book Antiqua" w:hAnsi="Book Antiqua"/>
          <w:color w:val="000000" w:themeColor="text1"/>
          <w:shd w:val="clear" w:color="auto" w:fill="FFFFFF"/>
          <w:lang w:val="es-PR"/>
        </w:rPr>
        <w:t>ctimas como desastres naturales sin olvidar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34CDB13F" w14:textId="0C1E03E1" w:rsidR="00BD127C" w:rsidRPr="00B14E82" w:rsidRDefault="00BD127C" w:rsidP="00BD127C">
      <w:pPr>
        <w:suppressLineNumbers/>
        <w:ind w:firstLine="720"/>
        <w:jc w:val="both"/>
        <w:rPr>
          <w:rFonts w:ascii="Book Antiqua" w:hAnsi="Book Antiqua"/>
          <w:bCs/>
          <w:lang w:val="es-PR"/>
        </w:rPr>
      </w:pPr>
      <w:r w:rsidRPr="00B14E82">
        <w:rPr>
          <w:rFonts w:ascii="Book Antiqua" w:hAnsi="Book Antiqua"/>
          <w:bCs/>
          <w:lang w:val="es-ES"/>
        </w:rPr>
        <w:t xml:space="preserve">Su aplicación debe ser tema prioritario y crear conciencia en todas nuestras agencias gubernamentales y escuelas públicas.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52159C38" w14:textId="77777777" w:rsidR="00BD127C" w:rsidRPr="00B14E82" w:rsidRDefault="00BD127C" w:rsidP="00BD127C">
      <w:pPr>
        <w:suppressLineNumbers/>
        <w:ind w:firstLine="720"/>
        <w:jc w:val="both"/>
        <w:rPr>
          <w:rFonts w:ascii="Book Antiqua" w:hAnsi="Book Antiqua"/>
          <w:bCs/>
          <w:lang w:val="es-ES"/>
        </w:rPr>
      </w:pPr>
    </w:p>
    <w:p w14:paraId="2217047C" w14:textId="1DD9F3A7" w:rsidR="00BD127C" w:rsidRPr="00B14E82" w:rsidRDefault="00BD127C" w:rsidP="00BD127C">
      <w:pPr>
        <w:suppressLineNumbers/>
        <w:ind w:firstLine="720"/>
        <w:jc w:val="both"/>
        <w:rPr>
          <w:rFonts w:ascii="Book Antiqua" w:hAnsi="Book Antiqua"/>
          <w:bCs/>
          <w:lang w:val="es-ES"/>
        </w:rPr>
      </w:pPr>
      <w:r w:rsidRPr="00B14E82">
        <w:rPr>
          <w:rFonts w:ascii="Book Antiqua" w:hAnsi="Book Antiqua"/>
          <w:bCs/>
          <w:lang w:val="es-ES"/>
        </w:rPr>
        <w:t>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w:t>
      </w:r>
      <w:r w:rsidR="00FB7A12">
        <w:rPr>
          <w:rFonts w:ascii="Book Antiqua" w:hAnsi="Book Antiqua"/>
          <w:bCs/>
          <w:lang w:val="es-ES"/>
        </w:rPr>
        <w:t xml:space="preserve"> </w:t>
      </w:r>
      <w:r w:rsidRPr="00B14E82">
        <w:rPr>
          <w:rFonts w:ascii="Book Antiqua" w:hAnsi="Book Antiqua"/>
          <w:bCs/>
          <w:lang w:val="es-ES"/>
        </w:rPr>
        <w:t xml:space="preserve">Se ha comprobado que sus complicaciones son escasas y la mayoría son atribuibles al estado crítico de los pacientes y no al hecho de su colocación. Es por esto </w:t>
      </w:r>
      <w:proofErr w:type="gramStart"/>
      <w:r w:rsidRPr="00B14E82">
        <w:rPr>
          <w:rFonts w:ascii="Book Antiqua" w:hAnsi="Book Antiqua"/>
          <w:bCs/>
          <w:lang w:val="es-ES"/>
        </w:rPr>
        <w:t>que</w:t>
      </w:r>
      <w:proofErr w:type="gramEnd"/>
      <w:r w:rsidRPr="00B14E82">
        <w:rPr>
          <w:rFonts w:ascii="Book Antiqua" w:hAnsi="Book Antiqua"/>
          <w:bCs/>
          <w:lang w:val="es-ES"/>
        </w:rPr>
        <w:t>, es necesario contar en cada agencia del gobierno y en las escuelas de nuestr</w:t>
      </w:r>
      <w:r w:rsidR="001548AE">
        <w:rPr>
          <w:rFonts w:ascii="Book Antiqua" w:hAnsi="Book Antiqua"/>
          <w:bCs/>
          <w:lang w:val="es-ES"/>
        </w:rPr>
        <w:t>a</w:t>
      </w:r>
      <w:r w:rsidRPr="00B14E82">
        <w:rPr>
          <w:rFonts w:ascii="Book Antiqua" w:hAnsi="Book Antiqua"/>
          <w:bCs/>
          <w:lang w:val="es-ES"/>
        </w:rPr>
        <w:t xml:space="preserve"> </w:t>
      </w:r>
      <w:r w:rsidR="001548AE">
        <w:rPr>
          <w:rFonts w:ascii="Book Antiqua" w:hAnsi="Book Antiqua"/>
          <w:bCs/>
          <w:lang w:val="es-ES"/>
        </w:rPr>
        <w:t>Isla</w:t>
      </w:r>
      <w:r w:rsidRPr="00B14E82">
        <w:rPr>
          <w:rFonts w:ascii="Book Antiqua" w:hAnsi="Book Antiqua"/>
          <w:bCs/>
          <w:lang w:val="es-ES"/>
        </w:rPr>
        <w:t xml:space="preserve">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medio donde no hay recursos o acceso a contar con servicios médicos al momento.  Esto sin duda, facilitaría contribuir a ayudar a preservar la vida en una situación extrema.</w:t>
      </w:r>
    </w:p>
    <w:p w14:paraId="6813D15A" w14:textId="77777777" w:rsidR="00BD127C" w:rsidRPr="00B14E82" w:rsidRDefault="00BD127C" w:rsidP="00BD127C">
      <w:pPr>
        <w:suppressLineNumbers/>
        <w:ind w:firstLine="720"/>
        <w:jc w:val="both"/>
        <w:rPr>
          <w:rFonts w:ascii="Book Antiqua" w:hAnsi="Book Antiqua"/>
          <w:bCs/>
          <w:lang w:val="es-ES"/>
        </w:rPr>
      </w:pPr>
    </w:p>
    <w:p w14:paraId="5B534E66" w14:textId="77777777" w:rsidR="00BD127C" w:rsidRPr="00B14E82" w:rsidRDefault="00BD127C" w:rsidP="00BD127C">
      <w:pPr>
        <w:suppressLineNumbers/>
        <w:ind w:firstLine="720"/>
        <w:jc w:val="both"/>
        <w:rPr>
          <w:rFonts w:ascii="Book Antiqua" w:hAnsi="Book Antiqua"/>
          <w:bCs/>
          <w:lang w:val="es-PR"/>
        </w:rPr>
      </w:pPr>
      <w:r w:rsidRPr="00B14E82">
        <w:rPr>
          <w:rFonts w:ascii="Book Antiqua" w:hAnsi="Book Antiqua"/>
          <w:bCs/>
          <w:lang w:val="es-ES"/>
        </w:rPr>
        <w:t xml:space="preserve">Según datos médicos, los traumas son la primera causa de muerte en personas jóvenes menores de cuarenta y cuatro </w:t>
      </w:r>
      <w:r w:rsidRPr="00B14E82">
        <w:rPr>
          <w:rFonts w:ascii="Book Antiqua" w:hAnsi="Book Antiqua"/>
          <w:bCs/>
          <w:lang w:val="es-PR"/>
        </w:rPr>
        <w:t>(44) años.  Ninguna persona desea estar implicado en una emergencia médica, no obstante, diariamente ocurren accidentes y/o desastres naturales, sin previo aviso.  Esta situación puede ocurrir en lugares de trabajo, escuelas, centros comerciales y cualquier ser humano debe estar capacitado para servir de</w:t>
      </w:r>
      <w:r>
        <w:rPr>
          <w:rFonts w:ascii="Book Antiqua" w:hAnsi="Book Antiqua"/>
          <w:bCs/>
          <w:lang w:val="es-PR"/>
        </w:rPr>
        <w:t xml:space="preserve"> </w:t>
      </w:r>
      <w:r w:rsidRPr="00B14E82">
        <w:rPr>
          <w:rFonts w:ascii="Book Antiqua" w:hAnsi="Book Antiqua"/>
          <w:bCs/>
          <w:lang w:val="es-PR"/>
        </w:rPr>
        <w:lastRenderedPageBreak/>
        <w:t>socorrista de una persona cuya primera intervención sea esencial.  La clave para salvar una vida es estar preparado y contar con un adiestramiento que permita reaccionar en un acontecimiento donde la vida de una persona esté en riesgo.</w:t>
      </w:r>
    </w:p>
    <w:p w14:paraId="25F37DB1" w14:textId="77777777" w:rsidR="00BD127C" w:rsidRPr="00B14E82" w:rsidRDefault="00BD127C" w:rsidP="00BD127C">
      <w:pPr>
        <w:suppressLineNumbers/>
        <w:ind w:firstLine="720"/>
        <w:jc w:val="both"/>
        <w:rPr>
          <w:rFonts w:ascii="Book Antiqua" w:hAnsi="Book Antiqua"/>
          <w:bCs/>
          <w:lang w:val="es-PR"/>
        </w:rPr>
      </w:pPr>
    </w:p>
    <w:p w14:paraId="0929B297" w14:textId="77777777" w:rsidR="00BD127C" w:rsidRPr="00B14E82" w:rsidRDefault="00BD127C" w:rsidP="00BD127C">
      <w:pPr>
        <w:suppressLineNumbers/>
        <w:ind w:firstLine="720"/>
        <w:jc w:val="both"/>
        <w:rPr>
          <w:rFonts w:ascii="Book Antiqua" w:hAnsi="Book Antiqua"/>
          <w:bCs/>
          <w:lang w:val="es-PR"/>
        </w:rPr>
      </w:pPr>
      <w:r w:rsidRPr="00B14E82">
        <w:rPr>
          <w:rFonts w:ascii="Book Antiqua" w:hAnsi="Book Antiqua"/>
          <w:bCs/>
          <w:lang w:val="es-PR"/>
        </w:rPr>
        <w:t xml:space="preserve">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w:t>
      </w:r>
      <w:proofErr w:type="gramStart"/>
      <w:r w:rsidRPr="00B14E82">
        <w:rPr>
          <w:rFonts w:ascii="Book Antiqua" w:hAnsi="Book Antiqua"/>
          <w:bCs/>
          <w:lang w:val="es-PR"/>
        </w:rPr>
        <w:t>que</w:t>
      </w:r>
      <w:proofErr w:type="gramEnd"/>
      <w:r w:rsidRPr="00B14E82">
        <w:rPr>
          <w:rFonts w:ascii="Book Antiqua" w:hAnsi="Book Antiqua"/>
          <w:bCs/>
          <w:lang w:val="es-PR"/>
        </w:rPr>
        <w:t>, es posible que una sola persona no pueda hacerlo.  En cambio, el torniquete, en adición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1FB502AE" w14:textId="77777777" w:rsidR="00BD127C" w:rsidRPr="00B14E82" w:rsidRDefault="00BD127C" w:rsidP="00BD127C">
      <w:pPr>
        <w:suppressLineNumbers/>
        <w:ind w:firstLine="720"/>
        <w:jc w:val="both"/>
        <w:rPr>
          <w:rFonts w:ascii="Book Antiqua" w:hAnsi="Book Antiqua"/>
          <w:bCs/>
          <w:lang w:val="es-PR"/>
        </w:rPr>
      </w:pPr>
    </w:p>
    <w:p w14:paraId="2E2CE354" w14:textId="02692BB7" w:rsidR="00BD127C" w:rsidRPr="00B14E82" w:rsidRDefault="00BD127C" w:rsidP="00BD127C">
      <w:pPr>
        <w:suppressLineNumbers/>
        <w:ind w:firstLine="720"/>
        <w:jc w:val="both"/>
        <w:rPr>
          <w:rFonts w:ascii="Book Antiqua" w:hAnsi="Book Antiqua"/>
          <w:lang w:val="es-PR"/>
        </w:rPr>
      </w:pPr>
      <w:r w:rsidRPr="00B14E82">
        <w:rPr>
          <w:rFonts w:ascii="Book Antiqua" w:hAnsi="Book Antiqua"/>
          <w:color w:val="000000"/>
          <w:lang w:val="es-PR"/>
        </w:rPr>
        <w:t>Es por todo lo anterior, que esta Asamblea Legislativa, procurando la protección, el bienestar, la seguridad y la salud de todos los ciudadanos de Puerto Rico, promueva esta iniciativa de contar con un torniquete al alcance de todas las agencias del Gobierno y las escuelas públicas de nuestr</w:t>
      </w:r>
      <w:r w:rsidR="00AE56B1">
        <w:rPr>
          <w:rFonts w:ascii="Book Antiqua" w:hAnsi="Book Antiqua"/>
          <w:color w:val="000000"/>
          <w:lang w:val="es-PR"/>
        </w:rPr>
        <w:t>a</w:t>
      </w:r>
      <w:r w:rsidRPr="00B14E82">
        <w:rPr>
          <w:rFonts w:ascii="Book Antiqua" w:hAnsi="Book Antiqua"/>
          <w:color w:val="000000"/>
          <w:lang w:val="es-PR"/>
        </w:rPr>
        <w:t xml:space="preserve"> </w:t>
      </w:r>
      <w:r w:rsidR="00AE56B1">
        <w:rPr>
          <w:rFonts w:ascii="Book Antiqua" w:hAnsi="Book Antiqua"/>
          <w:color w:val="000000"/>
          <w:lang w:val="es-PR"/>
        </w:rPr>
        <w:t>Isla</w:t>
      </w:r>
      <w:r w:rsidRPr="00B14E82">
        <w:rPr>
          <w:rFonts w:ascii="Book Antiqua" w:hAnsi="Book Antiqua"/>
          <w:color w:val="000000"/>
          <w:lang w:val="es-PR"/>
        </w:rPr>
        <w:t>.  Nosotros somos los responsables de marcar una trayectoria de justicia y compasión por todas las personas que pierden la vida en una situación de emergencia por no contar con los recursos al alcance de la mano para salvar una vida. A su vez, se promueve la empatía y la ayuda humanitaria en ser colaboradores de nuestros hermanos puertorriqueños en una situación crítica.  Por último, de esta manera, comenzamos a devolverle la confianza y tranquilidad al pueblo de Puerto Rico de que todas las agencias gubernamentales y escuelas públicas de Puerto Rico cuenten con un instrumento (torniquete) el cual ayude a salvar una vida en una situación de emergencia</w:t>
      </w:r>
      <w:r w:rsidRPr="00B14E82">
        <w:rPr>
          <w:rFonts w:ascii="Book Antiqua" w:hAnsi="Book Antiqua"/>
          <w:lang w:val="es-PR"/>
        </w:rPr>
        <w:t>.</w:t>
      </w:r>
    </w:p>
    <w:p w14:paraId="7C34DB12" w14:textId="77777777" w:rsidR="00BD127C" w:rsidRDefault="00BD127C" w:rsidP="00BD127C">
      <w:pPr>
        <w:suppressLineNumbers/>
        <w:ind w:firstLine="720"/>
        <w:jc w:val="both"/>
        <w:rPr>
          <w:rFonts w:ascii="Book Antiqua" w:hAnsi="Book Antiqua"/>
          <w:lang w:val="es-PR"/>
        </w:rPr>
      </w:pPr>
    </w:p>
    <w:p w14:paraId="3DDCC2E4" w14:textId="218F386C" w:rsidR="00BD127C" w:rsidRPr="00BD127C" w:rsidRDefault="00BD127C" w:rsidP="00BD127C">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12D0659E" w14:textId="1458E3ED"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5FD71B63" w14:textId="77777777" w:rsidR="00BD127C" w:rsidRPr="00B14E82"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sidRPr="00B14E82">
        <w:rPr>
          <w:rFonts w:ascii="Book Antiqua" w:hAnsi="Book Antiqua"/>
          <w:lang w:val="es-PR"/>
        </w:rPr>
        <w:t>Esta Ley se conocerá como la “Ley para establecer el uso de torniquetes en las Agencias Gubernamentales y Escuelas Públicas de Puerto Rico”</w:t>
      </w:r>
    </w:p>
    <w:p w14:paraId="5A429F9F"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B14E82">
        <w:rPr>
          <w:rFonts w:ascii="Book Antiqua" w:hAnsi="Book Antiqua"/>
          <w:lang w:val="es-PR"/>
        </w:rPr>
        <w:t>Artículo 2.- Definiciones</w:t>
      </w:r>
    </w:p>
    <w:p w14:paraId="48F27DDD" w14:textId="77777777" w:rsidR="00BD127C" w:rsidRPr="00B14E82"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sidRPr="00B14E82">
        <w:rPr>
          <w:rFonts w:ascii="Book Antiqua" w:hAnsi="Book Antiqua"/>
          <w:lang w:val="es-PR"/>
        </w:rPr>
        <w:t>Para propósitos de esta Ley los siguientes términos tendrán el significado que a continuación se expresa:</w:t>
      </w:r>
    </w:p>
    <w:p w14:paraId="19D35EBB" w14:textId="77777777" w:rsidR="00BD127C"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Agencia- cualquier departamento, oficina, negociado, comisión, junta, administración, autoridad, corporación pública, incluyendo sus afiliadas y subsidiarias o cualquier otro organismo de la Rama Ejecutiva.</w:t>
      </w:r>
    </w:p>
    <w:p w14:paraId="5CE5DE6F" w14:textId="1140B120" w:rsidR="00BD127C" w:rsidRPr="008E77B1"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r w:rsidR="00AE56B1">
        <w:rPr>
          <w:rFonts w:ascii="Book Antiqua" w:hAnsi="Book Antiqua"/>
          <w:lang w:val="es-PR"/>
        </w:rPr>
        <w:t xml:space="preserve"> de Educación</w:t>
      </w:r>
      <w:r>
        <w:rPr>
          <w:rFonts w:ascii="Book Antiqua" w:hAnsi="Book Antiqua"/>
          <w:lang w:val="es-PR"/>
        </w:rPr>
        <w:t>.</w:t>
      </w:r>
    </w:p>
    <w:p w14:paraId="7993327F" w14:textId="35B3CDC6" w:rsidR="00BD127C"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w:t>
      </w:r>
      <w:r w:rsidR="00AE56B1">
        <w:rPr>
          <w:rFonts w:ascii="Book Antiqua" w:hAnsi="Book Antiqua"/>
          <w:lang w:val="es-PR"/>
        </w:rPr>
        <w:t xml:space="preserve"> se </w:t>
      </w:r>
      <w:r>
        <w:rPr>
          <w:rFonts w:ascii="Book Antiqua" w:hAnsi="Book Antiqua"/>
          <w:lang w:val="es-PR"/>
        </w:rPr>
        <w:t>presenta de improvisto y requiere de una atención inmediata.</w:t>
      </w:r>
    </w:p>
    <w:p w14:paraId="1F051ABD" w14:textId="77777777" w:rsidR="00BD127C" w:rsidRPr="0064037A"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21DF8E04" w14:textId="77777777" w:rsidR="00BD127C" w:rsidRPr="002B7451"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185802A0"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3.-Deber de Registro</w:t>
      </w:r>
    </w:p>
    <w:p w14:paraId="03697F6F" w14:textId="068CC83F"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Toda Agencia o Escuela, según definidas tiene que registrarse en el Departamento de Salud.</w:t>
      </w:r>
      <w:r w:rsidR="001A3FA2">
        <w:rPr>
          <w:rFonts w:ascii="Book Antiqua" w:hAnsi="Book Antiqua"/>
          <w:lang w:val="es-PR"/>
        </w:rPr>
        <w:t xml:space="preserve"> </w:t>
      </w:r>
      <w:r w:rsidR="001A3FA2" w:rsidRPr="00B14E82">
        <w:rPr>
          <w:rFonts w:ascii="Book Antiqua" w:hAnsi="Book Antiqua"/>
          <w:lang w:val="es-PR"/>
        </w:rPr>
        <w:t xml:space="preserve">Su propósito </w:t>
      </w:r>
      <w:r w:rsidR="00946BBA" w:rsidRPr="00B14E82">
        <w:rPr>
          <w:rFonts w:ascii="Book Antiqua" w:hAnsi="Book Antiqua"/>
          <w:lang w:val="es-PR"/>
        </w:rPr>
        <w:t>principal</w:t>
      </w:r>
      <w:r w:rsidR="001A3FA2" w:rsidRPr="00B14E82">
        <w:rPr>
          <w:rFonts w:ascii="Book Antiqua" w:hAnsi="Book Antiqua"/>
          <w:lang w:val="es-PR"/>
        </w:rPr>
        <w:t xml:space="preserve"> será la recopilación y análisis sistemático de datos relacionados con la disponibilidad y el uso de torniquetes en agencias gubernamentales y escuelas públicas.</w:t>
      </w:r>
      <w:r w:rsidR="00E61EF1" w:rsidRPr="00B14E82">
        <w:rPr>
          <w:rFonts w:ascii="Book Antiqua" w:hAnsi="Book Antiqua"/>
          <w:lang w:val="es-PR"/>
        </w:rPr>
        <w:t xml:space="preserve"> El Registro servirá para el monitoreo de la incidencia de lesiones traumáticas y sus factores de riesgo, apoyo a la investigación clínica sobre emergencias y</w:t>
      </w:r>
      <w:r w:rsidR="00E61EF1" w:rsidRPr="00B14E82">
        <w:rPr>
          <w:rFonts w:ascii="Book Antiqua" w:hAnsi="Book Antiqua"/>
          <w:i/>
          <w:iCs/>
          <w:u w:val="single"/>
          <w:lang w:val="es-PR"/>
        </w:rPr>
        <w:t xml:space="preserve"> </w:t>
      </w:r>
      <w:r w:rsidR="00E61EF1" w:rsidRPr="00B14E82">
        <w:rPr>
          <w:rFonts w:ascii="Book Antiqua" w:hAnsi="Book Antiqua"/>
          <w:lang w:val="es-PR"/>
        </w:rPr>
        <w:lastRenderedPageBreak/>
        <w:t>primeros auxilios, sustentar políticas públicas en salud pública, planificación efectiva de</w:t>
      </w:r>
      <w:r w:rsidR="00CE3EF4" w:rsidRPr="00B14E82">
        <w:rPr>
          <w:rFonts w:ascii="Book Antiqua" w:hAnsi="Book Antiqua"/>
          <w:lang w:val="es-PR"/>
        </w:rPr>
        <w:t xml:space="preserve"> programas y asignación adecuada de recursos.</w:t>
      </w:r>
    </w:p>
    <w:p w14:paraId="014A677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1E71200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Será deber de toda Agencia o Escuela cualquier cambio de información provista en el Registro dentro de los quince (15) días siguientes.</w:t>
      </w:r>
    </w:p>
    <w:p w14:paraId="74E63216"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5.- Autorización y Facultades del Departamento de Salud</w:t>
      </w:r>
    </w:p>
    <w:p w14:paraId="210424DA" w14:textId="77777777" w:rsidR="00B74386"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ley</w:t>
      </w:r>
      <w:r w:rsidRPr="005A3E74">
        <w:rPr>
          <w:rFonts w:ascii="Book Antiqua" w:hAnsi="Book Antiqua"/>
          <w:lang w:val="es-PR"/>
        </w:rPr>
        <w:t>;</w:t>
      </w:r>
      <w:r>
        <w:rPr>
          <w:rFonts w:ascii="Book Antiqua" w:hAnsi="Book Antiqua"/>
          <w:lang w:val="es-PR"/>
        </w:rPr>
        <w:t xml:space="preserve"> y velar por su fiel y cabal cumplimiento.</w:t>
      </w:r>
    </w:p>
    <w:p w14:paraId="3E1C6C44" w14:textId="2DE0D5AA" w:rsidR="00BD127C" w:rsidRPr="00B14E82" w:rsidRDefault="00EC51DE"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004F6C16">
        <w:rPr>
          <w:rFonts w:ascii="Book Antiqua" w:hAnsi="Book Antiqua"/>
          <w:lang w:val="es-PR"/>
        </w:rPr>
        <w:t xml:space="preserve"> </w:t>
      </w:r>
      <w:r w:rsidR="00FA7E89" w:rsidRPr="00B14E82">
        <w:rPr>
          <w:rFonts w:ascii="Book Antiqua" w:hAnsi="Book Antiqua"/>
          <w:lang w:val="es-PR"/>
        </w:rPr>
        <w:t>Cada agencia gubernamental y escuela pública será responsable de la adquisición, mantenimiento y sustitución de los torniquetes requeridos por esta Ley. En caso de no contar con los fondos necesarios para adquirir o reemplazar estos instrumentos médicos, la entidad correspondiente deberá certificar formalmente dicha insuficiencia presupuestaria ante el Departamento de Salud. Al realizar esta certificación, quedará exenta de la imposición de multas por incumplimiento temporal. No obstante, deberá presentar ante el Departamento un plan detallado que establezca cómo cumplirá con los requisitos mínimos dispuestos por esta Ley durante el próximo año fiscal.</w:t>
      </w:r>
    </w:p>
    <w:p w14:paraId="63724F1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w:t>
      </w:r>
      <w:proofErr w:type="gramStart"/>
      <w:r>
        <w:rPr>
          <w:rFonts w:ascii="Book Antiqua" w:hAnsi="Book Antiqua"/>
          <w:lang w:val="es-PR"/>
        </w:rPr>
        <w:t>Secretario</w:t>
      </w:r>
      <w:proofErr w:type="gramEnd"/>
      <w:r>
        <w:rPr>
          <w:rFonts w:ascii="Book Antiqua" w:hAnsi="Book Antiqua"/>
          <w:lang w:val="es-PR"/>
        </w:rPr>
        <w:t xml:space="preserve"> del Departamento de Salud</w:t>
      </w:r>
    </w:p>
    <w:p w14:paraId="3350C56D" w14:textId="4B423E74"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queda facultado y autorizado para promulgar la reglamentación necesaria y establecer aquellas medidas necesarias dirigidas a lograr los propósitos de esta Ley.  Los Reglamentos promulgados deberán radicarse en el Departamento de Estado dentro de </w:t>
      </w:r>
      <w:r w:rsidR="007A0C7F" w:rsidRPr="00B14E82">
        <w:rPr>
          <w:rFonts w:ascii="Book Antiqua" w:hAnsi="Book Antiqua"/>
          <w:lang w:val="es-PR"/>
        </w:rPr>
        <w:t>ciento ochenta (180)</w:t>
      </w:r>
      <w:r w:rsidR="007A0C7F">
        <w:rPr>
          <w:rFonts w:ascii="Book Antiqua" w:hAnsi="Book Antiqua"/>
          <w:lang w:val="es-PR"/>
        </w:rPr>
        <w:t xml:space="preserve"> </w:t>
      </w:r>
      <w:r>
        <w:rPr>
          <w:rFonts w:ascii="Book Antiqua" w:hAnsi="Book Antiqua"/>
          <w:lang w:val="es-PR"/>
        </w:rPr>
        <w:t>días luego de haberse aprobado esta Ley.</w:t>
      </w:r>
    </w:p>
    <w:p w14:paraId="3CB2B68C"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w:t>
      </w:r>
      <w:r w:rsidRPr="00B14E82">
        <w:rPr>
          <w:rFonts w:ascii="Book Antiqua" w:hAnsi="Book Antiqua"/>
          <w:lang w:val="es-PR"/>
        </w:rPr>
        <w:t>Artículo 7.- Reglamentos</w:t>
      </w:r>
    </w:p>
    <w:p w14:paraId="2F11EB6F" w14:textId="0737C8FB"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sidRPr="00B14E82">
        <w:rPr>
          <w:rFonts w:ascii="Book Antiqua" w:hAnsi="Book Antiqua"/>
          <w:lang w:val="es-PR"/>
        </w:rPr>
        <w:t xml:space="preserve">            El </w:t>
      </w:r>
      <w:proofErr w:type="gramStart"/>
      <w:r w:rsidRPr="00B14E82">
        <w:rPr>
          <w:rFonts w:ascii="Book Antiqua" w:hAnsi="Book Antiqua"/>
          <w:lang w:val="es-PR"/>
        </w:rPr>
        <w:t>Secretario</w:t>
      </w:r>
      <w:proofErr w:type="gramEnd"/>
      <w:r w:rsidRPr="00B14E82">
        <w:rPr>
          <w:rFonts w:ascii="Book Antiqua" w:hAnsi="Book Antiqua"/>
          <w:lang w:val="es-PR"/>
        </w:rPr>
        <w:t xml:space="preserve"> del Departamento de Salud deberá, dentro de los noventa (90) días siguientes a la vigencia de esta Ley, adoptar las Reglas y Reglamentos necesarios para poner en vigor normas razonables y proporcionales que aseguren la disponibilidad y acceso de los torniquetes en Agencias Gubernamentales y Escuelas Públicas.  De igual forma, el </w:t>
      </w:r>
      <w:proofErr w:type="gramStart"/>
      <w:r w:rsidRPr="00B14E82">
        <w:rPr>
          <w:rFonts w:ascii="Book Antiqua" w:hAnsi="Book Antiqua"/>
          <w:lang w:val="es-PR"/>
        </w:rPr>
        <w:t>Secretario</w:t>
      </w:r>
      <w:proofErr w:type="gramEnd"/>
      <w:r w:rsidRPr="00B14E82">
        <w:rPr>
          <w:rFonts w:ascii="Book Antiqua" w:hAnsi="Book Antiqua"/>
          <w:lang w:val="es-PR"/>
        </w:rPr>
        <w:t xml:space="preserve"> deberá revisar periódicamente las referidas Reglas y Reglamentos, para que éstas cumplan con cualquier enmienda que se le haga a esta Ley.</w:t>
      </w:r>
    </w:p>
    <w:p w14:paraId="5D81BB3E"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sidRPr="00B14E82">
        <w:rPr>
          <w:rFonts w:ascii="Book Antiqua" w:hAnsi="Book Antiqua"/>
          <w:lang w:val="es-PR"/>
        </w:rPr>
        <w:t xml:space="preserve">            Artículo 8.- Penalidades </w:t>
      </w:r>
    </w:p>
    <w:p w14:paraId="54F92306" w14:textId="05ACB281"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strike/>
          <w:lang w:val="es-PR"/>
        </w:rPr>
      </w:pPr>
      <w:r>
        <w:rPr>
          <w:rFonts w:ascii="Book Antiqua" w:hAnsi="Book Antiqua"/>
          <w:lang w:val="es-PR"/>
        </w:rPr>
        <w:t xml:space="preserve">            </w:t>
      </w:r>
      <w:r w:rsidR="008A0DF7" w:rsidRPr="00B14E82">
        <w:rPr>
          <w:rFonts w:ascii="Book Antiqua" w:hAnsi="Book Antiqua"/>
          <w:lang w:val="es-PR"/>
        </w:rPr>
        <w:t xml:space="preserve">En caso de una primera infracción a lo dispuesto en esta Ley, el </w:t>
      </w:r>
      <w:proofErr w:type="gramStart"/>
      <w:r w:rsidR="008A0DF7" w:rsidRPr="00B14E82">
        <w:rPr>
          <w:rFonts w:ascii="Book Antiqua" w:hAnsi="Book Antiqua"/>
          <w:lang w:val="es-PR"/>
        </w:rPr>
        <w:t>Secretario</w:t>
      </w:r>
      <w:proofErr w:type="gramEnd"/>
      <w:r w:rsidR="008A0DF7" w:rsidRPr="00B14E82">
        <w:rPr>
          <w:rFonts w:ascii="Book Antiqua" w:hAnsi="Book Antiqua"/>
          <w:lang w:val="es-PR"/>
        </w:rPr>
        <w:t xml:space="preserve"> del Departamento de Salud notificará formalmente a la agencia gubernamental o escuela pública correspondiente sobre el incumplimiento detectado y le advertirá sobre la imposición de multas en caso de futuras infracciones. Ante cualquier infracción subsiguiente, el </w:t>
      </w:r>
      <w:proofErr w:type="gramStart"/>
      <w:r w:rsidR="008A0DF7" w:rsidRPr="00B14E82">
        <w:rPr>
          <w:rFonts w:ascii="Book Antiqua" w:hAnsi="Book Antiqua"/>
          <w:lang w:val="es-PR"/>
        </w:rPr>
        <w:t>Secretario</w:t>
      </w:r>
      <w:proofErr w:type="gramEnd"/>
      <w:r w:rsidR="008A0DF7" w:rsidRPr="00B14E82">
        <w:rPr>
          <w:rFonts w:ascii="Book Antiqua" w:hAnsi="Book Antiqua"/>
          <w:lang w:val="es-PR"/>
        </w:rPr>
        <w:t xml:space="preserve"> de Salud impondrá una multa administrativa ascendente a cien dólares ($100.00) por cada incidente adicional en violación a esta Ley.</w:t>
      </w:r>
    </w:p>
    <w:p w14:paraId="74C16D6D"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9.-Contabilización de Fondos</w:t>
      </w:r>
    </w:p>
    <w:p w14:paraId="3B8FDD0B" w14:textId="4467F58C"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B14E82">
        <w:rPr>
          <w:rFonts w:ascii="Book Antiqua" w:hAnsi="Book Antiqua"/>
          <w:lang w:val="es-PR"/>
        </w:rPr>
        <w:t xml:space="preserve">Las multas administrativas se pagarán mediante cheque certificado o giro bancario o postal a nombre del </w:t>
      </w:r>
      <w:proofErr w:type="gramStart"/>
      <w:r w:rsidRPr="00B14E82">
        <w:rPr>
          <w:rFonts w:ascii="Book Antiqua" w:hAnsi="Book Antiqua"/>
          <w:lang w:val="es-PR"/>
        </w:rPr>
        <w:t>Secretario</w:t>
      </w:r>
      <w:proofErr w:type="gramEnd"/>
      <w:r w:rsidRPr="00B14E82">
        <w:rPr>
          <w:rFonts w:ascii="Book Antiqua" w:hAnsi="Book Antiqua"/>
          <w:lang w:val="es-PR"/>
        </w:rPr>
        <w:t xml:space="preserve"> de Hacienda.  Las cantidades recaudadas por este concepto ingresarán estrictamente al uso del Hospital Cuidado Agudo Especializado en Pacientes Politraumatizados (Hospital de Trauma) adscrito al Departamento de Salud de Puerto Rico.  Esto, con el fin exclusivo de desarrollar y mantener el Nivel 1 del Comité de Trauma del Colegio Americano de Cirujanos.</w:t>
      </w:r>
    </w:p>
    <w:p w14:paraId="191FBEF3"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sidRPr="00B14E82">
        <w:rPr>
          <w:rFonts w:ascii="Book Antiqua" w:hAnsi="Book Antiqua"/>
          <w:lang w:val="es-PR"/>
        </w:rPr>
        <w:t xml:space="preserve">            Artículo 10.- Cláusula de Separabilidad</w:t>
      </w:r>
    </w:p>
    <w:p w14:paraId="71ED1C7B"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sidRPr="00B14E82">
        <w:rPr>
          <w:rFonts w:ascii="Book Antiqua" w:hAnsi="Book Antiqua"/>
          <w:lang w:val="es-PR"/>
        </w:rPr>
        <w:lastRenderedPageBreak/>
        <w:t xml:space="preserve">            Si cualquier disposición, parte, inciso o artículo de esta Ley fuera declarada inconstitucional por un tribunal competente, la sentencia a tal efecto dictada se limitará a la disposición, parte, inciso o artículo declarado inconstitucional y no afectará ni invalidará al resto de las disposiciones de esta ley.</w:t>
      </w:r>
    </w:p>
    <w:p w14:paraId="306AA155" w14:textId="77777777" w:rsidR="00BD127C" w:rsidRPr="00B14E82"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sidRPr="00B14E82">
        <w:rPr>
          <w:rFonts w:ascii="Book Antiqua" w:hAnsi="Book Antiqua"/>
          <w:lang w:val="es-PR"/>
        </w:rPr>
        <w:t xml:space="preserve">            Artículo 11.-Vigencia</w:t>
      </w:r>
    </w:p>
    <w:p w14:paraId="7ABC0DEE" w14:textId="5B4151F9" w:rsidR="00A73A1A" w:rsidRPr="00B14E82" w:rsidRDefault="00BD127C" w:rsidP="003F1DC1">
      <w:pPr>
        <w:tabs>
          <w:tab w:val="left" w:pos="7560"/>
          <w:tab w:val="left" w:pos="7920"/>
        </w:tabs>
        <w:autoSpaceDE w:val="0"/>
        <w:autoSpaceDN w:val="0"/>
        <w:adjustRightInd w:val="0"/>
        <w:spacing w:line="480" w:lineRule="auto"/>
        <w:jc w:val="both"/>
        <w:rPr>
          <w:lang w:val="es-PR"/>
        </w:rPr>
      </w:pPr>
      <w:r w:rsidRPr="00B14E82">
        <w:rPr>
          <w:rFonts w:ascii="Book Antiqua" w:hAnsi="Book Antiqua"/>
          <w:lang w:val="es-PR"/>
        </w:rPr>
        <w:t xml:space="preserve">            Esta Ley entrará en vigor inmediatamente después de su aprobació</w:t>
      </w:r>
      <w:r w:rsidR="003F1DC1" w:rsidRPr="00B14E82">
        <w:rPr>
          <w:rFonts w:ascii="Book Antiqua" w:hAnsi="Book Antiqua"/>
          <w:lang w:val="es-PR"/>
        </w:rPr>
        <w:t>n.</w:t>
      </w:r>
    </w:p>
    <w:sectPr w:rsidR="00A73A1A" w:rsidRPr="00B14E82" w:rsidSect="00A56E42">
      <w:headerReference w:type="even" r:id="rId7"/>
      <w:headerReference w:type="default" r:id="rId8"/>
      <w:foot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72D1B" w14:textId="77777777" w:rsidR="00A279FA" w:rsidRDefault="00A279FA" w:rsidP="00BD127C">
      <w:r>
        <w:separator/>
      </w:r>
    </w:p>
  </w:endnote>
  <w:endnote w:type="continuationSeparator" w:id="0">
    <w:p w14:paraId="10662B91" w14:textId="77777777" w:rsidR="00A279FA" w:rsidRDefault="00A279FA" w:rsidP="00BD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A431" w14:textId="165E992B" w:rsidR="009F0BED" w:rsidRDefault="009F0BED">
    <w:pPr>
      <w:pStyle w:val="Footer"/>
      <w:jc w:val="center"/>
    </w:pPr>
  </w:p>
  <w:p w14:paraId="292279B2" w14:textId="77777777" w:rsidR="009F0BED" w:rsidRDefault="009F0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1CBF7" w14:textId="77777777" w:rsidR="00A279FA" w:rsidRDefault="00A279FA" w:rsidP="00BD127C">
      <w:r>
        <w:separator/>
      </w:r>
    </w:p>
  </w:footnote>
  <w:footnote w:type="continuationSeparator" w:id="0">
    <w:p w14:paraId="1B6DD2D1" w14:textId="77777777" w:rsidR="00A279FA" w:rsidRDefault="00A279FA" w:rsidP="00BD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A5DA2" w14:textId="77777777" w:rsidR="00BD127C" w:rsidRDefault="00BD127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13</w:t>
    </w:r>
    <w:r>
      <w:rPr>
        <w:rStyle w:val="PageNumber"/>
        <w:rFonts w:eastAsiaTheme="majorEastAsia"/>
      </w:rPr>
      <w:fldChar w:fldCharType="end"/>
    </w:r>
  </w:p>
  <w:p w14:paraId="10D6EC9E" w14:textId="77777777" w:rsidR="00BD127C" w:rsidRDefault="00BD1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264396"/>
      <w:docPartObj>
        <w:docPartGallery w:val="Page Numbers (Top of Page)"/>
        <w:docPartUnique/>
      </w:docPartObj>
    </w:sdtPr>
    <w:sdtEndPr>
      <w:rPr>
        <w:noProof/>
      </w:rPr>
    </w:sdtEndPr>
    <w:sdtContent>
      <w:p w14:paraId="26D20635" w14:textId="69746EE9" w:rsidR="00A56E42" w:rsidRDefault="00A56E4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798946C" w14:textId="77777777" w:rsidR="00A56E42" w:rsidRDefault="00A56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7C"/>
    <w:rsid w:val="00041C5E"/>
    <w:rsid w:val="000808A6"/>
    <w:rsid w:val="000D6A94"/>
    <w:rsid w:val="00110A51"/>
    <w:rsid w:val="00147AF5"/>
    <w:rsid w:val="001548AE"/>
    <w:rsid w:val="001A3FA2"/>
    <w:rsid w:val="001B2219"/>
    <w:rsid w:val="001B23F9"/>
    <w:rsid w:val="002366CB"/>
    <w:rsid w:val="00362A1E"/>
    <w:rsid w:val="00393A73"/>
    <w:rsid w:val="003F1DC1"/>
    <w:rsid w:val="00496FED"/>
    <w:rsid w:val="004F6C16"/>
    <w:rsid w:val="00532EA5"/>
    <w:rsid w:val="005B73A1"/>
    <w:rsid w:val="005D66A7"/>
    <w:rsid w:val="00755DB8"/>
    <w:rsid w:val="00773329"/>
    <w:rsid w:val="007A0C7F"/>
    <w:rsid w:val="008112E0"/>
    <w:rsid w:val="0082720E"/>
    <w:rsid w:val="008A0DF7"/>
    <w:rsid w:val="008B5C34"/>
    <w:rsid w:val="00946BBA"/>
    <w:rsid w:val="009B436E"/>
    <w:rsid w:val="009D1C3A"/>
    <w:rsid w:val="009F0BED"/>
    <w:rsid w:val="009F3703"/>
    <w:rsid w:val="00A279FA"/>
    <w:rsid w:val="00A56E42"/>
    <w:rsid w:val="00A73A1A"/>
    <w:rsid w:val="00A83595"/>
    <w:rsid w:val="00A94CA7"/>
    <w:rsid w:val="00AD1832"/>
    <w:rsid w:val="00AE56B1"/>
    <w:rsid w:val="00AE6F05"/>
    <w:rsid w:val="00B14E82"/>
    <w:rsid w:val="00B17032"/>
    <w:rsid w:val="00B56BC5"/>
    <w:rsid w:val="00B74386"/>
    <w:rsid w:val="00BD127C"/>
    <w:rsid w:val="00CE3EF4"/>
    <w:rsid w:val="00D36103"/>
    <w:rsid w:val="00DE54B7"/>
    <w:rsid w:val="00E61EF1"/>
    <w:rsid w:val="00EC1749"/>
    <w:rsid w:val="00EC51DE"/>
    <w:rsid w:val="00F2042E"/>
    <w:rsid w:val="00F4208C"/>
    <w:rsid w:val="00F81719"/>
    <w:rsid w:val="00FA7E89"/>
    <w:rsid w:val="00FB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E018"/>
  <w15:chartTrackingRefBased/>
  <w15:docId w15:val="{5CC63904-D3D5-40BB-B7FA-7EACF8B3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2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D12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2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2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2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2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2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2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2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2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2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2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2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2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2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2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2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2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27C"/>
    <w:rPr>
      <w:rFonts w:eastAsiaTheme="majorEastAsia" w:cstheme="majorBidi"/>
      <w:color w:val="272727" w:themeColor="text1" w:themeTint="D8"/>
    </w:rPr>
  </w:style>
  <w:style w:type="paragraph" w:styleId="Title">
    <w:name w:val="Title"/>
    <w:basedOn w:val="Normal"/>
    <w:next w:val="Normal"/>
    <w:link w:val="TitleChar"/>
    <w:uiPriority w:val="10"/>
    <w:qFormat/>
    <w:rsid w:val="00BD12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2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2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2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27C"/>
    <w:pPr>
      <w:spacing w:before="160"/>
      <w:jc w:val="center"/>
    </w:pPr>
    <w:rPr>
      <w:i/>
      <w:iCs/>
      <w:color w:val="404040" w:themeColor="text1" w:themeTint="BF"/>
    </w:rPr>
  </w:style>
  <w:style w:type="character" w:customStyle="1" w:styleId="QuoteChar">
    <w:name w:val="Quote Char"/>
    <w:basedOn w:val="DefaultParagraphFont"/>
    <w:link w:val="Quote"/>
    <w:uiPriority w:val="29"/>
    <w:rsid w:val="00BD127C"/>
    <w:rPr>
      <w:i/>
      <w:iCs/>
      <w:color w:val="404040" w:themeColor="text1" w:themeTint="BF"/>
    </w:rPr>
  </w:style>
  <w:style w:type="paragraph" w:styleId="ListParagraph">
    <w:name w:val="List Paragraph"/>
    <w:basedOn w:val="Normal"/>
    <w:uiPriority w:val="34"/>
    <w:qFormat/>
    <w:rsid w:val="00BD127C"/>
    <w:pPr>
      <w:ind w:left="720"/>
      <w:contextualSpacing/>
    </w:pPr>
  </w:style>
  <w:style w:type="character" w:styleId="IntenseEmphasis">
    <w:name w:val="Intense Emphasis"/>
    <w:basedOn w:val="DefaultParagraphFont"/>
    <w:uiPriority w:val="21"/>
    <w:qFormat/>
    <w:rsid w:val="00BD127C"/>
    <w:rPr>
      <w:i/>
      <w:iCs/>
      <w:color w:val="2F5496" w:themeColor="accent1" w:themeShade="BF"/>
    </w:rPr>
  </w:style>
  <w:style w:type="paragraph" w:styleId="IntenseQuote">
    <w:name w:val="Intense Quote"/>
    <w:basedOn w:val="Normal"/>
    <w:next w:val="Normal"/>
    <w:link w:val="IntenseQuoteChar"/>
    <w:uiPriority w:val="30"/>
    <w:qFormat/>
    <w:rsid w:val="00BD12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27C"/>
    <w:rPr>
      <w:i/>
      <w:iCs/>
      <w:color w:val="2F5496" w:themeColor="accent1" w:themeShade="BF"/>
    </w:rPr>
  </w:style>
  <w:style w:type="character" w:styleId="IntenseReference">
    <w:name w:val="Intense Reference"/>
    <w:basedOn w:val="DefaultParagraphFont"/>
    <w:uiPriority w:val="32"/>
    <w:qFormat/>
    <w:rsid w:val="00BD127C"/>
    <w:rPr>
      <w:b/>
      <w:bCs/>
      <w:smallCaps/>
      <w:color w:val="2F5496" w:themeColor="accent1" w:themeShade="BF"/>
      <w:spacing w:val="5"/>
    </w:rPr>
  </w:style>
  <w:style w:type="paragraph" w:customStyle="1" w:styleId="Title2">
    <w:name w:val="Title2"/>
    <w:basedOn w:val="Normal"/>
    <w:next w:val="Normal"/>
    <w:rsid w:val="00BD127C"/>
    <w:pPr>
      <w:tabs>
        <w:tab w:val="left" w:pos="648"/>
        <w:tab w:val="right" w:pos="7776"/>
        <w:tab w:val="left" w:pos="7848"/>
      </w:tabs>
    </w:pPr>
    <w:rPr>
      <w:szCs w:val="20"/>
    </w:rPr>
  </w:style>
  <w:style w:type="paragraph" w:styleId="BodyText">
    <w:name w:val="Body Text"/>
    <w:basedOn w:val="Normal"/>
    <w:link w:val="BodyTextChar"/>
    <w:semiHidden/>
    <w:rsid w:val="00BD127C"/>
    <w:pPr>
      <w:widowControl w:val="0"/>
      <w:overflowPunct w:val="0"/>
      <w:autoSpaceDE w:val="0"/>
      <w:autoSpaceDN w:val="0"/>
      <w:adjustRightInd w:val="0"/>
      <w:jc w:val="both"/>
      <w:textAlignment w:val="baseline"/>
    </w:pPr>
    <w:rPr>
      <w:lang w:val="es-ES_tradnl"/>
    </w:rPr>
  </w:style>
  <w:style w:type="character" w:customStyle="1" w:styleId="BodyTextChar">
    <w:name w:val="Body Text Char"/>
    <w:basedOn w:val="DefaultParagraphFont"/>
    <w:link w:val="BodyText"/>
    <w:semiHidden/>
    <w:rsid w:val="00BD127C"/>
    <w:rPr>
      <w:rFonts w:ascii="Times New Roman" w:eastAsia="Times New Roman" w:hAnsi="Times New Roman" w:cs="Times New Roman"/>
      <w:sz w:val="24"/>
      <w:szCs w:val="24"/>
      <w:lang w:val="es-ES_tradnl"/>
    </w:rPr>
  </w:style>
  <w:style w:type="paragraph" w:customStyle="1" w:styleId="default">
    <w:name w:val="default"/>
    <w:basedOn w:val="Normal"/>
    <w:rsid w:val="00BD127C"/>
    <w:pPr>
      <w:autoSpaceDE w:val="0"/>
      <w:autoSpaceDN w:val="0"/>
    </w:pPr>
    <w:rPr>
      <w:rFonts w:ascii="DXANP N+ Serifa B T," w:hAnsi="DXANP N+ Serifa B T,"/>
      <w:color w:val="000000"/>
    </w:rPr>
  </w:style>
  <w:style w:type="paragraph" w:styleId="Header">
    <w:name w:val="header"/>
    <w:basedOn w:val="Normal"/>
    <w:link w:val="HeaderChar"/>
    <w:uiPriority w:val="99"/>
    <w:rsid w:val="00BD127C"/>
    <w:pPr>
      <w:tabs>
        <w:tab w:val="center" w:pos="4320"/>
        <w:tab w:val="right" w:pos="8640"/>
      </w:tabs>
    </w:pPr>
  </w:style>
  <w:style w:type="character" w:customStyle="1" w:styleId="HeaderChar">
    <w:name w:val="Header Char"/>
    <w:basedOn w:val="DefaultParagraphFont"/>
    <w:link w:val="Header"/>
    <w:uiPriority w:val="99"/>
    <w:rsid w:val="00BD127C"/>
    <w:rPr>
      <w:rFonts w:ascii="Times New Roman" w:eastAsia="Times New Roman" w:hAnsi="Times New Roman" w:cs="Times New Roman"/>
      <w:sz w:val="24"/>
      <w:szCs w:val="24"/>
    </w:rPr>
  </w:style>
  <w:style w:type="character" w:styleId="PageNumber">
    <w:name w:val="page number"/>
    <w:basedOn w:val="DefaultParagraphFont"/>
    <w:semiHidden/>
    <w:rsid w:val="00BD127C"/>
  </w:style>
  <w:style w:type="paragraph" w:styleId="NormalWeb">
    <w:name w:val="Normal (Web)"/>
    <w:basedOn w:val="Normal"/>
    <w:uiPriority w:val="99"/>
    <w:unhideWhenUsed/>
    <w:rsid w:val="00BD127C"/>
    <w:pPr>
      <w:spacing w:before="100" w:beforeAutospacing="1" w:after="100" w:afterAutospacing="1"/>
    </w:pPr>
  </w:style>
  <w:style w:type="character" w:styleId="LineNumber">
    <w:name w:val="line number"/>
    <w:basedOn w:val="DefaultParagraphFont"/>
    <w:uiPriority w:val="99"/>
    <w:semiHidden/>
    <w:unhideWhenUsed/>
    <w:rsid w:val="00BD127C"/>
  </w:style>
  <w:style w:type="paragraph" w:styleId="Footer">
    <w:name w:val="footer"/>
    <w:basedOn w:val="Normal"/>
    <w:link w:val="FooterChar"/>
    <w:uiPriority w:val="99"/>
    <w:unhideWhenUsed/>
    <w:rsid w:val="00BD127C"/>
    <w:pPr>
      <w:tabs>
        <w:tab w:val="center" w:pos="4680"/>
        <w:tab w:val="right" w:pos="9360"/>
      </w:tabs>
    </w:pPr>
  </w:style>
  <w:style w:type="character" w:customStyle="1" w:styleId="FooterChar">
    <w:name w:val="Footer Char"/>
    <w:basedOn w:val="DefaultParagraphFont"/>
    <w:link w:val="Footer"/>
    <w:uiPriority w:val="99"/>
    <w:rsid w:val="00BD12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84446">
      <w:bodyDiv w:val="1"/>
      <w:marLeft w:val="0"/>
      <w:marRight w:val="0"/>
      <w:marTop w:val="0"/>
      <w:marBottom w:val="0"/>
      <w:divBdr>
        <w:top w:val="none" w:sz="0" w:space="0" w:color="auto"/>
        <w:left w:val="none" w:sz="0" w:space="0" w:color="auto"/>
        <w:bottom w:val="none" w:sz="0" w:space="0" w:color="auto"/>
        <w:right w:val="none" w:sz="0" w:space="0" w:color="auto"/>
      </w:divBdr>
    </w:div>
    <w:div w:id="161154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2428</Words>
  <Characters>13356</Characters>
  <Application>Microsoft Office Word</Application>
  <DocSecurity>0</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Gloria de Jesús Maldonado</cp:lastModifiedBy>
  <cp:revision>2</cp:revision>
  <cp:lastPrinted>2025-11-12T17:06:00Z</cp:lastPrinted>
  <dcterms:created xsi:type="dcterms:W3CDTF">2025-11-12T21:44:00Z</dcterms:created>
  <dcterms:modified xsi:type="dcterms:W3CDTF">2025-11-12T21:44:00Z</dcterms:modified>
</cp:coreProperties>
</file>