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A140C5" w:rsidRDefault="00ED30AA" w:rsidP="00ED30AA">
      <w:pPr>
        <w:jc w:val="center"/>
        <w:rPr>
          <w:rFonts w:ascii="Book Antiqua" w:hAnsi="Book Antiqua"/>
          <w:sz w:val="28"/>
          <w:szCs w:val="28"/>
          <w:lang w:val="es-ES"/>
        </w:rPr>
      </w:pPr>
      <w:r w:rsidRPr="00A140C5">
        <w:rPr>
          <w:rFonts w:ascii="Book Antiqua" w:hAnsi="Book Antiqua"/>
          <w:b/>
          <w:sz w:val="28"/>
          <w:szCs w:val="28"/>
          <w:lang w:val="es-ES"/>
        </w:rPr>
        <w:t>GOBIERNO DE PUERTO RICO</w:t>
      </w:r>
    </w:p>
    <w:p w14:paraId="73AB2208" w14:textId="77777777" w:rsidR="00ED30AA" w:rsidRPr="00A140C5"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A140C5" w14:paraId="53F9BF01" w14:textId="77777777" w:rsidTr="00ED30AA">
        <w:tc>
          <w:tcPr>
            <w:tcW w:w="3139" w:type="dxa"/>
            <w:hideMark/>
          </w:tcPr>
          <w:p w14:paraId="0745955B" w14:textId="77777777" w:rsidR="00ED30AA" w:rsidRPr="00A140C5" w:rsidRDefault="00ED30AA" w:rsidP="00ED30AA">
            <w:pPr>
              <w:rPr>
                <w:rFonts w:ascii="Book Antiqua" w:hAnsi="Book Antiqua"/>
                <w:szCs w:val="24"/>
                <w:lang w:val="es-ES"/>
              </w:rPr>
            </w:pPr>
            <w:r w:rsidRPr="00A140C5">
              <w:rPr>
                <w:rFonts w:ascii="Book Antiqua" w:hAnsi="Book Antiqua"/>
                <w:szCs w:val="24"/>
                <w:lang w:val="es-ES"/>
              </w:rPr>
              <w:t>20</w:t>
            </w:r>
            <w:r w:rsidRPr="00A140C5">
              <w:rPr>
                <w:rFonts w:ascii="Book Antiqua" w:hAnsi="Book Antiqua"/>
                <w:szCs w:val="24"/>
                <w:vertAlign w:val="superscript"/>
                <w:lang w:val="es-ES"/>
              </w:rPr>
              <w:t>ma</w:t>
            </w:r>
            <w:r w:rsidRPr="00A140C5">
              <w:rPr>
                <w:rFonts w:ascii="Book Antiqua" w:hAnsi="Book Antiqua"/>
                <w:szCs w:val="24"/>
                <w:lang w:val="es-ES"/>
              </w:rPr>
              <w:t>Asamblea</w:t>
            </w:r>
          </w:p>
          <w:p w14:paraId="137F6EB2" w14:textId="4171334E" w:rsidR="00ED30AA" w:rsidRPr="00A140C5" w:rsidRDefault="00ED30AA" w:rsidP="00ED30AA">
            <w:pPr>
              <w:rPr>
                <w:rFonts w:ascii="Book Antiqua" w:hAnsi="Book Antiqua"/>
                <w:szCs w:val="24"/>
                <w:lang w:val="es-ES"/>
              </w:rPr>
            </w:pPr>
            <w:r w:rsidRPr="00A140C5">
              <w:rPr>
                <w:rFonts w:ascii="Book Antiqua" w:hAnsi="Book Antiqua"/>
                <w:szCs w:val="24"/>
                <w:lang w:val="es-ES"/>
              </w:rPr>
              <w:t xml:space="preserve">        Legislativa</w:t>
            </w:r>
          </w:p>
        </w:tc>
        <w:tc>
          <w:tcPr>
            <w:tcW w:w="3095" w:type="dxa"/>
          </w:tcPr>
          <w:p w14:paraId="1AC663B4" w14:textId="77777777" w:rsidR="00ED30AA" w:rsidRPr="00A140C5" w:rsidRDefault="00ED30AA" w:rsidP="00ED30AA">
            <w:pPr>
              <w:jc w:val="center"/>
              <w:rPr>
                <w:rFonts w:ascii="Book Antiqua" w:hAnsi="Book Antiqua"/>
                <w:szCs w:val="24"/>
                <w:lang w:val="es-ES"/>
              </w:rPr>
            </w:pPr>
          </w:p>
        </w:tc>
        <w:tc>
          <w:tcPr>
            <w:tcW w:w="3126" w:type="dxa"/>
            <w:hideMark/>
          </w:tcPr>
          <w:p w14:paraId="47EBBD58" w14:textId="73F3999D" w:rsidR="00ED30AA" w:rsidRPr="00A140C5" w:rsidRDefault="00ED30AA" w:rsidP="00ED30AA">
            <w:pPr>
              <w:jc w:val="center"/>
              <w:rPr>
                <w:rFonts w:ascii="Book Antiqua" w:hAnsi="Book Antiqua"/>
                <w:szCs w:val="24"/>
                <w:lang w:val="es-ES"/>
              </w:rPr>
            </w:pPr>
            <w:r w:rsidRPr="00A140C5">
              <w:rPr>
                <w:rFonts w:ascii="Book Antiqua" w:hAnsi="Book Antiqua"/>
                <w:szCs w:val="24"/>
                <w:lang w:val="es-ES"/>
              </w:rPr>
              <w:t xml:space="preserve">                1</w:t>
            </w:r>
            <w:r w:rsidRPr="00A140C5">
              <w:rPr>
                <w:rFonts w:ascii="Book Antiqua" w:hAnsi="Book Antiqua"/>
                <w:szCs w:val="24"/>
                <w:vertAlign w:val="superscript"/>
                <w:lang w:val="es-ES"/>
              </w:rPr>
              <w:t>ra</w:t>
            </w:r>
            <w:r w:rsidRPr="00A140C5">
              <w:rPr>
                <w:rFonts w:ascii="Book Antiqua" w:hAnsi="Book Antiqua"/>
                <w:szCs w:val="24"/>
                <w:lang w:val="es-ES"/>
              </w:rPr>
              <w:t xml:space="preserve"> Sesión </w:t>
            </w:r>
          </w:p>
          <w:p w14:paraId="39CBA15A" w14:textId="076179CC" w:rsidR="00ED30AA" w:rsidRPr="00A140C5" w:rsidRDefault="00ED30AA" w:rsidP="00ED30AA">
            <w:pPr>
              <w:jc w:val="center"/>
              <w:rPr>
                <w:rFonts w:ascii="Book Antiqua" w:hAnsi="Book Antiqua"/>
                <w:szCs w:val="24"/>
                <w:lang w:val="es-ES"/>
              </w:rPr>
            </w:pPr>
            <w:r w:rsidRPr="00A140C5">
              <w:rPr>
                <w:rFonts w:ascii="Book Antiqua" w:hAnsi="Book Antiqua"/>
                <w:szCs w:val="24"/>
                <w:lang w:val="es-ES"/>
              </w:rPr>
              <w:t xml:space="preserve">                           Ordinaria</w:t>
            </w:r>
          </w:p>
        </w:tc>
      </w:tr>
    </w:tbl>
    <w:p w14:paraId="2F017266" w14:textId="77777777" w:rsidR="00ED30AA" w:rsidRPr="00A140C5" w:rsidRDefault="00ED30AA" w:rsidP="00ED30AA">
      <w:pPr>
        <w:jc w:val="center"/>
        <w:rPr>
          <w:rFonts w:ascii="Book Antiqua" w:hAnsi="Book Antiqua"/>
          <w:b/>
          <w:bCs/>
          <w:sz w:val="36"/>
          <w:szCs w:val="36"/>
          <w:lang w:val="es-ES"/>
        </w:rPr>
      </w:pPr>
      <w:r w:rsidRPr="00A140C5">
        <w:rPr>
          <w:rFonts w:ascii="Book Antiqua" w:hAnsi="Book Antiqua"/>
          <w:b/>
          <w:bCs/>
          <w:sz w:val="36"/>
          <w:szCs w:val="36"/>
          <w:lang w:val="es-ES"/>
        </w:rPr>
        <w:t>CÁMARA DE REPRESENTANTES</w:t>
      </w:r>
    </w:p>
    <w:p w14:paraId="658E8DB7" w14:textId="77777777" w:rsidR="00ED30AA" w:rsidRPr="00A140C5" w:rsidRDefault="00ED30AA" w:rsidP="00ED30AA">
      <w:pPr>
        <w:jc w:val="center"/>
        <w:rPr>
          <w:rFonts w:ascii="Book Antiqua" w:hAnsi="Book Antiqua"/>
          <w:sz w:val="28"/>
          <w:szCs w:val="28"/>
          <w:lang w:val="es-ES"/>
        </w:rPr>
      </w:pPr>
    </w:p>
    <w:p w14:paraId="28DF9D71" w14:textId="1A2FA9EC" w:rsidR="00ED30AA" w:rsidRPr="00A140C5" w:rsidRDefault="00ED30AA" w:rsidP="00ED30AA">
      <w:pPr>
        <w:jc w:val="center"/>
        <w:rPr>
          <w:rFonts w:ascii="Book Antiqua" w:hAnsi="Book Antiqua"/>
          <w:b/>
          <w:sz w:val="52"/>
          <w:szCs w:val="52"/>
          <w:lang w:val="es-ES"/>
        </w:rPr>
      </w:pPr>
      <w:r w:rsidRPr="00A140C5">
        <w:rPr>
          <w:rFonts w:ascii="Book Antiqua" w:hAnsi="Book Antiqua"/>
          <w:b/>
          <w:sz w:val="52"/>
          <w:szCs w:val="52"/>
          <w:lang w:val="es-ES"/>
        </w:rPr>
        <w:t>P. de</w:t>
      </w:r>
      <w:r w:rsidR="00AA6704" w:rsidRPr="00A140C5">
        <w:rPr>
          <w:rFonts w:ascii="Book Antiqua" w:hAnsi="Book Antiqua"/>
          <w:b/>
          <w:sz w:val="52"/>
          <w:szCs w:val="52"/>
          <w:lang w:val="es-ES"/>
        </w:rPr>
        <w:t xml:space="preserve"> </w:t>
      </w:r>
      <w:r w:rsidRPr="00A140C5">
        <w:rPr>
          <w:rFonts w:ascii="Book Antiqua" w:hAnsi="Book Antiqua"/>
          <w:b/>
          <w:sz w:val="52"/>
          <w:szCs w:val="52"/>
          <w:lang w:val="es-ES"/>
        </w:rPr>
        <w:t>l</w:t>
      </w:r>
      <w:r w:rsidR="00AA6704" w:rsidRPr="00A140C5">
        <w:rPr>
          <w:rFonts w:ascii="Book Antiqua" w:hAnsi="Book Antiqua"/>
          <w:b/>
          <w:sz w:val="52"/>
          <w:szCs w:val="52"/>
          <w:lang w:val="es-ES"/>
        </w:rPr>
        <w:t>a</w:t>
      </w:r>
      <w:r w:rsidRPr="00A140C5">
        <w:rPr>
          <w:rFonts w:ascii="Book Antiqua" w:hAnsi="Book Antiqua"/>
          <w:b/>
          <w:sz w:val="52"/>
          <w:szCs w:val="52"/>
          <w:lang w:val="es-ES"/>
        </w:rPr>
        <w:t xml:space="preserve"> </w:t>
      </w:r>
      <w:r w:rsidR="00AA6704" w:rsidRPr="00A140C5">
        <w:rPr>
          <w:rFonts w:ascii="Book Antiqua" w:hAnsi="Book Antiqua"/>
          <w:b/>
          <w:sz w:val="52"/>
          <w:szCs w:val="52"/>
          <w:lang w:val="es-ES"/>
        </w:rPr>
        <w:t>C</w:t>
      </w:r>
      <w:r w:rsidRPr="00A140C5">
        <w:rPr>
          <w:rFonts w:ascii="Book Antiqua" w:hAnsi="Book Antiqua"/>
          <w:b/>
          <w:sz w:val="52"/>
          <w:szCs w:val="52"/>
          <w:lang w:val="es-ES"/>
        </w:rPr>
        <w:t xml:space="preserve">. </w:t>
      </w:r>
      <w:r w:rsidR="00FF5DDE" w:rsidRPr="00A140C5">
        <w:rPr>
          <w:rFonts w:ascii="Book Antiqua" w:hAnsi="Book Antiqua"/>
          <w:b/>
          <w:sz w:val="52"/>
          <w:szCs w:val="52"/>
          <w:lang w:val="es-ES"/>
        </w:rPr>
        <w:t>279</w:t>
      </w:r>
    </w:p>
    <w:p w14:paraId="35CFB7DE" w14:textId="77777777" w:rsidR="00ED30AA" w:rsidRPr="00A140C5" w:rsidRDefault="00ED30AA" w:rsidP="00ED30AA">
      <w:pPr>
        <w:jc w:val="center"/>
        <w:rPr>
          <w:rFonts w:ascii="Book Antiqua" w:hAnsi="Book Antiqua"/>
          <w:sz w:val="28"/>
          <w:szCs w:val="28"/>
          <w:lang w:val="es-ES"/>
        </w:rPr>
      </w:pPr>
    </w:p>
    <w:p w14:paraId="25A7CA79" w14:textId="04792010" w:rsidR="00ED30AA" w:rsidRPr="00A140C5" w:rsidRDefault="00ED30AA" w:rsidP="00ED30AA">
      <w:pPr>
        <w:jc w:val="center"/>
        <w:rPr>
          <w:rFonts w:ascii="Book Antiqua" w:hAnsi="Book Antiqua"/>
          <w:sz w:val="28"/>
          <w:szCs w:val="28"/>
          <w:lang w:val="es-ES"/>
        </w:rPr>
      </w:pPr>
      <w:r w:rsidRPr="00A140C5">
        <w:rPr>
          <w:rFonts w:ascii="Book Antiqua" w:hAnsi="Book Antiqua"/>
          <w:sz w:val="28"/>
          <w:szCs w:val="28"/>
          <w:lang w:val="es-ES"/>
        </w:rPr>
        <w:t>INFORME POSITIVO</w:t>
      </w:r>
    </w:p>
    <w:p w14:paraId="310F564E" w14:textId="77777777" w:rsidR="00ED30AA" w:rsidRPr="00A140C5" w:rsidRDefault="00ED30AA" w:rsidP="00ED30AA">
      <w:pPr>
        <w:jc w:val="center"/>
        <w:rPr>
          <w:rFonts w:ascii="Book Antiqua" w:hAnsi="Book Antiqua"/>
          <w:bCs/>
          <w:sz w:val="28"/>
          <w:szCs w:val="28"/>
          <w:lang w:val="es-ES"/>
        </w:rPr>
      </w:pPr>
    </w:p>
    <w:p w14:paraId="346EB9B7" w14:textId="09B859FB" w:rsidR="00ED30AA" w:rsidRPr="00A140C5" w:rsidRDefault="00F96501" w:rsidP="00ED30AA">
      <w:pPr>
        <w:jc w:val="center"/>
        <w:rPr>
          <w:rFonts w:ascii="Book Antiqua" w:hAnsi="Book Antiqua"/>
          <w:szCs w:val="24"/>
          <w:lang w:val="es-ES"/>
        </w:rPr>
      </w:pPr>
      <w:r>
        <w:rPr>
          <w:rFonts w:ascii="Book Antiqua" w:hAnsi="Book Antiqua"/>
          <w:bCs/>
          <w:szCs w:val="24"/>
          <w:lang w:val="es-ES"/>
        </w:rPr>
        <w:t>25</w:t>
      </w:r>
      <w:r w:rsidR="00ED30AA" w:rsidRPr="00A140C5">
        <w:rPr>
          <w:rFonts w:ascii="Book Antiqua" w:hAnsi="Book Antiqua"/>
          <w:bCs/>
          <w:szCs w:val="24"/>
          <w:lang w:val="es-ES"/>
        </w:rPr>
        <w:t xml:space="preserve"> DE </w:t>
      </w:r>
      <w:r w:rsidR="00AA6704" w:rsidRPr="00A140C5">
        <w:rPr>
          <w:rFonts w:ascii="Book Antiqua" w:hAnsi="Book Antiqua"/>
          <w:bCs/>
          <w:szCs w:val="24"/>
          <w:lang w:val="es-ES"/>
        </w:rPr>
        <w:t>JUNIO</w:t>
      </w:r>
      <w:r w:rsidR="00ED30AA" w:rsidRPr="00A140C5">
        <w:rPr>
          <w:rFonts w:ascii="Book Antiqua" w:hAnsi="Book Antiqua"/>
          <w:bCs/>
          <w:szCs w:val="24"/>
          <w:lang w:val="es-ES"/>
        </w:rPr>
        <w:t xml:space="preserve"> DE 2025</w:t>
      </w:r>
    </w:p>
    <w:p w14:paraId="62161C4E" w14:textId="77777777" w:rsidR="00ED30AA" w:rsidRPr="00A140C5" w:rsidRDefault="00ED30AA" w:rsidP="00AA6704">
      <w:pPr>
        <w:rPr>
          <w:rFonts w:ascii="Book Antiqua" w:hAnsi="Book Antiqua"/>
          <w:sz w:val="28"/>
          <w:szCs w:val="28"/>
          <w:lang w:val="es-ES"/>
        </w:rPr>
      </w:pPr>
    </w:p>
    <w:p w14:paraId="0548D559" w14:textId="77777777" w:rsidR="00ED30AA" w:rsidRPr="00A140C5" w:rsidRDefault="00ED30AA" w:rsidP="00ED30AA">
      <w:pPr>
        <w:rPr>
          <w:rFonts w:ascii="Book Antiqua" w:hAnsi="Book Antiqua"/>
          <w:b/>
          <w:bCs/>
          <w:szCs w:val="24"/>
          <w:lang w:val="es-ES"/>
        </w:rPr>
      </w:pPr>
      <w:r w:rsidRPr="00A140C5">
        <w:rPr>
          <w:rFonts w:ascii="Book Antiqua" w:hAnsi="Book Antiqua"/>
          <w:b/>
          <w:bCs/>
          <w:szCs w:val="24"/>
          <w:lang w:val="es-ES"/>
        </w:rPr>
        <w:t>A LA CÁMARA DE REPRESENTANTES DE PUERTO RICO:</w:t>
      </w:r>
    </w:p>
    <w:p w14:paraId="562D7838" w14:textId="77777777" w:rsidR="00ED30AA" w:rsidRPr="00A140C5" w:rsidRDefault="00ED30AA" w:rsidP="00ED30AA">
      <w:pPr>
        <w:jc w:val="center"/>
        <w:rPr>
          <w:rFonts w:ascii="Book Antiqua" w:hAnsi="Book Antiqua"/>
          <w:b/>
          <w:bCs/>
          <w:szCs w:val="24"/>
          <w:lang w:val="es-ES"/>
        </w:rPr>
      </w:pPr>
    </w:p>
    <w:p w14:paraId="2969E1B9" w14:textId="21D6AE95" w:rsidR="00ED30AA" w:rsidRPr="00A140C5" w:rsidRDefault="00ED30AA" w:rsidP="00F463B1">
      <w:pPr>
        <w:ind w:firstLine="720"/>
        <w:jc w:val="both"/>
        <w:rPr>
          <w:rFonts w:ascii="Book Antiqua" w:hAnsi="Book Antiqua"/>
          <w:szCs w:val="24"/>
          <w:lang w:val="es-ES"/>
        </w:rPr>
      </w:pPr>
      <w:r w:rsidRPr="00A140C5">
        <w:rPr>
          <w:rFonts w:ascii="Book Antiqua" w:hAnsi="Book Antiqua"/>
          <w:szCs w:val="24"/>
          <w:lang w:val="es-ES"/>
        </w:rPr>
        <w:t xml:space="preserve">La Comisión de Salud de la Cámara de Representantes de Puerto Rico, tienen el honor de recomendar a este Augusto Cuerpo la aprobación del </w:t>
      </w:r>
      <w:r w:rsidR="00AA6704" w:rsidRPr="00A140C5">
        <w:rPr>
          <w:rFonts w:ascii="Book Antiqua" w:hAnsi="Book Antiqua"/>
          <w:b/>
          <w:bCs/>
          <w:szCs w:val="24"/>
          <w:lang w:val="es-ES"/>
        </w:rPr>
        <w:t xml:space="preserve">P. de la C. </w:t>
      </w:r>
      <w:r w:rsidR="00FF5DDE" w:rsidRPr="00A140C5">
        <w:rPr>
          <w:rFonts w:ascii="Book Antiqua" w:hAnsi="Book Antiqua"/>
          <w:b/>
          <w:bCs/>
          <w:szCs w:val="24"/>
          <w:lang w:val="es-ES"/>
        </w:rPr>
        <w:t>279</w:t>
      </w:r>
      <w:r w:rsidRPr="00A140C5">
        <w:rPr>
          <w:rFonts w:ascii="Book Antiqua" w:hAnsi="Book Antiqua"/>
          <w:szCs w:val="24"/>
          <w:lang w:val="es-ES"/>
        </w:rPr>
        <w:t xml:space="preserve">, con enmiendas en el </w:t>
      </w:r>
      <w:proofErr w:type="spellStart"/>
      <w:r w:rsidRPr="00A140C5">
        <w:rPr>
          <w:rFonts w:ascii="Book Antiqua" w:hAnsi="Book Antiqua"/>
          <w:szCs w:val="24"/>
          <w:lang w:val="es-ES"/>
        </w:rPr>
        <w:t>entirillado</w:t>
      </w:r>
      <w:proofErr w:type="spellEnd"/>
      <w:r w:rsidRPr="00A140C5">
        <w:rPr>
          <w:rFonts w:ascii="Book Antiqua" w:hAnsi="Book Antiqua"/>
          <w:szCs w:val="24"/>
          <w:lang w:val="es-ES"/>
        </w:rPr>
        <w:t xml:space="preserve"> electrónico que se aneja.</w:t>
      </w:r>
    </w:p>
    <w:p w14:paraId="5E0546D4" w14:textId="77777777" w:rsidR="00ED30AA" w:rsidRPr="00A140C5" w:rsidRDefault="00ED30AA" w:rsidP="00ED30AA">
      <w:pPr>
        <w:jc w:val="center"/>
        <w:rPr>
          <w:rFonts w:ascii="Book Antiqua" w:hAnsi="Book Antiqua"/>
          <w:szCs w:val="24"/>
          <w:lang w:val="es-ES"/>
        </w:rPr>
      </w:pPr>
    </w:p>
    <w:p w14:paraId="0B7B1DF1" w14:textId="77777777" w:rsidR="00ED30AA" w:rsidRPr="00A140C5" w:rsidRDefault="00ED30AA" w:rsidP="00ED30AA">
      <w:pPr>
        <w:jc w:val="center"/>
        <w:rPr>
          <w:rFonts w:ascii="Book Antiqua" w:hAnsi="Book Antiqua"/>
          <w:b/>
          <w:bCs/>
          <w:szCs w:val="24"/>
          <w:lang w:val="es-ES"/>
        </w:rPr>
      </w:pPr>
      <w:r w:rsidRPr="00A140C5">
        <w:rPr>
          <w:rFonts w:ascii="Book Antiqua" w:hAnsi="Book Antiqua"/>
          <w:b/>
          <w:bCs/>
          <w:szCs w:val="24"/>
          <w:lang w:val="es-ES"/>
        </w:rPr>
        <w:t>ALCANCE DE LA MEDIDA</w:t>
      </w:r>
    </w:p>
    <w:p w14:paraId="0D3861BF" w14:textId="77777777" w:rsidR="00ED30AA" w:rsidRPr="00A140C5" w:rsidRDefault="00ED30AA" w:rsidP="00ED30AA">
      <w:pPr>
        <w:jc w:val="center"/>
        <w:rPr>
          <w:rFonts w:ascii="Book Antiqua" w:hAnsi="Book Antiqua"/>
          <w:szCs w:val="24"/>
          <w:lang w:val="es-ES"/>
        </w:rPr>
      </w:pPr>
    </w:p>
    <w:p w14:paraId="7B9F56FF" w14:textId="47393FB6" w:rsidR="00785918" w:rsidRPr="00A140C5" w:rsidRDefault="00F054D6" w:rsidP="00785918">
      <w:pPr>
        <w:ind w:firstLine="720"/>
        <w:jc w:val="both"/>
        <w:rPr>
          <w:rFonts w:ascii="Book Antiqua" w:hAnsi="Book Antiqua"/>
          <w:bCs/>
          <w:szCs w:val="24"/>
          <w:lang w:val="es-ES"/>
        </w:rPr>
      </w:pPr>
      <w:bookmarkStart w:id="0" w:name="_Hlk193963423"/>
      <w:r w:rsidRPr="00A140C5">
        <w:rPr>
          <w:rFonts w:ascii="Book Antiqua" w:hAnsi="Book Antiqua"/>
          <w:bCs/>
          <w:szCs w:val="24"/>
          <w:lang w:val="es-ES"/>
        </w:rPr>
        <w:t>El</w:t>
      </w:r>
      <w:r w:rsidR="00785918" w:rsidRPr="00A140C5">
        <w:rPr>
          <w:lang w:val="es-ES"/>
        </w:rPr>
        <w:t xml:space="preserve"> Proyecto de la Cámara 279 </w:t>
      </w:r>
      <w:r w:rsidR="00785918" w:rsidRPr="00A140C5">
        <w:rPr>
          <w:rFonts w:ascii="Book Antiqua" w:hAnsi="Book Antiqua"/>
          <w:bCs/>
          <w:szCs w:val="24"/>
          <w:lang w:val="es-ES"/>
        </w:rPr>
        <w:t>propone la creación de la “Ley para establecer el uso de torniquetes en las Agencias Gubernamentales y Escuelas Públicas de Puerto Rico”. Esta legislación tiene como propósito asegurar que todas las agencias gubernamentales y escuelas públicas cuenten con torniquetes, instrumentos médicos esenciales que permiten controlar rápidamente hemorragias en extremidades, mejorando así la capacidad de respuesta ante emergencias médicas críticas.</w:t>
      </w:r>
    </w:p>
    <w:p w14:paraId="2AD96D20" w14:textId="77777777" w:rsidR="00785918" w:rsidRPr="00A140C5" w:rsidRDefault="00785918" w:rsidP="00785918">
      <w:pPr>
        <w:ind w:firstLine="720"/>
        <w:jc w:val="both"/>
        <w:rPr>
          <w:rFonts w:ascii="Book Antiqua" w:hAnsi="Book Antiqua"/>
          <w:bCs/>
          <w:szCs w:val="24"/>
          <w:lang w:val="es-ES"/>
        </w:rPr>
      </w:pPr>
    </w:p>
    <w:p w14:paraId="723C26A2" w14:textId="77777777" w:rsidR="00785918" w:rsidRPr="00A140C5" w:rsidRDefault="00785918" w:rsidP="00785918">
      <w:pPr>
        <w:ind w:firstLine="720"/>
        <w:jc w:val="both"/>
        <w:rPr>
          <w:rFonts w:ascii="Book Antiqua" w:hAnsi="Book Antiqua"/>
          <w:bCs/>
          <w:szCs w:val="24"/>
          <w:lang w:val="es-ES"/>
        </w:rPr>
      </w:pPr>
      <w:r w:rsidRPr="00A140C5">
        <w:rPr>
          <w:rFonts w:ascii="Book Antiqua" w:hAnsi="Book Antiqua"/>
          <w:bCs/>
          <w:szCs w:val="24"/>
          <w:lang w:val="es-ES"/>
        </w:rPr>
        <w:t>En su exposición de motivos, la medida enfatiza que la Constitución del Estado Libre Asociado de Puerto Rico reconoce la salud como un derecho fundamental, destacando la importancia de que los ciudadanos puedan acceder oportunamente a servicios médicos. Se resalta que los traumas graves, particularmente aquellos que implican hemorragias severas, representan una causa significativa de muerte, especialmente en adultos jóvenes. Las estadísticas demuestran que la mayoría de las muertes por trauma ocurren durante la primera hora tras el incidente, subrayando la urgencia de contar con medios efectivos y accesibles para controlar el sangrado inmediato.</w:t>
      </w:r>
    </w:p>
    <w:p w14:paraId="08A31608" w14:textId="77777777" w:rsidR="00785918" w:rsidRPr="00A140C5" w:rsidRDefault="00785918" w:rsidP="00785918">
      <w:pPr>
        <w:ind w:firstLine="720"/>
        <w:jc w:val="both"/>
        <w:rPr>
          <w:rFonts w:ascii="Book Antiqua" w:hAnsi="Book Antiqua"/>
          <w:bCs/>
          <w:szCs w:val="24"/>
          <w:lang w:val="es-ES"/>
        </w:rPr>
      </w:pPr>
    </w:p>
    <w:p w14:paraId="7390EA13" w14:textId="77777777" w:rsidR="00785918" w:rsidRPr="00A140C5" w:rsidRDefault="00785918" w:rsidP="00785918">
      <w:pPr>
        <w:ind w:firstLine="720"/>
        <w:jc w:val="both"/>
        <w:rPr>
          <w:rFonts w:ascii="Book Antiqua" w:hAnsi="Book Antiqua"/>
          <w:bCs/>
          <w:szCs w:val="24"/>
          <w:lang w:val="es-ES"/>
        </w:rPr>
      </w:pPr>
      <w:r w:rsidRPr="00A140C5">
        <w:rPr>
          <w:rFonts w:ascii="Book Antiqua" w:hAnsi="Book Antiqua"/>
          <w:bCs/>
          <w:szCs w:val="24"/>
          <w:lang w:val="es-ES"/>
        </w:rPr>
        <w:t xml:space="preserve">La propuesta toma en cuenta experiencias internacionales exitosas, como las campañas estadounidenses y europeas “Stop </w:t>
      </w:r>
      <w:proofErr w:type="spellStart"/>
      <w:r w:rsidRPr="00A140C5">
        <w:rPr>
          <w:rFonts w:ascii="Book Antiqua" w:hAnsi="Book Antiqua"/>
          <w:bCs/>
          <w:szCs w:val="24"/>
          <w:lang w:val="es-ES"/>
        </w:rPr>
        <w:t>the</w:t>
      </w:r>
      <w:proofErr w:type="spellEnd"/>
      <w:r w:rsidRPr="00A140C5">
        <w:rPr>
          <w:rFonts w:ascii="Book Antiqua" w:hAnsi="Book Antiqua"/>
          <w:bCs/>
          <w:szCs w:val="24"/>
          <w:lang w:val="es-ES"/>
        </w:rPr>
        <w:t xml:space="preserve"> </w:t>
      </w:r>
      <w:proofErr w:type="spellStart"/>
      <w:r w:rsidRPr="00A140C5">
        <w:rPr>
          <w:rFonts w:ascii="Book Antiqua" w:hAnsi="Book Antiqua"/>
          <w:bCs/>
          <w:szCs w:val="24"/>
          <w:lang w:val="es-ES"/>
        </w:rPr>
        <w:t>Bleed</w:t>
      </w:r>
      <w:proofErr w:type="spellEnd"/>
      <w:r w:rsidRPr="00A140C5">
        <w:rPr>
          <w:rFonts w:ascii="Book Antiqua" w:hAnsi="Book Antiqua"/>
          <w:bCs/>
          <w:szCs w:val="24"/>
          <w:lang w:val="es-ES"/>
        </w:rPr>
        <w:t>” y “</w:t>
      </w:r>
      <w:proofErr w:type="spellStart"/>
      <w:r w:rsidRPr="00A140C5">
        <w:rPr>
          <w:rFonts w:ascii="Book Antiqua" w:hAnsi="Book Antiqua"/>
          <w:bCs/>
          <w:szCs w:val="24"/>
          <w:lang w:val="es-ES"/>
        </w:rPr>
        <w:t>The</w:t>
      </w:r>
      <w:proofErr w:type="spellEnd"/>
      <w:r w:rsidRPr="00A140C5">
        <w:rPr>
          <w:rFonts w:ascii="Book Antiqua" w:hAnsi="Book Antiqua"/>
          <w:bCs/>
          <w:szCs w:val="24"/>
          <w:lang w:val="es-ES"/>
        </w:rPr>
        <w:t xml:space="preserve"> Stop </w:t>
      </w:r>
      <w:proofErr w:type="spellStart"/>
      <w:r w:rsidRPr="00A140C5">
        <w:rPr>
          <w:rFonts w:ascii="Book Antiqua" w:hAnsi="Book Antiqua"/>
          <w:bCs/>
          <w:szCs w:val="24"/>
          <w:lang w:val="es-ES"/>
        </w:rPr>
        <w:t>the</w:t>
      </w:r>
      <w:proofErr w:type="spellEnd"/>
      <w:r w:rsidRPr="00A140C5">
        <w:rPr>
          <w:rFonts w:ascii="Book Antiqua" w:hAnsi="Book Antiqua"/>
          <w:bCs/>
          <w:szCs w:val="24"/>
          <w:lang w:val="es-ES"/>
        </w:rPr>
        <w:t xml:space="preserve"> </w:t>
      </w:r>
      <w:proofErr w:type="spellStart"/>
      <w:r w:rsidRPr="00A140C5">
        <w:rPr>
          <w:rFonts w:ascii="Book Antiqua" w:hAnsi="Book Antiqua"/>
          <w:bCs/>
          <w:szCs w:val="24"/>
          <w:lang w:val="es-ES"/>
        </w:rPr>
        <w:t>Bleeding</w:t>
      </w:r>
      <w:proofErr w:type="spellEnd"/>
      <w:r w:rsidRPr="00A140C5">
        <w:rPr>
          <w:rFonts w:ascii="Book Antiqua" w:hAnsi="Book Antiqua"/>
          <w:bCs/>
          <w:szCs w:val="24"/>
          <w:lang w:val="es-ES"/>
        </w:rPr>
        <w:t xml:space="preserve"> </w:t>
      </w:r>
      <w:proofErr w:type="spellStart"/>
      <w:r w:rsidRPr="00A140C5">
        <w:rPr>
          <w:rFonts w:ascii="Book Antiqua" w:hAnsi="Book Antiqua"/>
          <w:bCs/>
          <w:szCs w:val="24"/>
          <w:lang w:val="es-ES"/>
        </w:rPr>
        <w:lastRenderedPageBreak/>
        <w:t>Campaign</w:t>
      </w:r>
      <w:proofErr w:type="spellEnd"/>
      <w:r w:rsidRPr="00A140C5">
        <w:rPr>
          <w:rFonts w:ascii="Book Antiqua" w:hAnsi="Book Antiqua"/>
          <w:bCs/>
          <w:szCs w:val="24"/>
          <w:lang w:val="es-ES"/>
        </w:rPr>
        <w:t>”, las cuales han promovido con éxito el conocimiento y uso del torniquete en situaciones críticas. La aplicación eficaz de un torniquete permite extender considerablemente el tiempo antes de que se presente un shock hipovolémico, condición en la que el corazón deja de bombear adecuadamente debido a la pérdida severa de sangre, provocando fallos orgánicos que pueden resultar mortales.</w:t>
      </w:r>
    </w:p>
    <w:p w14:paraId="1970CB73" w14:textId="77777777" w:rsidR="00785918" w:rsidRPr="00A140C5" w:rsidRDefault="00785918" w:rsidP="00785918">
      <w:pPr>
        <w:ind w:firstLine="720"/>
        <w:jc w:val="both"/>
        <w:rPr>
          <w:rFonts w:ascii="Book Antiqua" w:hAnsi="Book Antiqua"/>
          <w:bCs/>
          <w:szCs w:val="24"/>
          <w:lang w:val="es-ES"/>
        </w:rPr>
      </w:pPr>
    </w:p>
    <w:p w14:paraId="1739A7AA" w14:textId="029B14DE" w:rsidR="00785918" w:rsidRPr="00A140C5" w:rsidRDefault="00785918" w:rsidP="00785918">
      <w:pPr>
        <w:ind w:firstLine="720"/>
        <w:jc w:val="both"/>
        <w:rPr>
          <w:rFonts w:ascii="Book Antiqua" w:hAnsi="Book Antiqua"/>
          <w:bCs/>
          <w:szCs w:val="24"/>
          <w:lang w:val="es-ES"/>
        </w:rPr>
      </w:pPr>
      <w:r w:rsidRPr="00A140C5">
        <w:rPr>
          <w:rFonts w:ascii="Book Antiqua" w:hAnsi="Book Antiqua"/>
          <w:bCs/>
          <w:szCs w:val="24"/>
          <w:lang w:val="es-ES"/>
        </w:rPr>
        <w:t>La medida legislativa establece los requisitos específicos para que todas las agencias y escuelas se registren en el Departamento de Salud. Además, notificar cambios en su información dentro de un plazo específico. También establece responsabilidades concretas para el Departamento de Salud, facultándolo para la implantación y cumplimiento de la ley mediante reglamentos específicos.</w:t>
      </w:r>
    </w:p>
    <w:p w14:paraId="19E1D0AB" w14:textId="77777777" w:rsidR="00785918" w:rsidRPr="00A140C5" w:rsidRDefault="00785918" w:rsidP="00785918">
      <w:pPr>
        <w:ind w:firstLine="720"/>
        <w:jc w:val="both"/>
        <w:rPr>
          <w:rFonts w:ascii="Book Antiqua" w:hAnsi="Book Antiqua"/>
          <w:bCs/>
          <w:szCs w:val="24"/>
          <w:lang w:val="es-ES"/>
        </w:rPr>
      </w:pPr>
    </w:p>
    <w:p w14:paraId="13B3997B" w14:textId="56A1D2C1" w:rsidR="00F054D6" w:rsidRPr="00A140C5" w:rsidRDefault="00785918" w:rsidP="00463018">
      <w:pPr>
        <w:ind w:firstLine="720"/>
        <w:jc w:val="both"/>
        <w:rPr>
          <w:rFonts w:ascii="Book Antiqua" w:hAnsi="Book Antiqua"/>
          <w:bCs/>
          <w:szCs w:val="24"/>
          <w:lang w:val="es-ES"/>
        </w:rPr>
      </w:pPr>
      <w:r w:rsidRPr="00A140C5">
        <w:rPr>
          <w:rFonts w:ascii="Book Antiqua" w:hAnsi="Book Antiqua"/>
          <w:bCs/>
          <w:szCs w:val="24"/>
          <w:lang w:val="es-ES"/>
        </w:rPr>
        <w:t>En términos de cumplimiento, la legislación contempla la imposición de multas administrativas para aquellas agencias o escuelas que incumplan con lo establecido. Los fondos generados por estas multas estarán destinados exclusivamente al Hospital de Trauma del Departamento de Salud, asegurando la continuidad de servicios especializados para pacientes politraumatizados</w:t>
      </w:r>
      <w:r w:rsidR="00F054D6" w:rsidRPr="00A140C5">
        <w:rPr>
          <w:rFonts w:ascii="Book Antiqua" w:hAnsi="Book Antiqua"/>
          <w:bCs/>
          <w:szCs w:val="24"/>
          <w:lang w:val="es-ES"/>
        </w:rPr>
        <w:t xml:space="preserve">. </w:t>
      </w:r>
    </w:p>
    <w:p w14:paraId="6C13BDAD" w14:textId="77777777" w:rsidR="00F054D6" w:rsidRPr="00A140C5" w:rsidRDefault="00F054D6" w:rsidP="00F054D6">
      <w:pPr>
        <w:ind w:firstLine="720"/>
        <w:jc w:val="both"/>
        <w:rPr>
          <w:rFonts w:ascii="Book Antiqua" w:hAnsi="Book Antiqua"/>
          <w:bCs/>
          <w:szCs w:val="24"/>
          <w:lang w:val="es-ES"/>
        </w:rPr>
      </w:pPr>
    </w:p>
    <w:bookmarkEnd w:id="0"/>
    <w:p w14:paraId="3FF83D0F" w14:textId="77777777" w:rsidR="008D4ABA" w:rsidRPr="00A140C5" w:rsidRDefault="008D4ABA" w:rsidP="00463018">
      <w:pPr>
        <w:rPr>
          <w:rFonts w:ascii="Book Antiqua" w:hAnsi="Book Antiqua"/>
          <w:b/>
          <w:szCs w:val="24"/>
          <w:lang w:val="es-ES"/>
        </w:rPr>
      </w:pPr>
    </w:p>
    <w:p w14:paraId="294A170E" w14:textId="52591E9D" w:rsidR="00ED30AA" w:rsidRPr="00A140C5" w:rsidRDefault="00ED30AA" w:rsidP="00ED30AA">
      <w:pPr>
        <w:jc w:val="center"/>
        <w:rPr>
          <w:rFonts w:ascii="Book Antiqua" w:hAnsi="Book Antiqua"/>
          <w:b/>
          <w:szCs w:val="24"/>
          <w:lang w:val="es-ES"/>
        </w:rPr>
      </w:pPr>
      <w:r w:rsidRPr="00A140C5">
        <w:rPr>
          <w:rFonts w:ascii="Book Antiqua" w:hAnsi="Book Antiqua"/>
          <w:b/>
          <w:szCs w:val="24"/>
          <w:lang w:val="es-ES"/>
        </w:rPr>
        <w:t>ANÁLISIS DE LA MEDIDA</w:t>
      </w:r>
    </w:p>
    <w:p w14:paraId="1A632F82" w14:textId="77777777" w:rsidR="00ED30AA" w:rsidRPr="00A140C5" w:rsidRDefault="00ED30AA" w:rsidP="00ED30AA">
      <w:pPr>
        <w:jc w:val="center"/>
        <w:rPr>
          <w:rFonts w:ascii="Book Antiqua" w:hAnsi="Book Antiqua"/>
          <w:b/>
          <w:bCs/>
          <w:szCs w:val="24"/>
          <w:lang w:val="es-ES"/>
        </w:rPr>
      </w:pPr>
    </w:p>
    <w:p w14:paraId="38DD6DC8" w14:textId="5BD88093" w:rsidR="001C0C85" w:rsidRPr="00A140C5" w:rsidRDefault="001C0C85" w:rsidP="001C0C85">
      <w:pPr>
        <w:ind w:firstLine="720"/>
        <w:jc w:val="both"/>
        <w:rPr>
          <w:rFonts w:ascii="Book Antiqua" w:hAnsi="Book Antiqua"/>
          <w:szCs w:val="24"/>
          <w:lang w:val="es-ES"/>
        </w:rPr>
      </w:pPr>
      <w:r w:rsidRPr="00A140C5">
        <w:rPr>
          <w:rFonts w:ascii="Book Antiqua" w:hAnsi="Book Antiqua"/>
          <w:bCs/>
          <w:szCs w:val="24"/>
          <w:lang w:val="es-ES"/>
        </w:rPr>
        <w:t xml:space="preserve">La Comisión de Salud de la Cámara de Representantes de Puerto Rico, para evaluar el presente Proyecto, solicitó memoriales explicativos al </w:t>
      </w:r>
      <w:r w:rsidRPr="00A140C5">
        <w:rPr>
          <w:rFonts w:ascii="Book Antiqua" w:hAnsi="Book Antiqua"/>
          <w:b/>
          <w:szCs w:val="24"/>
          <w:lang w:val="es-ES"/>
        </w:rPr>
        <w:t>Departamento de Salud</w:t>
      </w:r>
      <w:r w:rsidR="00B81AAF" w:rsidRPr="00A140C5">
        <w:rPr>
          <w:rFonts w:ascii="Book Antiqua" w:hAnsi="Book Antiqua"/>
          <w:bCs/>
          <w:szCs w:val="24"/>
          <w:lang w:val="es-ES"/>
        </w:rPr>
        <w:t xml:space="preserve"> y</w:t>
      </w:r>
      <w:r w:rsidRPr="00A140C5">
        <w:rPr>
          <w:rFonts w:ascii="Book Antiqua" w:hAnsi="Book Antiqua"/>
          <w:bCs/>
          <w:szCs w:val="24"/>
          <w:lang w:val="es-ES"/>
        </w:rPr>
        <w:t xml:space="preserve"> </w:t>
      </w:r>
      <w:r w:rsidRPr="00A140C5">
        <w:rPr>
          <w:rFonts w:ascii="Book Antiqua" w:hAnsi="Book Antiqua"/>
          <w:b/>
          <w:szCs w:val="24"/>
          <w:lang w:val="es-ES"/>
        </w:rPr>
        <w:t xml:space="preserve">Departamento de </w:t>
      </w:r>
      <w:r w:rsidR="00B81AAF" w:rsidRPr="00A140C5">
        <w:rPr>
          <w:rFonts w:ascii="Book Antiqua" w:hAnsi="Book Antiqua"/>
          <w:b/>
          <w:szCs w:val="24"/>
          <w:lang w:val="es-ES"/>
        </w:rPr>
        <w:t>Educación</w:t>
      </w:r>
      <w:r w:rsidR="00B81AAF" w:rsidRPr="00A140C5">
        <w:rPr>
          <w:rFonts w:ascii="Book Antiqua" w:hAnsi="Book Antiqua"/>
          <w:bCs/>
          <w:szCs w:val="24"/>
          <w:lang w:val="es-ES"/>
        </w:rPr>
        <w:t xml:space="preserve">. </w:t>
      </w:r>
    </w:p>
    <w:p w14:paraId="33751CFE" w14:textId="77777777" w:rsidR="00BD078C" w:rsidRPr="00A140C5" w:rsidRDefault="00BD078C" w:rsidP="008F281B">
      <w:pPr>
        <w:ind w:firstLine="720"/>
        <w:jc w:val="center"/>
        <w:rPr>
          <w:rFonts w:ascii="Book Antiqua" w:hAnsi="Book Antiqua"/>
          <w:b/>
          <w:szCs w:val="24"/>
          <w:highlight w:val="yellow"/>
          <w:u w:val="single"/>
          <w:lang w:val="es-ES"/>
        </w:rPr>
      </w:pPr>
    </w:p>
    <w:p w14:paraId="38697428" w14:textId="1383698E" w:rsidR="00A30C0A" w:rsidRPr="00A140C5" w:rsidRDefault="00A30C0A" w:rsidP="008F281B">
      <w:pPr>
        <w:ind w:firstLine="720"/>
        <w:jc w:val="center"/>
        <w:rPr>
          <w:rFonts w:ascii="Book Antiqua" w:hAnsi="Book Antiqua"/>
          <w:b/>
          <w:szCs w:val="24"/>
          <w:u w:val="single"/>
          <w:lang w:val="es-ES"/>
        </w:rPr>
      </w:pPr>
      <w:r w:rsidRPr="00A140C5">
        <w:rPr>
          <w:rFonts w:ascii="Book Antiqua" w:hAnsi="Book Antiqua"/>
          <w:b/>
          <w:szCs w:val="24"/>
          <w:u w:val="single"/>
          <w:lang w:val="es-ES"/>
        </w:rPr>
        <w:t>Departamento de Salud</w:t>
      </w:r>
    </w:p>
    <w:p w14:paraId="741C8AD6" w14:textId="77777777" w:rsidR="00883C0D" w:rsidRPr="00A140C5" w:rsidRDefault="00883C0D" w:rsidP="00883C0D">
      <w:pPr>
        <w:jc w:val="both"/>
        <w:rPr>
          <w:rFonts w:ascii="Book Antiqua" w:hAnsi="Book Antiqua"/>
          <w:b/>
          <w:szCs w:val="24"/>
          <w:lang w:val="es-ES"/>
        </w:rPr>
      </w:pPr>
    </w:p>
    <w:p w14:paraId="5FD65562" w14:textId="0CB5E85A" w:rsidR="008C0DB7" w:rsidRPr="00A140C5" w:rsidRDefault="008C0DB7" w:rsidP="008C0DB7">
      <w:pPr>
        <w:ind w:firstLine="720"/>
        <w:jc w:val="both"/>
        <w:rPr>
          <w:rFonts w:ascii="Book Antiqua" w:hAnsi="Book Antiqua"/>
          <w:bCs/>
          <w:lang w:val="es-ES"/>
        </w:rPr>
      </w:pPr>
      <w:r w:rsidRPr="00A140C5">
        <w:rPr>
          <w:rFonts w:ascii="Book Antiqua" w:hAnsi="Book Antiqua"/>
          <w:bCs/>
          <w:lang w:val="es-ES"/>
        </w:rPr>
        <w:t>El Departamento de Salud presentó un memorial explicativo en torno al Proyecto de la Cámara 279, cuyo objetivo es establecer el uso de torniquetes en todas las agencias gubernamentales y escuelas públicas de Puerto Rico. En dicho memorial, el Departamento reafirma su compromiso constitucional y estatutario con la salud pública y la prevención de enfermedades, reconociendo que la salud abarca aspectos físicos, mentales y sociales. Asimismo, resalta la importancia de los torniquetes como instrumentos esenciales para controlar hemorragias exanguinantes, especialmente cuando métodos convencionales como la presión directa resultan insuficientes en situaciones críticas como amputaciones traumáticas.</w:t>
      </w:r>
    </w:p>
    <w:p w14:paraId="31E93683" w14:textId="77777777" w:rsidR="002A3A02" w:rsidRPr="00A140C5" w:rsidRDefault="002A3A02" w:rsidP="008C0DB7">
      <w:pPr>
        <w:ind w:firstLine="720"/>
        <w:jc w:val="both"/>
        <w:rPr>
          <w:rFonts w:ascii="Book Antiqua" w:hAnsi="Book Antiqua"/>
          <w:bCs/>
          <w:szCs w:val="24"/>
          <w:lang w:val="es-ES"/>
        </w:rPr>
      </w:pPr>
    </w:p>
    <w:p w14:paraId="3C96692B" w14:textId="051DF6EC" w:rsidR="008C0DB7" w:rsidRPr="008C0DB7" w:rsidRDefault="008C0DB7" w:rsidP="008C0DB7">
      <w:pPr>
        <w:ind w:firstLine="720"/>
        <w:jc w:val="both"/>
        <w:rPr>
          <w:rFonts w:ascii="Book Antiqua" w:hAnsi="Book Antiqua"/>
          <w:bCs/>
          <w:szCs w:val="24"/>
          <w:lang w:val="es-ES"/>
        </w:rPr>
      </w:pPr>
      <w:r w:rsidRPr="008C0DB7">
        <w:rPr>
          <w:rFonts w:ascii="Book Antiqua" w:hAnsi="Book Antiqua"/>
          <w:bCs/>
          <w:szCs w:val="24"/>
          <w:lang w:val="es-ES"/>
        </w:rPr>
        <w:t>En cuanto a la aplicación práctica del torniquete, el Departamento</w:t>
      </w:r>
      <w:r w:rsidR="00790333" w:rsidRPr="00A140C5">
        <w:rPr>
          <w:rFonts w:ascii="Book Antiqua" w:hAnsi="Book Antiqua"/>
          <w:bCs/>
          <w:szCs w:val="24"/>
          <w:lang w:val="es-ES"/>
        </w:rPr>
        <w:t xml:space="preserve"> de Salud</w:t>
      </w:r>
      <w:r w:rsidRPr="008C0DB7">
        <w:rPr>
          <w:rFonts w:ascii="Book Antiqua" w:hAnsi="Book Antiqua"/>
          <w:bCs/>
          <w:szCs w:val="24"/>
          <w:lang w:val="es-ES"/>
        </w:rPr>
        <w:t xml:space="preserve"> enfatiza la eficacia del instrumento para detener hemorragias graves hasta que la persona afectada pueda recibir atención médica adecuada. También subraya que las complicaciones derivadas del uso de torniquetes son mínimas, atribuyéndose generalmente al estado crítico del paciente y no al propio dispositivo. De igual manera, </w:t>
      </w:r>
      <w:r w:rsidRPr="008C0DB7">
        <w:rPr>
          <w:rFonts w:ascii="Book Antiqua" w:hAnsi="Book Antiqua"/>
          <w:bCs/>
          <w:szCs w:val="24"/>
          <w:lang w:val="es-ES"/>
        </w:rPr>
        <w:lastRenderedPageBreak/>
        <w:t>recalca la necesidad de entrenar adecuadamente al personal civil en protocolos específicos para garantizar una utilización segura y efectiva, aprovechando experiencias exitosas tanto en contextos quirúrgicos como militares.</w:t>
      </w:r>
    </w:p>
    <w:p w14:paraId="4CFE47BA" w14:textId="77777777" w:rsidR="00790333" w:rsidRPr="00A140C5" w:rsidRDefault="00790333" w:rsidP="008C0DB7">
      <w:pPr>
        <w:ind w:firstLine="720"/>
        <w:jc w:val="both"/>
        <w:rPr>
          <w:rFonts w:ascii="Book Antiqua" w:hAnsi="Book Antiqua"/>
          <w:bCs/>
          <w:szCs w:val="24"/>
          <w:lang w:val="es-ES"/>
        </w:rPr>
      </w:pPr>
    </w:p>
    <w:p w14:paraId="714D64EB" w14:textId="69967B1F" w:rsidR="008C0DB7" w:rsidRPr="008C0DB7" w:rsidRDefault="008C0DB7" w:rsidP="008C0DB7">
      <w:pPr>
        <w:ind w:firstLine="720"/>
        <w:jc w:val="both"/>
        <w:rPr>
          <w:rFonts w:ascii="Book Antiqua" w:hAnsi="Book Antiqua"/>
          <w:bCs/>
          <w:szCs w:val="24"/>
          <w:lang w:val="es-ES"/>
        </w:rPr>
      </w:pPr>
      <w:r w:rsidRPr="008C0DB7">
        <w:rPr>
          <w:rFonts w:ascii="Book Antiqua" w:hAnsi="Book Antiqua"/>
          <w:bCs/>
          <w:szCs w:val="24"/>
          <w:lang w:val="es-ES"/>
        </w:rPr>
        <w:t>El Departamento de Salud reconoce como loable y de gran valor social la intención legislativa del proyecto, aunque también formula ciertas recomendaciones para fortalecer su implementación efectiva. Primero, destaca la falta de claridad sobre la autoridad del Departamento para asegurar la disponibilidad permanente de los torniquetes en cada agencia o escuela, así como sobre la finalidad específica del registro creado por la medida. Sugiere que el registro sirva para monitorear lesiones traumáticas, apoyar investigaciones clínicas, guiar la formulación de políticas públicas y facilitar una evaluación efectiva de la atención prehospitalaria, entre otros aspectos clave.</w:t>
      </w:r>
    </w:p>
    <w:p w14:paraId="2E2B136F" w14:textId="77777777" w:rsidR="009159CB" w:rsidRPr="00A140C5" w:rsidRDefault="009159CB" w:rsidP="008C0DB7">
      <w:pPr>
        <w:ind w:firstLine="720"/>
        <w:jc w:val="both"/>
        <w:rPr>
          <w:rFonts w:ascii="Book Antiqua" w:hAnsi="Book Antiqua"/>
          <w:bCs/>
          <w:szCs w:val="24"/>
          <w:lang w:val="es-ES"/>
        </w:rPr>
      </w:pPr>
    </w:p>
    <w:p w14:paraId="41258475" w14:textId="0C3A285C" w:rsidR="008C0DB7" w:rsidRPr="008C0DB7" w:rsidRDefault="008C0DB7" w:rsidP="008C0DB7">
      <w:pPr>
        <w:ind w:firstLine="720"/>
        <w:jc w:val="both"/>
        <w:rPr>
          <w:rFonts w:ascii="Book Antiqua" w:hAnsi="Book Antiqua"/>
          <w:bCs/>
          <w:szCs w:val="24"/>
          <w:lang w:val="es-ES"/>
        </w:rPr>
      </w:pPr>
      <w:r w:rsidRPr="008C0DB7">
        <w:rPr>
          <w:rFonts w:ascii="Book Antiqua" w:hAnsi="Book Antiqua"/>
          <w:bCs/>
          <w:szCs w:val="24"/>
          <w:lang w:val="es-ES"/>
        </w:rPr>
        <w:t>Además, señala la ausencia de claridad respecto a quién será responsable de la adquisición, mantenimiento y reemplazo de los torniquetes, recomendando especificar estos aspectos claramente en la legislación. Asimismo, advierte la falta de asignación presupuestaria para la implementación del registro, sugiriendo a la Comisión Legislativa incluir una asignación económica suficiente y recurrente.</w:t>
      </w:r>
    </w:p>
    <w:p w14:paraId="0F2F7240" w14:textId="77777777" w:rsidR="009159CB" w:rsidRPr="00A140C5" w:rsidRDefault="009159CB" w:rsidP="008C0DB7">
      <w:pPr>
        <w:ind w:firstLine="720"/>
        <w:jc w:val="both"/>
        <w:rPr>
          <w:rFonts w:ascii="Book Antiqua" w:hAnsi="Book Antiqua"/>
          <w:bCs/>
          <w:szCs w:val="24"/>
          <w:lang w:val="es-ES"/>
        </w:rPr>
      </w:pPr>
    </w:p>
    <w:p w14:paraId="5757445C" w14:textId="3CB2E0EB" w:rsidR="008C0DB7" w:rsidRPr="00A140C5" w:rsidRDefault="008C0DB7" w:rsidP="008C0DB7">
      <w:pPr>
        <w:ind w:firstLine="720"/>
        <w:jc w:val="both"/>
        <w:rPr>
          <w:rFonts w:ascii="Book Antiqua" w:hAnsi="Book Antiqua"/>
          <w:bCs/>
          <w:szCs w:val="24"/>
          <w:lang w:val="es-ES"/>
        </w:rPr>
      </w:pPr>
      <w:r w:rsidRPr="008C0DB7">
        <w:rPr>
          <w:rFonts w:ascii="Book Antiqua" w:hAnsi="Book Antiqua"/>
          <w:bCs/>
          <w:szCs w:val="24"/>
          <w:lang w:val="es-ES"/>
        </w:rPr>
        <w:t xml:space="preserve">Finalmente, el Departamento recomienda extender de 90 a 180 días el plazo otorgado al </w:t>
      </w:r>
      <w:proofErr w:type="gramStart"/>
      <w:r w:rsidRPr="008C0DB7">
        <w:rPr>
          <w:rFonts w:ascii="Book Antiqua" w:hAnsi="Book Antiqua"/>
          <w:bCs/>
          <w:szCs w:val="24"/>
          <w:lang w:val="es-ES"/>
        </w:rPr>
        <w:t>Secretario</w:t>
      </w:r>
      <w:proofErr w:type="gramEnd"/>
      <w:r w:rsidRPr="008C0DB7">
        <w:rPr>
          <w:rFonts w:ascii="Book Antiqua" w:hAnsi="Book Antiqua"/>
          <w:bCs/>
          <w:szCs w:val="24"/>
          <w:lang w:val="es-ES"/>
        </w:rPr>
        <w:t xml:space="preserve"> de Salud para promulgar la reglamentación necesaria, debido al proceso administrativo que requiere más tiempo según lo establecido en la Ley de Procedimiento Administrativo Uniforme. El Departamento de Salud endosa el proyecto, condicionado a que se incorporen estas recomendaciones para garantizar su efectividad y cumplimiento</w:t>
      </w:r>
      <w:r w:rsidR="00CA208F" w:rsidRPr="00A140C5">
        <w:rPr>
          <w:rFonts w:ascii="Book Antiqua" w:hAnsi="Book Antiqua"/>
          <w:bCs/>
          <w:szCs w:val="24"/>
          <w:lang w:val="es-ES"/>
        </w:rPr>
        <w:t>.</w:t>
      </w:r>
    </w:p>
    <w:p w14:paraId="6419615E" w14:textId="77777777" w:rsidR="00A140C5" w:rsidRPr="00A140C5" w:rsidRDefault="00A140C5" w:rsidP="008C0DB7">
      <w:pPr>
        <w:ind w:firstLine="720"/>
        <w:jc w:val="both"/>
        <w:rPr>
          <w:rFonts w:ascii="Book Antiqua" w:hAnsi="Book Antiqua"/>
          <w:bCs/>
          <w:szCs w:val="24"/>
          <w:lang w:val="es-ES"/>
        </w:rPr>
      </w:pPr>
    </w:p>
    <w:p w14:paraId="3E06E8C5" w14:textId="2A1C9B92" w:rsidR="00A140C5" w:rsidRPr="00A140C5" w:rsidRDefault="00A140C5" w:rsidP="00A140C5">
      <w:pPr>
        <w:ind w:firstLine="720"/>
        <w:jc w:val="center"/>
        <w:rPr>
          <w:rFonts w:ascii="Book Antiqua" w:hAnsi="Book Antiqua"/>
          <w:b/>
          <w:szCs w:val="24"/>
          <w:lang w:val="es-ES"/>
        </w:rPr>
      </w:pPr>
      <w:r w:rsidRPr="00A140C5">
        <w:rPr>
          <w:rFonts w:ascii="Book Antiqua" w:hAnsi="Book Antiqua"/>
          <w:b/>
          <w:szCs w:val="24"/>
          <w:lang w:val="es-ES"/>
        </w:rPr>
        <w:t>Departamento de Educación</w:t>
      </w:r>
    </w:p>
    <w:p w14:paraId="6D0E6ACE" w14:textId="77777777" w:rsidR="00A140C5" w:rsidRPr="00A140C5" w:rsidRDefault="00A140C5" w:rsidP="00A140C5">
      <w:pPr>
        <w:ind w:firstLine="720"/>
        <w:jc w:val="center"/>
        <w:rPr>
          <w:rFonts w:ascii="Book Antiqua" w:hAnsi="Book Antiqua"/>
          <w:b/>
          <w:szCs w:val="24"/>
          <w:lang w:val="es-ES"/>
        </w:rPr>
      </w:pPr>
    </w:p>
    <w:p w14:paraId="5A932648" w14:textId="7FEAC12A" w:rsidR="00A140C5" w:rsidRPr="00A140C5" w:rsidRDefault="00A140C5" w:rsidP="00A140C5">
      <w:pPr>
        <w:ind w:firstLine="720"/>
        <w:jc w:val="both"/>
        <w:rPr>
          <w:rFonts w:ascii="Book Antiqua" w:hAnsi="Book Antiqua"/>
          <w:bCs/>
          <w:szCs w:val="24"/>
          <w:lang w:val="es-ES"/>
        </w:rPr>
      </w:pPr>
      <w:r w:rsidRPr="00A140C5">
        <w:rPr>
          <w:rFonts w:ascii="Book Antiqua" w:hAnsi="Book Antiqua"/>
          <w:bCs/>
          <w:szCs w:val="24"/>
          <w:lang w:val="es-ES"/>
        </w:rPr>
        <w:t xml:space="preserve">El memorial explicativo presentado por el Departamento de Educación respecto al Proyecto de la Cámara 279 resalta la importancia de dicha medida desde la perspectiva educativa y social. </w:t>
      </w:r>
      <w:r w:rsidR="009F7D4B">
        <w:rPr>
          <w:rFonts w:ascii="Book Antiqua" w:hAnsi="Book Antiqua"/>
          <w:bCs/>
          <w:szCs w:val="24"/>
          <w:lang w:val="es-ES"/>
        </w:rPr>
        <w:t>El</w:t>
      </w:r>
      <w:r w:rsidRPr="00A140C5">
        <w:rPr>
          <w:rFonts w:ascii="Book Antiqua" w:hAnsi="Book Antiqua"/>
          <w:bCs/>
          <w:szCs w:val="24"/>
          <w:lang w:val="es-ES"/>
        </w:rPr>
        <w:t xml:space="preserve"> Departamento </w:t>
      </w:r>
      <w:r w:rsidR="009F7D4B">
        <w:rPr>
          <w:rFonts w:ascii="Book Antiqua" w:hAnsi="Book Antiqua"/>
          <w:bCs/>
          <w:szCs w:val="24"/>
          <w:lang w:val="es-ES"/>
        </w:rPr>
        <w:t>esboza</w:t>
      </w:r>
      <w:r w:rsidRPr="00A140C5">
        <w:rPr>
          <w:rFonts w:ascii="Book Antiqua" w:hAnsi="Book Antiqua"/>
          <w:bCs/>
          <w:szCs w:val="24"/>
          <w:lang w:val="es-ES"/>
        </w:rPr>
        <w:t xml:space="preserve"> que tiene la responsabilidad constitucional y estatutaria de garantizar una educación que promueva plenamente el desarrollo integral y las capacidades necesarias en los estudiantes para su formación académica y social. Se </w:t>
      </w:r>
      <w:r w:rsidR="009F7D4B">
        <w:rPr>
          <w:rFonts w:ascii="Book Antiqua" w:hAnsi="Book Antiqua"/>
          <w:bCs/>
          <w:szCs w:val="24"/>
          <w:lang w:val="es-ES"/>
        </w:rPr>
        <w:t>destaca</w:t>
      </w:r>
      <w:r w:rsidRPr="00A140C5">
        <w:rPr>
          <w:rFonts w:ascii="Book Antiqua" w:hAnsi="Book Antiqua"/>
          <w:bCs/>
          <w:szCs w:val="24"/>
          <w:lang w:val="es-ES"/>
        </w:rPr>
        <w:t xml:space="preserve"> que el sistema educativo público constituye un motor esencial del desarrollo económico y social de Puerto Rico, razón por la cual es indispensable proveer entornos seguros para el aprendizaje efectivo.</w:t>
      </w:r>
    </w:p>
    <w:p w14:paraId="62D18030" w14:textId="77777777" w:rsidR="001D2517" w:rsidRDefault="001D2517" w:rsidP="00A140C5">
      <w:pPr>
        <w:ind w:firstLine="720"/>
        <w:jc w:val="both"/>
        <w:rPr>
          <w:rFonts w:ascii="Book Antiqua" w:hAnsi="Book Antiqua"/>
          <w:bCs/>
          <w:szCs w:val="24"/>
          <w:lang w:val="es-ES"/>
        </w:rPr>
      </w:pPr>
    </w:p>
    <w:p w14:paraId="5A30888C" w14:textId="2093D7FB" w:rsidR="00A140C5" w:rsidRPr="00A140C5" w:rsidRDefault="00A140C5" w:rsidP="00A140C5">
      <w:pPr>
        <w:ind w:firstLine="720"/>
        <w:jc w:val="both"/>
        <w:rPr>
          <w:rFonts w:ascii="Book Antiqua" w:hAnsi="Book Antiqua"/>
          <w:bCs/>
          <w:szCs w:val="24"/>
          <w:lang w:val="es-ES"/>
        </w:rPr>
      </w:pPr>
      <w:r w:rsidRPr="00A140C5">
        <w:rPr>
          <w:rFonts w:ascii="Book Antiqua" w:hAnsi="Book Antiqua"/>
          <w:bCs/>
          <w:szCs w:val="24"/>
          <w:lang w:val="es-ES"/>
        </w:rPr>
        <w:t xml:space="preserve">El memorial reconoce el valor del proyecto legislativo que propone establecer el uso obligatorio de torniquetes en todas las agencias gubernamentales y escuelas públicas, señalando que estos dispositivos médicos pueden salvar vidas en situaciones críticas como las hemorragias causadas por lesiones traumáticas en extremidades. Destaca que </w:t>
      </w:r>
      <w:r w:rsidRPr="00A140C5">
        <w:rPr>
          <w:rFonts w:ascii="Book Antiqua" w:hAnsi="Book Antiqua"/>
          <w:bCs/>
          <w:szCs w:val="24"/>
          <w:lang w:val="es-ES"/>
        </w:rPr>
        <w:lastRenderedPageBreak/>
        <w:t>los torniquetes son eficaces, fáciles de utilizar, y tienen complicaciones mínimas generalmente asociadas más al estado crítico de los pacientes que a su aplicación en sí.</w:t>
      </w:r>
    </w:p>
    <w:p w14:paraId="12F34E62" w14:textId="0AEF2EFD" w:rsidR="00A140C5" w:rsidRPr="00A140C5" w:rsidRDefault="00A140C5" w:rsidP="00A140C5">
      <w:pPr>
        <w:ind w:firstLine="720"/>
        <w:jc w:val="both"/>
        <w:rPr>
          <w:rFonts w:ascii="Book Antiqua" w:hAnsi="Book Antiqua"/>
          <w:bCs/>
          <w:szCs w:val="24"/>
          <w:lang w:val="es-ES"/>
        </w:rPr>
      </w:pPr>
      <w:r w:rsidRPr="00A140C5">
        <w:rPr>
          <w:rFonts w:ascii="Book Antiqua" w:hAnsi="Book Antiqua"/>
          <w:bCs/>
          <w:szCs w:val="24"/>
          <w:lang w:val="es-ES"/>
        </w:rPr>
        <w:t xml:space="preserve">Desde el ámbito escolar, el Departamento </w:t>
      </w:r>
      <w:r w:rsidR="00B55EB9">
        <w:rPr>
          <w:rFonts w:ascii="Book Antiqua" w:hAnsi="Book Antiqua"/>
          <w:bCs/>
          <w:szCs w:val="24"/>
          <w:lang w:val="es-ES"/>
        </w:rPr>
        <w:t>indica</w:t>
      </w:r>
      <w:r w:rsidRPr="00A140C5">
        <w:rPr>
          <w:rFonts w:ascii="Book Antiqua" w:hAnsi="Book Antiqua"/>
          <w:bCs/>
          <w:szCs w:val="24"/>
          <w:lang w:val="es-ES"/>
        </w:rPr>
        <w:t xml:space="preserve"> que mantener un ambiente seguro es crucial no solo para la protección física de los estudiantes, sino también para su desarrollo emocional y social. La inclusión de torniquetes en los botiquines escolares y la capacitación en primeros auxilios son vistos como medios importantes para fomentar una cultura de seguridad, responsabilidad y empatía en las comunidades educativas.</w:t>
      </w:r>
    </w:p>
    <w:p w14:paraId="5CE6E6B5" w14:textId="77777777" w:rsidR="00B55EB9" w:rsidRDefault="00B55EB9" w:rsidP="00A140C5">
      <w:pPr>
        <w:ind w:firstLine="720"/>
        <w:jc w:val="both"/>
        <w:rPr>
          <w:rFonts w:ascii="Book Antiqua" w:hAnsi="Book Antiqua"/>
          <w:bCs/>
          <w:szCs w:val="24"/>
          <w:lang w:val="es-ES"/>
        </w:rPr>
      </w:pPr>
    </w:p>
    <w:p w14:paraId="1B12D22E" w14:textId="347DE5D5" w:rsidR="00A140C5" w:rsidRDefault="00A140C5" w:rsidP="00A140C5">
      <w:pPr>
        <w:ind w:firstLine="720"/>
        <w:jc w:val="both"/>
        <w:rPr>
          <w:rFonts w:ascii="Book Antiqua" w:hAnsi="Book Antiqua"/>
          <w:bCs/>
          <w:szCs w:val="24"/>
          <w:lang w:val="es-ES"/>
        </w:rPr>
      </w:pPr>
      <w:r w:rsidRPr="00A140C5">
        <w:rPr>
          <w:rFonts w:ascii="Book Antiqua" w:hAnsi="Book Antiqua"/>
          <w:bCs/>
          <w:szCs w:val="24"/>
          <w:lang w:val="es-ES"/>
        </w:rPr>
        <w:t>No obstante, el Departamento realiza recomendaciones específicas para asegurar la implementación efectiva del proyecto. Sugiere incluir claramente en la medida los requisitos mínimos que deberán tener las personas encargadas de manejar emergencias, así como la cantidad recomendada de personal capacitado por escuela o agencia gubernamental. También recomienda especificar el inventario mínimo necesario de torniquetes por instalación, la asignación recurrente de fondos para la adquisición de estos equipos y materiales adicionales necesarios para primeros auxilios, y definir claramente la periodicidad de las capacitaciones.</w:t>
      </w:r>
    </w:p>
    <w:p w14:paraId="7E87B7DF" w14:textId="77777777" w:rsidR="00B55EB9" w:rsidRPr="00A140C5" w:rsidRDefault="00B55EB9" w:rsidP="00A140C5">
      <w:pPr>
        <w:ind w:firstLine="720"/>
        <w:jc w:val="both"/>
        <w:rPr>
          <w:rFonts w:ascii="Book Antiqua" w:hAnsi="Book Antiqua"/>
          <w:bCs/>
          <w:szCs w:val="24"/>
          <w:lang w:val="es-ES"/>
        </w:rPr>
      </w:pPr>
    </w:p>
    <w:p w14:paraId="3C15FA9D" w14:textId="77777777" w:rsidR="00A140C5" w:rsidRPr="00A140C5" w:rsidRDefault="00A140C5" w:rsidP="00A140C5">
      <w:pPr>
        <w:ind w:firstLine="720"/>
        <w:jc w:val="both"/>
        <w:rPr>
          <w:rFonts w:ascii="Book Antiqua" w:hAnsi="Book Antiqua"/>
          <w:bCs/>
          <w:szCs w:val="24"/>
          <w:lang w:val="es-ES"/>
        </w:rPr>
      </w:pPr>
      <w:r w:rsidRPr="00A140C5">
        <w:rPr>
          <w:rFonts w:ascii="Book Antiqua" w:hAnsi="Book Antiqua"/>
          <w:bCs/>
          <w:szCs w:val="24"/>
          <w:lang w:val="es-ES"/>
        </w:rPr>
        <w:t>Finalmente, el Departamento de Educación concluye expresando su respaldo al proyecto legislativo, condicionando dicho apoyo a la incorporación de las recomendaciones realizadas. Asimismo, manifiesta su disposición y compromiso para colaborar en la implementación efectiva de esta política pública, en línea con sus responsabilidades y objetivos institucionales de proveer una educación segura y de calidad en Puerto Rico</w:t>
      </w:r>
    </w:p>
    <w:p w14:paraId="32BEAA9E" w14:textId="77777777" w:rsidR="000E7F54" w:rsidRPr="00A140C5" w:rsidRDefault="000E7F54" w:rsidP="0024209E">
      <w:pPr>
        <w:rPr>
          <w:rFonts w:ascii="Book Antiqua" w:hAnsi="Book Antiqua"/>
          <w:b/>
          <w:szCs w:val="24"/>
          <w:lang w:val="es-ES"/>
        </w:rPr>
      </w:pPr>
    </w:p>
    <w:p w14:paraId="516CFF6E" w14:textId="77777777" w:rsidR="000E7F54" w:rsidRPr="00A140C5" w:rsidRDefault="000E7F54" w:rsidP="000E7F54">
      <w:pPr>
        <w:ind w:firstLine="720"/>
        <w:jc w:val="center"/>
        <w:rPr>
          <w:rFonts w:ascii="Book Antiqua" w:hAnsi="Book Antiqua"/>
          <w:b/>
          <w:szCs w:val="24"/>
          <w:lang w:val="es-ES"/>
        </w:rPr>
      </w:pPr>
    </w:p>
    <w:p w14:paraId="33019F60" w14:textId="77777777" w:rsidR="00ED30AA" w:rsidRPr="00A140C5" w:rsidRDefault="00ED30AA" w:rsidP="00ED30AA">
      <w:pPr>
        <w:jc w:val="center"/>
        <w:rPr>
          <w:rFonts w:ascii="Book Antiqua" w:hAnsi="Book Antiqua"/>
          <w:b/>
          <w:szCs w:val="24"/>
          <w:lang w:val="es-ES"/>
        </w:rPr>
      </w:pPr>
      <w:r w:rsidRPr="00A140C5">
        <w:rPr>
          <w:rFonts w:ascii="Book Antiqua" w:hAnsi="Book Antiqua"/>
          <w:b/>
          <w:szCs w:val="24"/>
          <w:lang w:val="es-ES"/>
        </w:rPr>
        <w:t>IMPACTO FISCAL</w:t>
      </w:r>
    </w:p>
    <w:p w14:paraId="39F84350" w14:textId="77777777" w:rsidR="00C41234" w:rsidRPr="00A140C5" w:rsidRDefault="00C41234" w:rsidP="00ED30AA">
      <w:pPr>
        <w:jc w:val="both"/>
        <w:rPr>
          <w:rFonts w:ascii="Book Antiqua" w:hAnsi="Book Antiqua"/>
          <w:szCs w:val="24"/>
          <w:lang w:val="es-ES"/>
        </w:rPr>
      </w:pPr>
    </w:p>
    <w:p w14:paraId="4095ED36" w14:textId="50F8292D" w:rsidR="00ED30AA" w:rsidRPr="00A140C5" w:rsidRDefault="00C41234" w:rsidP="00C41234">
      <w:pPr>
        <w:ind w:firstLine="720"/>
        <w:jc w:val="both"/>
        <w:rPr>
          <w:rFonts w:ascii="Book Antiqua" w:hAnsi="Book Antiqua"/>
          <w:szCs w:val="24"/>
          <w:lang w:val="es-ES"/>
        </w:rPr>
      </w:pPr>
      <w:r w:rsidRPr="00A140C5">
        <w:rPr>
          <w:rFonts w:ascii="Book Antiqua" w:hAnsi="Book Antiqua"/>
          <w:szCs w:val="24"/>
          <w:lang w:val="es-ES"/>
        </w:rPr>
        <w:t xml:space="preserve">El P. de la C. </w:t>
      </w:r>
      <w:r w:rsidR="0024209E">
        <w:rPr>
          <w:rFonts w:ascii="Book Antiqua" w:hAnsi="Book Antiqua"/>
          <w:szCs w:val="24"/>
          <w:lang w:val="es-ES"/>
        </w:rPr>
        <w:t>279</w:t>
      </w:r>
      <w:r w:rsidRPr="00A140C5">
        <w:rPr>
          <w:rFonts w:ascii="Book Antiqua" w:hAnsi="Book Antiqua"/>
          <w:szCs w:val="24"/>
          <w:lang w:val="es-ES"/>
        </w:rPr>
        <w:t xml:space="preserve"> no conlleva impacto fiscal alguno, la ley puede ser puesta en vigor y aplicarse con el presupuesto de la agencia concernida de ser necesario</w:t>
      </w:r>
      <w:r w:rsidR="001236A1" w:rsidRPr="00A140C5">
        <w:rPr>
          <w:rFonts w:ascii="Book Antiqua" w:hAnsi="Book Antiqua"/>
          <w:szCs w:val="24"/>
          <w:lang w:val="es-ES"/>
        </w:rPr>
        <w:t xml:space="preserve">. </w:t>
      </w:r>
    </w:p>
    <w:p w14:paraId="400F0EBE" w14:textId="77777777" w:rsidR="007F4D2B" w:rsidRPr="00A140C5" w:rsidRDefault="007F4D2B" w:rsidP="0024209E">
      <w:pPr>
        <w:rPr>
          <w:rFonts w:ascii="Book Antiqua" w:hAnsi="Book Antiqua"/>
          <w:b/>
          <w:bCs/>
          <w:szCs w:val="24"/>
          <w:lang w:val="es-ES"/>
        </w:rPr>
      </w:pPr>
    </w:p>
    <w:p w14:paraId="74E10AD6" w14:textId="77777777" w:rsidR="007F4D2B" w:rsidRPr="00A140C5" w:rsidRDefault="007F4D2B" w:rsidP="00ED30AA">
      <w:pPr>
        <w:jc w:val="center"/>
        <w:rPr>
          <w:rFonts w:ascii="Book Antiqua" w:hAnsi="Book Antiqua"/>
          <w:b/>
          <w:bCs/>
          <w:szCs w:val="24"/>
          <w:lang w:val="es-ES"/>
        </w:rPr>
      </w:pPr>
    </w:p>
    <w:p w14:paraId="0E543BFD" w14:textId="49D42678" w:rsidR="00E4167A" w:rsidRPr="00A140C5" w:rsidRDefault="00ED30AA" w:rsidP="007F4D2B">
      <w:pPr>
        <w:jc w:val="center"/>
        <w:rPr>
          <w:rFonts w:ascii="Book Antiqua" w:hAnsi="Book Antiqua"/>
          <w:b/>
          <w:bCs/>
          <w:szCs w:val="24"/>
          <w:lang w:val="es-ES"/>
        </w:rPr>
      </w:pPr>
      <w:r w:rsidRPr="00A140C5">
        <w:rPr>
          <w:rFonts w:ascii="Book Antiqua" w:hAnsi="Book Antiqua"/>
          <w:b/>
          <w:bCs/>
          <w:szCs w:val="24"/>
          <w:lang w:val="es-ES"/>
        </w:rPr>
        <w:t>CONCLUSIÓN</w:t>
      </w:r>
    </w:p>
    <w:p w14:paraId="77D69D18" w14:textId="77777777" w:rsidR="00E4167A" w:rsidRPr="00A140C5" w:rsidRDefault="00E4167A" w:rsidP="00ED30AA">
      <w:pPr>
        <w:jc w:val="both"/>
        <w:rPr>
          <w:rFonts w:ascii="Book Antiqua" w:hAnsi="Book Antiqua"/>
          <w:b/>
          <w:bCs/>
          <w:szCs w:val="24"/>
          <w:lang w:val="es-ES"/>
        </w:rPr>
      </w:pPr>
    </w:p>
    <w:p w14:paraId="6F5D1E1B" w14:textId="60CB81E7" w:rsidR="00461D14" w:rsidRDefault="00461D14" w:rsidP="00461D14">
      <w:pPr>
        <w:ind w:firstLine="720"/>
        <w:jc w:val="both"/>
        <w:rPr>
          <w:rFonts w:ascii="Book Antiqua" w:hAnsi="Book Antiqua"/>
          <w:szCs w:val="24"/>
          <w:lang w:val="es-ES"/>
        </w:rPr>
      </w:pPr>
      <w:r w:rsidRPr="00461D14">
        <w:rPr>
          <w:rFonts w:ascii="Book Antiqua" w:hAnsi="Book Antiqua"/>
          <w:szCs w:val="24"/>
          <w:lang w:val="es-ES"/>
        </w:rPr>
        <w:t xml:space="preserve">La aprobación del Proyecto de la Cámara 279 representa un paso trascendental hacia la protección de la vida y seguridad pública en Puerto Rico, particularmente en las escuelas y agencias gubernamentales. La incorporación obligatoria del torniquete como parte del equipo básico de primeros auxilios no solo es una medida preventiva efectiva, sino que también promueve una cultura de respuesta rápida y adecuada en situaciones críticas. </w:t>
      </w:r>
    </w:p>
    <w:p w14:paraId="0668D8FE" w14:textId="77777777" w:rsidR="00461D14" w:rsidRPr="00461D14" w:rsidRDefault="00461D14" w:rsidP="00461D14">
      <w:pPr>
        <w:ind w:firstLine="720"/>
        <w:jc w:val="both"/>
        <w:rPr>
          <w:rFonts w:ascii="Book Antiqua" w:hAnsi="Book Antiqua"/>
          <w:szCs w:val="24"/>
          <w:lang w:val="es-ES"/>
        </w:rPr>
      </w:pPr>
    </w:p>
    <w:p w14:paraId="130F2E09" w14:textId="6258D9E2" w:rsidR="00E4167A" w:rsidRPr="00A140C5" w:rsidRDefault="00461D14" w:rsidP="00461D14">
      <w:pPr>
        <w:ind w:firstLine="720"/>
        <w:jc w:val="both"/>
        <w:rPr>
          <w:rFonts w:ascii="Book Antiqua" w:hAnsi="Book Antiqua"/>
          <w:szCs w:val="24"/>
          <w:lang w:val="es-ES"/>
        </w:rPr>
      </w:pPr>
      <w:r w:rsidRPr="00461D14">
        <w:rPr>
          <w:rFonts w:ascii="Book Antiqua" w:hAnsi="Book Antiqua"/>
          <w:szCs w:val="24"/>
          <w:lang w:val="es-ES"/>
        </w:rPr>
        <w:t xml:space="preserve">Asimismo, esta iniciativa legislativa fortalece significativamente la capacidad del Estado para responder a emergencias médicas, estableciendo un precedente importante </w:t>
      </w:r>
      <w:r w:rsidRPr="00461D14">
        <w:rPr>
          <w:rFonts w:ascii="Book Antiqua" w:hAnsi="Book Antiqua"/>
          <w:szCs w:val="24"/>
          <w:lang w:val="es-ES"/>
        </w:rPr>
        <w:lastRenderedPageBreak/>
        <w:t>en la política pública sobre seguridad y salud en entornos institucionales. Además, al involucrar activamente a la comunidad escolar y a los empleados gubernamentales en la preparación para emergencias, el proyecto contribuye indirectamente a desarrollar competencias esenciales de responsabilidad social y empatía, reafirmando así el compromiso del gobierno de Puerto Rico con el bienestar integral de sus ciudadanos. En definitiva, la aprobación del P. de la C. 279 es una oportunidad estratégica para transformar positivamente el manejo preventivo de emergencias en la Isla, salvaguardando vidas y fortaleciendo la confianza pública en las instituciones.</w:t>
      </w:r>
    </w:p>
    <w:p w14:paraId="67CA9755" w14:textId="77777777" w:rsidR="009C7FC6" w:rsidRPr="00A140C5" w:rsidRDefault="009C7FC6" w:rsidP="009C7FC6">
      <w:pPr>
        <w:ind w:firstLine="720"/>
        <w:jc w:val="both"/>
        <w:rPr>
          <w:rFonts w:ascii="Book Antiqua" w:hAnsi="Book Antiqua"/>
          <w:szCs w:val="24"/>
          <w:lang w:val="es-ES"/>
        </w:rPr>
      </w:pPr>
    </w:p>
    <w:p w14:paraId="1DD07ED5" w14:textId="1CB7D085" w:rsidR="00ED30AA" w:rsidRPr="00A140C5" w:rsidRDefault="00ED30AA" w:rsidP="007F4D2B">
      <w:pPr>
        <w:ind w:firstLine="720"/>
        <w:jc w:val="both"/>
        <w:rPr>
          <w:rFonts w:ascii="Book Antiqua" w:hAnsi="Book Antiqua"/>
          <w:szCs w:val="24"/>
          <w:lang w:val="es-ES"/>
        </w:rPr>
      </w:pPr>
      <w:r w:rsidRPr="00A140C5">
        <w:rPr>
          <w:rFonts w:ascii="Book Antiqua" w:hAnsi="Book Antiqua"/>
          <w:b/>
          <w:bCs/>
          <w:szCs w:val="24"/>
          <w:lang w:val="es-ES"/>
        </w:rPr>
        <w:t>POR</w:t>
      </w:r>
      <w:r w:rsidRPr="00A140C5">
        <w:rPr>
          <w:rFonts w:ascii="Book Antiqua" w:hAnsi="Book Antiqua"/>
          <w:szCs w:val="24"/>
          <w:lang w:val="es-ES"/>
        </w:rPr>
        <w:t xml:space="preserve"> </w:t>
      </w:r>
      <w:r w:rsidRPr="00A140C5">
        <w:rPr>
          <w:rFonts w:ascii="Book Antiqua" w:hAnsi="Book Antiqua"/>
          <w:b/>
          <w:bCs/>
          <w:szCs w:val="24"/>
          <w:lang w:val="es-ES"/>
        </w:rPr>
        <w:t>LOS FUNDAMENTOS ANTES ESPUESTOS</w:t>
      </w:r>
      <w:r w:rsidRPr="00A140C5">
        <w:rPr>
          <w:rFonts w:ascii="Book Antiqua" w:hAnsi="Book Antiqua"/>
          <w:szCs w:val="24"/>
          <w:lang w:val="es-ES"/>
        </w:rPr>
        <w:t xml:space="preserve">, luego del análisis y evaluación sobre los elementos de la pieza legislativa, la Comisión de Salud somete el presente Informe Positivo en el que recomiendan a este Augusto Cuerpo la aprobación del </w:t>
      </w:r>
      <w:r w:rsidRPr="00A140C5">
        <w:rPr>
          <w:rFonts w:ascii="Book Antiqua" w:hAnsi="Book Antiqua"/>
          <w:b/>
          <w:bCs/>
          <w:szCs w:val="24"/>
          <w:lang w:val="es-ES"/>
        </w:rPr>
        <w:t>P. de</w:t>
      </w:r>
      <w:r w:rsidR="00AA6704" w:rsidRPr="00A140C5">
        <w:rPr>
          <w:rFonts w:ascii="Book Antiqua" w:hAnsi="Book Antiqua"/>
          <w:b/>
          <w:bCs/>
          <w:szCs w:val="24"/>
          <w:lang w:val="es-ES"/>
        </w:rPr>
        <w:t xml:space="preserve"> </w:t>
      </w:r>
      <w:r w:rsidRPr="00A140C5">
        <w:rPr>
          <w:rFonts w:ascii="Book Antiqua" w:hAnsi="Book Antiqua"/>
          <w:b/>
          <w:bCs/>
          <w:szCs w:val="24"/>
          <w:lang w:val="es-ES"/>
        </w:rPr>
        <w:t>l</w:t>
      </w:r>
      <w:r w:rsidR="00AA6704" w:rsidRPr="00A140C5">
        <w:rPr>
          <w:rFonts w:ascii="Book Antiqua" w:hAnsi="Book Antiqua"/>
          <w:b/>
          <w:bCs/>
          <w:szCs w:val="24"/>
          <w:lang w:val="es-ES"/>
        </w:rPr>
        <w:t>a</w:t>
      </w:r>
      <w:r w:rsidRPr="00A140C5">
        <w:rPr>
          <w:rFonts w:ascii="Book Antiqua" w:hAnsi="Book Antiqua"/>
          <w:b/>
          <w:bCs/>
          <w:szCs w:val="24"/>
          <w:lang w:val="es-ES"/>
        </w:rPr>
        <w:t xml:space="preserve"> </w:t>
      </w:r>
      <w:r w:rsidR="00AA6704" w:rsidRPr="00A140C5">
        <w:rPr>
          <w:rFonts w:ascii="Book Antiqua" w:hAnsi="Book Antiqua"/>
          <w:b/>
          <w:bCs/>
          <w:szCs w:val="24"/>
          <w:lang w:val="es-ES"/>
        </w:rPr>
        <w:t>C</w:t>
      </w:r>
      <w:r w:rsidRPr="00A140C5">
        <w:rPr>
          <w:rFonts w:ascii="Book Antiqua" w:hAnsi="Book Antiqua"/>
          <w:b/>
          <w:bCs/>
          <w:szCs w:val="24"/>
          <w:lang w:val="es-ES"/>
        </w:rPr>
        <w:t xml:space="preserve">. </w:t>
      </w:r>
      <w:r w:rsidR="0024209E">
        <w:rPr>
          <w:rFonts w:ascii="Book Antiqua" w:hAnsi="Book Antiqua"/>
          <w:b/>
          <w:bCs/>
          <w:szCs w:val="24"/>
          <w:lang w:val="es-ES"/>
        </w:rPr>
        <w:t>279</w:t>
      </w:r>
      <w:r w:rsidRPr="00A140C5">
        <w:rPr>
          <w:rFonts w:ascii="Book Antiqua" w:hAnsi="Book Antiqua"/>
          <w:szCs w:val="24"/>
          <w:lang w:val="es-ES"/>
        </w:rPr>
        <w:t xml:space="preserve">, con las enmiendas contenidas en el </w:t>
      </w:r>
      <w:proofErr w:type="spellStart"/>
      <w:r w:rsidRPr="00A140C5">
        <w:rPr>
          <w:rFonts w:ascii="Book Antiqua" w:hAnsi="Book Antiqua"/>
          <w:szCs w:val="24"/>
          <w:lang w:val="es-ES"/>
        </w:rPr>
        <w:t>entirillado</w:t>
      </w:r>
      <w:proofErr w:type="spellEnd"/>
      <w:r w:rsidRPr="00A140C5">
        <w:rPr>
          <w:rFonts w:ascii="Book Antiqua" w:hAnsi="Book Antiqua"/>
          <w:szCs w:val="24"/>
          <w:lang w:val="es-ES"/>
        </w:rPr>
        <w:t xml:space="preserve"> electrónico que se aneja. </w:t>
      </w:r>
    </w:p>
    <w:p w14:paraId="629E6DC5" w14:textId="77777777" w:rsidR="00ED30AA" w:rsidRPr="00A140C5" w:rsidRDefault="00ED30AA" w:rsidP="00ED30AA">
      <w:pPr>
        <w:jc w:val="both"/>
        <w:rPr>
          <w:rFonts w:ascii="Book Antiqua" w:hAnsi="Book Antiqua"/>
          <w:szCs w:val="24"/>
          <w:lang w:val="es-ES"/>
        </w:rPr>
      </w:pPr>
    </w:p>
    <w:p w14:paraId="72E607D6" w14:textId="77777777" w:rsidR="00ED30AA" w:rsidRPr="00A140C5" w:rsidRDefault="00ED30AA" w:rsidP="00ED30AA">
      <w:pPr>
        <w:jc w:val="both"/>
        <w:rPr>
          <w:rFonts w:ascii="Book Antiqua" w:hAnsi="Book Antiqua"/>
          <w:szCs w:val="24"/>
          <w:lang w:val="es-ES"/>
        </w:rPr>
      </w:pPr>
      <w:r w:rsidRPr="00A140C5">
        <w:rPr>
          <w:rFonts w:ascii="Book Antiqua" w:hAnsi="Book Antiqua"/>
          <w:szCs w:val="24"/>
          <w:lang w:val="es-ES"/>
        </w:rPr>
        <w:t>Respetuosamente sometido,</w:t>
      </w:r>
    </w:p>
    <w:p w14:paraId="7DC7A4CF" w14:textId="77777777" w:rsidR="00ED30AA" w:rsidRPr="00A140C5" w:rsidRDefault="00ED30AA" w:rsidP="00ED30AA">
      <w:pPr>
        <w:jc w:val="both"/>
        <w:rPr>
          <w:rFonts w:ascii="Book Antiqua" w:hAnsi="Book Antiqua"/>
          <w:szCs w:val="24"/>
          <w:lang w:val="es-ES"/>
        </w:rPr>
      </w:pPr>
    </w:p>
    <w:p w14:paraId="6F0A9401" w14:textId="77777777" w:rsidR="00ED30AA" w:rsidRPr="00A140C5" w:rsidRDefault="00ED30AA" w:rsidP="00ED30AA">
      <w:pPr>
        <w:jc w:val="both"/>
        <w:rPr>
          <w:rFonts w:ascii="Book Antiqua" w:hAnsi="Book Antiqua"/>
          <w:szCs w:val="24"/>
          <w:lang w:val="es-ES"/>
        </w:rPr>
      </w:pPr>
    </w:p>
    <w:p w14:paraId="03DCDF7B" w14:textId="77777777" w:rsidR="00ED30AA" w:rsidRPr="00A140C5" w:rsidRDefault="00ED30AA" w:rsidP="00ED30AA">
      <w:pPr>
        <w:jc w:val="both"/>
        <w:rPr>
          <w:rFonts w:ascii="Book Antiqua" w:hAnsi="Book Antiqua"/>
          <w:szCs w:val="24"/>
          <w:lang w:val="es-ES"/>
        </w:rPr>
      </w:pPr>
    </w:p>
    <w:p w14:paraId="4B762190" w14:textId="77777777" w:rsidR="00ED30AA" w:rsidRPr="00A140C5" w:rsidRDefault="00ED30AA" w:rsidP="00ED30AA">
      <w:pPr>
        <w:jc w:val="both"/>
        <w:rPr>
          <w:rFonts w:ascii="Book Antiqua" w:hAnsi="Book Antiqua"/>
          <w:b/>
          <w:bCs/>
          <w:i/>
          <w:iCs/>
          <w:szCs w:val="24"/>
          <w:lang w:val="es-ES"/>
        </w:rPr>
      </w:pPr>
      <w:proofErr w:type="spellStart"/>
      <w:r w:rsidRPr="00A140C5">
        <w:rPr>
          <w:rFonts w:ascii="Book Antiqua" w:hAnsi="Book Antiqua"/>
          <w:b/>
          <w:bCs/>
          <w:i/>
          <w:iCs/>
          <w:szCs w:val="24"/>
          <w:lang w:val="es-ES"/>
        </w:rPr>
        <w:t>Hon</w:t>
      </w:r>
      <w:proofErr w:type="spellEnd"/>
      <w:r w:rsidRPr="00A140C5">
        <w:rPr>
          <w:rFonts w:ascii="Book Antiqua" w:hAnsi="Book Antiqua"/>
          <w:b/>
          <w:bCs/>
          <w:i/>
          <w:iCs/>
          <w:szCs w:val="24"/>
          <w:lang w:val="es-ES"/>
        </w:rPr>
        <w:t>. Gabriel Rodríguez Aguiló</w:t>
      </w:r>
      <w:r w:rsidRPr="00A140C5">
        <w:rPr>
          <w:rFonts w:ascii="Book Antiqua" w:hAnsi="Book Antiqua"/>
          <w:b/>
          <w:bCs/>
          <w:i/>
          <w:iCs/>
          <w:szCs w:val="24"/>
          <w:lang w:val="es-ES"/>
        </w:rPr>
        <w:tab/>
      </w:r>
      <w:r w:rsidRPr="00A140C5">
        <w:rPr>
          <w:rFonts w:ascii="Book Antiqua" w:hAnsi="Book Antiqua"/>
          <w:b/>
          <w:bCs/>
          <w:i/>
          <w:iCs/>
          <w:szCs w:val="24"/>
          <w:lang w:val="es-ES"/>
        </w:rPr>
        <w:tab/>
        <w:t xml:space="preserve"> </w:t>
      </w:r>
    </w:p>
    <w:p w14:paraId="0DF26DC7" w14:textId="77777777" w:rsidR="00ED30AA" w:rsidRPr="00A140C5" w:rsidRDefault="00ED30AA" w:rsidP="00ED30AA">
      <w:pPr>
        <w:jc w:val="both"/>
        <w:rPr>
          <w:rFonts w:ascii="Book Antiqua" w:hAnsi="Book Antiqua"/>
          <w:szCs w:val="24"/>
          <w:lang w:val="es-ES"/>
        </w:rPr>
      </w:pPr>
      <w:r w:rsidRPr="00A140C5">
        <w:rPr>
          <w:rFonts w:ascii="Book Antiqua" w:hAnsi="Book Antiqua"/>
          <w:szCs w:val="24"/>
          <w:lang w:val="es-ES"/>
        </w:rPr>
        <w:t>Presidente</w:t>
      </w:r>
      <w:r w:rsidRPr="00A140C5">
        <w:rPr>
          <w:rFonts w:ascii="Book Antiqua" w:hAnsi="Book Antiqua"/>
          <w:szCs w:val="24"/>
          <w:lang w:val="es-ES"/>
        </w:rPr>
        <w:tab/>
      </w:r>
      <w:r w:rsidRPr="00A140C5">
        <w:rPr>
          <w:rFonts w:ascii="Book Antiqua" w:hAnsi="Book Antiqua"/>
          <w:szCs w:val="24"/>
          <w:lang w:val="es-ES"/>
        </w:rPr>
        <w:tab/>
      </w:r>
      <w:r w:rsidRPr="00A140C5">
        <w:rPr>
          <w:rFonts w:ascii="Book Antiqua" w:hAnsi="Book Antiqua"/>
          <w:szCs w:val="24"/>
          <w:lang w:val="es-ES"/>
        </w:rPr>
        <w:tab/>
      </w:r>
      <w:r w:rsidRPr="00A140C5">
        <w:rPr>
          <w:rFonts w:ascii="Book Antiqua" w:hAnsi="Book Antiqua"/>
          <w:szCs w:val="24"/>
          <w:lang w:val="es-ES"/>
        </w:rPr>
        <w:tab/>
      </w:r>
      <w:r w:rsidRPr="00A140C5">
        <w:rPr>
          <w:rFonts w:ascii="Book Antiqua" w:hAnsi="Book Antiqua"/>
          <w:szCs w:val="24"/>
          <w:lang w:val="es-ES"/>
        </w:rPr>
        <w:tab/>
      </w:r>
      <w:r w:rsidRPr="00A140C5">
        <w:rPr>
          <w:rFonts w:ascii="Book Antiqua" w:hAnsi="Book Antiqua"/>
          <w:szCs w:val="24"/>
          <w:lang w:val="es-ES"/>
        </w:rPr>
        <w:tab/>
      </w:r>
      <w:r w:rsidRPr="00A140C5">
        <w:rPr>
          <w:rFonts w:ascii="Book Antiqua" w:hAnsi="Book Antiqua"/>
          <w:szCs w:val="24"/>
          <w:lang w:val="es-ES"/>
        </w:rPr>
        <w:tab/>
      </w:r>
      <w:r w:rsidRPr="00A140C5">
        <w:rPr>
          <w:rFonts w:ascii="Book Antiqua" w:hAnsi="Book Antiqua"/>
          <w:szCs w:val="24"/>
          <w:lang w:val="es-ES"/>
        </w:rPr>
        <w:tab/>
      </w:r>
      <w:r w:rsidRPr="00A140C5">
        <w:rPr>
          <w:rFonts w:ascii="Book Antiqua" w:hAnsi="Book Antiqua"/>
          <w:szCs w:val="24"/>
          <w:lang w:val="es-ES"/>
        </w:rPr>
        <w:tab/>
      </w:r>
      <w:r w:rsidRPr="00A140C5">
        <w:rPr>
          <w:rFonts w:ascii="Book Antiqua" w:hAnsi="Book Antiqua"/>
          <w:szCs w:val="24"/>
          <w:lang w:val="es-ES"/>
        </w:rPr>
        <w:tab/>
      </w:r>
    </w:p>
    <w:p w14:paraId="7CC2C6FC" w14:textId="731CB04A" w:rsidR="003B01A3" w:rsidRPr="00A140C5" w:rsidRDefault="00ED30AA" w:rsidP="004B7C0B">
      <w:pPr>
        <w:jc w:val="both"/>
        <w:rPr>
          <w:rFonts w:ascii="Book Antiqua" w:hAnsi="Book Antiqua"/>
          <w:szCs w:val="24"/>
          <w:lang w:val="es-ES"/>
        </w:rPr>
      </w:pPr>
      <w:r w:rsidRPr="00A140C5">
        <w:rPr>
          <w:rFonts w:ascii="Book Antiqua" w:hAnsi="Book Antiqua"/>
          <w:szCs w:val="24"/>
          <w:lang w:val="es-ES"/>
        </w:rPr>
        <w:t>Comisión de Salud</w:t>
      </w:r>
    </w:p>
    <w:sectPr w:rsidR="003B01A3" w:rsidRPr="00A140C5"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DA684" w14:textId="77777777" w:rsidR="00125662" w:rsidRDefault="00125662">
      <w:r>
        <w:separator/>
      </w:r>
    </w:p>
  </w:endnote>
  <w:endnote w:type="continuationSeparator" w:id="0">
    <w:p w14:paraId="0AEF4444" w14:textId="77777777" w:rsidR="00125662" w:rsidRDefault="00125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33EBF" w14:textId="77777777" w:rsidR="00125662" w:rsidRDefault="00125662">
      <w:r>
        <w:separator/>
      </w:r>
    </w:p>
  </w:footnote>
  <w:footnote w:type="continuationSeparator" w:id="0">
    <w:p w14:paraId="0CCCE686" w14:textId="77777777" w:rsidR="00125662" w:rsidRDefault="001256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7777777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Positivo </w:t>
    </w:r>
  </w:p>
  <w:p w14:paraId="418D21AC" w14:textId="36CEE964"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FF5DDE">
      <w:rPr>
        <w:rFonts w:ascii="Book Antiqua" w:hAnsi="Book Antiqua"/>
        <w:b/>
        <w:sz w:val="20"/>
        <w:lang w:val="es-PR"/>
      </w:rPr>
      <w:t>279</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4A26"/>
    <w:rsid w:val="0001070C"/>
    <w:rsid w:val="0001112A"/>
    <w:rsid w:val="00022A9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C1C3D"/>
    <w:rsid w:val="000C4470"/>
    <w:rsid w:val="000C4965"/>
    <w:rsid w:val="000D59B8"/>
    <w:rsid w:val="000E7F54"/>
    <w:rsid w:val="001036CE"/>
    <w:rsid w:val="00104C64"/>
    <w:rsid w:val="0010744E"/>
    <w:rsid w:val="0011496A"/>
    <w:rsid w:val="001223AA"/>
    <w:rsid w:val="001236A1"/>
    <w:rsid w:val="00125662"/>
    <w:rsid w:val="00147AF5"/>
    <w:rsid w:val="00147BF2"/>
    <w:rsid w:val="00150C55"/>
    <w:rsid w:val="00157D83"/>
    <w:rsid w:val="00185E95"/>
    <w:rsid w:val="00190D17"/>
    <w:rsid w:val="0019674E"/>
    <w:rsid w:val="001977A4"/>
    <w:rsid w:val="001A4C2B"/>
    <w:rsid w:val="001B0938"/>
    <w:rsid w:val="001B0FF8"/>
    <w:rsid w:val="001C0C85"/>
    <w:rsid w:val="001C12C0"/>
    <w:rsid w:val="001D03DB"/>
    <w:rsid w:val="001D2517"/>
    <w:rsid w:val="001D7A7B"/>
    <w:rsid w:val="001E0043"/>
    <w:rsid w:val="001E2EE8"/>
    <w:rsid w:val="001E56A7"/>
    <w:rsid w:val="001F6DD7"/>
    <w:rsid w:val="00201000"/>
    <w:rsid w:val="002057D6"/>
    <w:rsid w:val="002221AA"/>
    <w:rsid w:val="002375CB"/>
    <w:rsid w:val="0024209E"/>
    <w:rsid w:val="00251EAD"/>
    <w:rsid w:val="002548B8"/>
    <w:rsid w:val="002618D7"/>
    <w:rsid w:val="0027727B"/>
    <w:rsid w:val="0028282F"/>
    <w:rsid w:val="00290180"/>
    <w:rsid w:val="00290737"/>
    <w:rsid w:val="002949EC"/>
    <w:rsid w:val="0029568E"/>
    <w:rsid w:val="0029599C"/>
    <w:rsid w:val="002A0C2B"/>
    <w:rsid w:val="002A3A02"/>
    <w:rsid w:val="002A6D67"/>
    <w:rsid w:val="002B4DBD"/>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92175"/>
    <w:rsid w:val="00393121"/>
    <w:rsid w:val="003A4410"/>
    <w:rsid w:val="003B01A3"/>
    <w:rsid w:val="003B16BF"/>
    <w:rsid w:val="003C1E4B"/>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1D14"/>
    <w:rsid w:val="00463018"/>
    <w:rsid w:val="00465534"/>
    <w:rsid w:val="004770CF"/>
    <w:rsid w:val="00477B35"/>
    <w:rsid w:val="00485200"/>
    <w:rsid w:val="0048779C"/>
    <w:rsid w:val="00491727"/>
    <w:rsid w:val="00491C0F"/>
    <w:rsid w:val="004941AC"/>
    <w:rsid w:val="004B2368"/>
    <w:rsid w:val="004B7C0B"/>
    <w:rsid w:val="004D1649"/>
    <w:rsid w:val="004D513B"/>
    <w:rsid w:val="004E00C4"/>
    <w:rsid w:val="004E5AFE"/>
    <w:rsid w:val="004F629E"/>
    <w:rsid w:val="00500CC7"/>
    <w:rsid w:val="005027AD"/>
    <w:rsid w:val="00502E18"/>
    <w:rsid w:val="00503F3C"/>
    <w:rsid w:val="00504E9B"/>
    <w:rsid w:val="00516A65"/>
    <w:rsid w:val="0052399A"/>
    <w:rsid w:val="005414EF"/>
    <w:rsid w:val="00551362"/>
    <w:rsid w:val="005532A3"/>
    <w:rsid w:val="00555018"/>
    <w:rsid w:val="00561187"/>
    <w:rsid w:val="00562EFE"/>
    <w:rsid w:val="00565E86"/>
    <w:rsid w:val="005718E8"/>
    <w:rsid w:val="00581921"/>
    <w:rsid w:val="00597E80"/>
    <w:rsid w:val="005B6660"/>
    <w:rsid w:val="005D3D5C"/>
    <w:rsid w:val="005E0522"/>
    <w:rsid w:val="005E2D25"/>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3E0A"/>
    <w:rsid w:val="006C3E43"/>
    <w:rsid w:val="006D74EC"/>
    <w:rsid w:val="006D7EDB"/>
    <w:rsid w:val="006E14B4"/>
    <w:rsid w:val="006E4D94"/>
    <w:rsid w:val="006F173C"/>
    <w:rsid w:val="006F5C9D"/>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5266"/>
    <w:rsid w:val="00785918"/>
    <w:rsid w:val="00790333"/>
    <w:rsid w:val="00795520"/>
    <w:rsid w:val="0079639C"/>
    <w:rsid w:val="007A6992"/>
    <w:rsid w:val="007A6F4D"/>
    <w:rsid w:val="007B0550"/>
    <w:rsid w:val="007C5DD4"/>
    <w:rsid w:val="007D2039"/>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C0DB7"/>
    <w:rsid w:val="008D1BAF"/>
    <w:rsid w:val="008D1DB5"/>
    <w:rsid w:val="008D4ABA"/>
    <w:rsid w:val="008E11CC"/>
    <w:rsid w:val="008E29CD"/>
    <w:rsid w:val="008E6C73"/>
    <w:rsid w:val="008F281B"/>
    <w:rsid w:val="008F3069"/>
    <w:rsid w:val="008F3DDD"/>
    <w:rsid w:val="008F4E1D"/>
    <w:rsid w:val="008F71D8"/>
    <w:rsid w:val="00907B34"/>
    <w:rsid w:val="0091120E"/>
    <w:rsid w:val="009159CB"/>
    <w:rsid w:val="00925C0B"/>
    <w:rsid w:val="00926C56"/>
    <w:rsid w:val="009647F8"/>
    <w:rsid w:val="00973CE5"/>
    <w:rsid w:val="00974382"/>
    <w:rsid w:val="00986798"/>
    <w:rsid w:val="00986EE7"/>
    <w:rsid w:val="00987D90"/>
    <w:rsid w:val="00993159"/>
    <w:rsid w:val="00993A4A"/>
    <w:rsid w:val="009966A7"/>
    <w:rsid w:val="009A40BF"/>
    <w:rsid w:val="009B3FB4"/>
    <w:rsid w:val="009C0408"/>
    <w:rsid w:val="009C304E"/>
    <w:rsid w:val="009C7AD6"/>
    <w:rsid w:val="009C7CFB"/>
    <w:rsid w:val="009C7FC6"/>
    <w:rsid w:val="009D6FD8"/>
    <w:rsid w:val="009E14F4"/>
    <w:rsid w:val="009E3D79"/>
    <w:rsid w:val="009F1EE7"/>
    <w:rsid w:val="009F3AEE"/>
    <w:rsid w:val="009F6796"/>
    <w:rsid w:val="009F7D4B"/>
    <w:rsid w:val="00A140C5"/>
    <w:rsid w:val="00A23DD3"/>
    <w:rsid w:val="00A27969"/>
    <w:rsid w:val="00A27F80"/>
    <w:rsid w:val="00A30C0A"/>
    <w:rsid w:val="00A31456"/>
    <w:rsid w:val="00A426A2"/>
    <w:rsid w:val="00A43947"/>
    <w:rsid w:val="00A47CF0"/>
    <w:rsid w:val="00A64505"/>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31342"/>
    <w:rsid w:val="00B44A73"/>
    <w:rsid w:val="00B45C79"/>
    <w:rsid w:val="00B51BF0"/>
    <w:rsid w:val="00B55416"/>
    <w:rsid w:val="00B55EB9"/>
    <w:rsid w:val="00B7319D"/>
    <w:rsid w:val="00B80F89"/>
    <w:rsid w:val="00B81AAF"/>
    <w:rsid w:val="00B82A58"/>
    <w:rsid w:val="00B841C6"/>
    <w:rsid w:val="00BA5706"/>
    <w:rsid w:val="00BA6610"/>
    <w:rsid w:val="00BD078C"/>
    <w:rsid w:val="00BD6D44"/>
    <w:rsid w:val="00BF160B"/>
    <w:rsid w:val="00BF25CF"/>
    <w:rsid w:val="00C0637B"/>
    <w:rsid w:val="00C11220"/>
    <w:rsid w:val="00C14A21"/>
    <w:rsid w:val="00C1596C"/>
    <w:rsid w:val="00C20C6A"/>
    <w:rsid w:val="00C22967"/>
    <w:rsid w:val="00C25C7B"/>
    <w:rsid w:val="00C2602B"/>
    <w:rsid w:val="00C32414"/>
    <w:rsid w:val="00C41234"/>
    <w:rsid w:val="00C55D90"/>
    <w:rsid w:val="00C80616"/>
    <w:rsid w:val="00C81F4D"/>
    <w:rsid w:val="00C875C4"/>
    <w:rsid w:val="00C917EB"/>
    <w:rsid w:val="00C91D3A"/>
    <w:rsid w:val="00CA208F"/>
    <w:rsid w:val="00CA4006"/>
    <w:rsid w:val="00CA779D"/>
    <w:rsid w:val="00CB1E03"/>
    <w:rsid w:val="00CB4105"/>
    <w:rsid w:val="00CB4CB9"/>
    <w:rsid w:val="00CB7175"/>
    <w:rsid w:val="00CC088C"/>
    <w:rsid w:val="00CC17D5"/>
    <w:rsid w:val="00CC37EC"/>
    <w:rsid w:val="00CD0F3E"/>
    <w:rsid w:val="00CD795E"/>
    <w:rsid w:val="00CE14E0"/>
    <w:rsid w:val="00CE154C"/>
    <w:rsid w:val="00CE20CC"/>
    <w:rsid w:val="00CE6503"/>
    <w:rsid w:val="00CF05E6"/>
    <w:rsid w:val="00CF25AC"/>
    <w:rsid w:val="00CF2D32"/>
    <w:rsid w:val="00D0144B"/>
    <w:rsid w:val="00D11130"/>
    <w:rsid w:val="00D12FA5"/>
    <w:rsid w:val="00D14654"/>
    <w:rsid w:val="00D17736"/>
    <w:rsid w:val="00D2409B"/>
    <w:rsid w:val="00D2448F"/>
    <w:rsid w:val="00D3090A"/>
    <w:rsid w:val="00D36103"/>
    <w:rsid w:val="00D431D0"/>
    <w:rsid w:val="00D4768B"/>
    <w:rsid w:val="00D522C4"/>
    <w:rsid w:val="00D60B52"/>
    <w:rsid w:val="00D60DF7"/>
    <w:rsid w:val="00D63234"/>
    <w:rsid w:val="00D63DFA"/>
    <w:rsid w:val="00D661D1"/>
    <w:rsid w:val="00D744FB"/>
    <w:rsid w:val="00D843CB"/>
    <w:rsid w:val="00D97A55"/>
    <w:rsid w:val="00DA78FC"/>
    <w:rsid w:val="00DB4250"/>
    <w:rsid w:val="00DB60D3"/>
    <w:rsid w:val="00DB6E2B"/>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37C60"/>
    <w:rsid w:val="00E4167A"/>
    <w:rsid w:val="00E442B2"/>
    <w:rsid w:val="00E47932"/>
    <w:rsid w:val="00E51678"/>
    <w:rsid w:val="00E62AF3"/>
    <w:rsid w:val="00E66D0E"/>
    <w:rsid w:val="00E72ADB"/>
    <w:rsid w:val="00E84D1F"/>
    <w:rsid w:val="00E85143"/>
    <w:rsid w:val="00E875B5"/>
    <w:rsid w:val="00E919F3"/>
    <w:rsid w:val="00E94489"/>
    <w:rsid w:val="00EA0336"/>
    <w:rsid w:val="00EA3F62"/>
    <w:rsid w:val="00EA42E1"/>
    <w:rsid w:val="00EA48E7"/>
    <w:rsid w:val="00EB26D6"/>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8350F"/>
    <w:rsid w:val="00F83D10"/>
    <w:rsid w:val="00F85731"/>
    <w:rsid w:val="00F937D1"/>
    <w:rsid w:val="00F96501"/>
    <w:rsid w:val="00FB5B25"/>
    <w:rsid w:val="00FC6F2F"/>
    <w:rsid w:val="00FD13FD"/>
    <w:rsid w:val="00FD1A3E"/>
    <w:rsid w:val="00FE4BE8"/>
    <w:rsid w:val="00FE560C"/>
    <w:rsid w:val="00FE631A"/>
    <w:rsid w:val="00FF3B02"/>
    <w:rsid w:val="00FF5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063332927">
      <w:bodyDiv w:val="1"/>
      <w:marLeft w:val="0"/>
      <w:marRight w:val="0"/>
      <w:marTop w:val="0"/>
      <w:marBottom w:val="0"/>
      <w:divBdr>
        <w:top w:val="none" w:sz="0" w:space="0" w:color="auto"/>
        <w:left w:val="none" w:sz="0" w:space="0" w:color="auto"/>
        <w:bottom w:val="none" w:sz="0" w:space="0" w:color="auto"/>
        <w:right w:val="none" w:sz="0" w:space="0" w:color="auto"/>
      </w:divBdr>
    </w:div>
    <w:div w:id="1257444960">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3.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1572</Words>
  <Characters>8967</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2025-06-25T16:23:00Z</cp:lastPrinted>
  <dcterms:created xsi:type="dcterms:W3CDTF">2025-06-25T19:39:00Z</dcterms:created>
  <dcterms:modified xsi:type="dcterms:W3CDTF">2025-06-25T19:39:00Z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