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1AAEE" w14:textId="5BBB4FBA" w:rsidR="00C36D29" w:rsidRPr="00941ACB" w:rsidRDefault="009A5FCC" w:rsidP="00C36D29">
      <w:pPr>
        <w:jc w:val="center"/>
        <w:rPr>
          <w:rFonts w:ascii="Book Antiqua" w:hAnsi="Book Antiqua"/>
          <w:sz w:val="28"/>
          <w:lang w:val="es-ES_tradnl"/>
        </w:rPr>
      </w:pPr>
      <w:r w:rsidRPr="00941ACB">
        <w:rPr>
          <w:rFonts w:ascii="Book Antiqua" w:hAnsi="Book Antiqua"/>
          <w:sz w:val="28"/>
          <w:lang w:val="es-ES_tradnl"/>
        </w:rPr>
        <w:t>GOBIERNO</w:t>
      </w:r>
      <w:r w:rsidR="00C36D29" w:rsidRPr="00941ACB">
        <w:rPr>
          <w:rFonts w:ascii="Book Antiqua" w:hAnsi="Book Antiqua"/>
          <w:sz w:val="28"/>
          <w:lang w:val="es-ES_tradnl"/>
        </w:rPr>
        <w:t xml:space="preserve"> DE PUERTO RICO</w:t>
      </w:r>
    </w:p>
    <w:p w14:paraId="7407562F" w14:textId="77777777" w:rsidR="00C36D29" w:rsidRPr="002C42A4" w:rsidRDefault="00C36D29" w:rsidP="00C36D29">
      <w:pPr>
        <w:jc w:val="center"/>
        <w:rPr>
          <w:rFonts w:ascii="Book Antiqua" w:hAnsi="Book Antiqua"/>
          <w:szCs w:val="24"/>
          <w:lang w:val="es-ES_tradnl"/>
        </w:rPr>
      </w:pPr>
    </w:p>
    <w:p w14:paraId="58822E4D" w14:textId="6CF11E93" w:rsidR="00C36D29" w:rsidRPr="00EB52F5" w:rsidRDefault="002C42A4" w:rsidP="002C42A4">
      <w:pPr>
        <w:pStyle w:val="Title2"/>
        <w:tabs>
          <w:tab w:val="clear" w:pos="648"/>
        </w:tabs>
        <w:rPr>
          <w:rFonts w:ascii="Book Antiqua" w:hAnsi="Book Antiqua"/>
          <w:lang w:val="es-ES_tradnl"/>
        </w:rPr>
      </w:pPr>
      <w:r>
        <w:rPr>
          <w:rFonts w:ascii="Book Antiqua" w:hAnsi="Book Antiqua"/>
          <w:lang w:val="es-ES_tradnl"/>
        </w:rPr>
        <w:t xml:space="preserve">20.ma </w:t>
      </w:r>
      <w:r w:rsidR="00C36D29" w:rsidRPr="00EB52F5">
        <w:rPr>
          <w:rFonts w:ascii="Book Antiqua" w:hAnsi="Book Antiqua"/>
          <w:lang w:val="es-ES_tradnl"/>
        </w:rPr>
        <w:t>Asamblea</w:t>
      </w:r>
      <w:r w:rsidR="00C36D29" w:rsidRPr="00EB52F5">
        <w:rPr>
          <w:rFonts w:ascii="Book Antiqua" w:hAnsi="Book Antiqua"/>
          <w:lang w:val="es-ES_tradnl"/>
        </w:rPr>
        <w:tab/>
      </w:r>
      <w:r>
        <w:rPr>
          <w:rFonts w:ascii="Book Antiqua" w:hAnsi="Book Antiqua"/>
          <w:lang w:val="es-ES_tradnl"/>
        </w:rPr>
        <w:t>1ra.</w:t>
      </w:r>
      <w:r w:rsidR="00C36D29" w:rsidRPr="00EB52F5">
        <w:rPr>
          <w:rFonts w:ascii="Book Antiqua" w:hAnsi="Book Antiqua"/>
          <w:lang w:val="es-ES_tradnl"/>
        </w:rPr>
        <w:tab/>
        <w:t>Sesión</w:t>
      </w:r>
    </w:p>
    <w:p w14:paraId="1537291A" w14:textId="0262B3FD" w:rsidR="00C36D29" w:rsidRPr="00EB52F5" w:rsidRDefault="00C36D29" w:rsidP="00C36D29">
      <w:pPr>
        <w:pStyle w:val="Title2"/>
        <w:rPr>
          <w:rFonts w:ascii="Book Antiqua" w:hAnsi="Book Antiqua"/>
          <w:lang w:val="es-ES_tradnl"/>
        </w:rPr>
      </w:pPr>
      <w:r w:rsidRPr="00EB52F5">
        <w:rPr>
          <w:rFonts w:ascii="Book Antiqua" w:hAnsi="Book Antiqua"/>
          <w:lang w:val="es-ES_tradnl"/>
        </w:rPr>
        <w:tab/>
      </w:r>
      <w:r w:rsidR="002C42A4">
        <w:rPr>
          <w:rFonts w:ascii="Book Antiqua" w:hAnsi="Book Antiqua"/>
          <w:lang w:val="es-ES_tradnl"/>
        </w:rPr>
        <w:t xml:space="preserve"> </w:t>
      </w:r>
      <w:r w:rsidRPr="00EB52F5">
        <w:rPr>
          <w:rFonts w:ascii="Book Antiqua" w:hAnsi="Book Antiqua"/>
          <w:lang w:val="es-ES_tradnl"/>
        </w:rPr>
        <w:t>Legislativa</w:t>
      </w:r>
      <w:r w:rsidRPr="00EB52F5">
        <w:rPr>
          <w:rFonts w:ascii="Book Antiqua" w:hAnsi="Book Antiqua"/>
          <w:lang w:val="es-ES_tradnl"/>
        </w:rPr>
        <w:tab/>
      </w:r>
      <w:r w:rsidRPr="00EB52F5">
        <w:rPr>
          <w:rFonts w:ascii="Book Antiqua" w:hAnsi="Book Antiqua"/>
          <w:lang w:val="es-ES_tradnl"/>
        </w:rPr>
        <w:tab/>
        <w:t>Ordinaria</w:t>
      </w:r>
    </w:p>
    <w:p w14:paraId="003077DB" w14:textId="77777777" w:rsidR="00C36D29" w:rsidRPr="00EB52F5" w:rsidRDefault="00C36D29" w:rsidP="00C36D29">
      <w:pPr>
        <w:rPr>
          <w:rFonts w:ascii="Book Antiqua" w:hAnsi="Book Antiqua"/>
          <w:lang w:val="es-ES_tradnl"/>
        </w:rPr>
      </w:pPr>
    </w:p>
    <w:p w14:paraId="73AB2607" w14:textId="55E8186C" w:rsidR="00C36D29" w:rsidRPr="00EB52F5" w:rsidRDefault="00C36D29" w:rsidP="002C42A4">
      <w:pPr>
        <w:jc w:val="center"/>
        <w:rPr>
          <w:rFonts w:ascii="Book Antiqua" w:hAnsi="Book Antiqua"/>
          <w:b/>
          <w:sz w:val="36"/>
          <w:lang w:val="es-ES_tradnl"/>
        </w:rPr>
      </w:pPr>
      <w:r w:rsidRPr="00EB52F5">
        <w:rPr>
          <w:rFonts w:ascii="Book Antiqua" w:hAnsi="Book Antiqua"/>
          <w:b/>
          <w:sz w:val="36"/>
          <w:lang w:val="es-ES_tradnl"/>
        </w:rPr>
        <w:t>CÁMARA DE REPRESENTANTES</w:t>
      </w:r>
    </w:p>
    <w:p w14:paraId="76DA7DE8" w14:textId="77777777" w:rsidR="002C42A4" w:rsidRPr="002C42A4" w:rsidRDefault="002C42A4" w:rsidP="002C42A4">
      <w:pPr>
        <w:jc w:val="center"/>
        <w:rPr>
          <w:rFonts w:ascii="Book Antiqua" w:hAnsi="Book Antiqua"/>
          <w:b/>
          <w:szCs w:val="24"/>
          <w:lang w:val="es-ES_tradnl"/>
        </w:rPr>
      </w:pPr>
    </w:p>
    <w:p w14:paraId="07DEBF2D" w14:textId="6B1745B7" w:rsidR="00C36D29" w:rsidRPr="00EB52F5" w:rsidRDefault="00C36D29" w:rsidP="002C42A4">
      <w:pPr>
        <w:jc w:val="center"/>
        <w:rPr>
          <w:rFonts w:ascii="Book Antiqua" w:hAnsi="Book Antiqua"/>
          <w:b/>
          <w:sz w:val="52"/>
          <w:lang w:val="es-ES_tradnl"/>
        </w:rPr>
      </w:pPr>
      <w:r w:rsidRPr="00EB52F5">
        <w:rPr>
          <w:rFonts w:ascii="Book Antiqua" w:hAnsi="Book Antiqua"/>
          <w:b/>
          <w:sz w:val="52"/>
          <w:lang w:val="es-ES_tradnl"/>
        </w:rPr>
        <w:t>P. de la C.</w:t>
      </w:r>
      <w:r w:rsidR="001B74C9">
        <w:rPr>
          <w:rFonts w:ascii="Book Antiqua" w:hAnsi="Book Antiqua"/>
          <w:b/>
          <w:sz w:val="52"/>
          <w:lang w:val="es-ES_tradnl"/>
        </w:rPr>
        <w:t xml:space="preserve"> 284</w:t>
      </w:r>
    </w:p>
    <w:p w14:paraId="064DFEB2" w14:textId="77777777" w:rsidR="002C42A4" w:rsidRDefault="002C42A4" w:rsidP="002C42A4">
      <w:pPr>
        <w:jc w:val="center"/>
        <w:rPr>
          <w:rFonts w:ascii="Book Antiqua" w:hAnsi="Book Antiqua"/>
          <w:lang w:val="es-ES_tradnl"/>
        </w:rPr>
      </w:pPr>
    </w:p>
    <w:p w14:paraId="0758D2BB" w14:textId="025EACC7" w:rsidR="00C36D29" w:rsidRPr="00EB52F5" w:rsidRDefault="00DE57A1" w:rsidP="002C42A4">
      <w:pPr>
        <w:jc w:val="center"/>
        <w:rPr>
          <w:rFonts w:ascii="Book Antiqua" w:hAnsi="Book Antiqua"/>
          <w:lang w:val="es-ES_tradnl"/>
        </w:rPr>
      </w:pPr>
      <w:r>
        <w:rPr>
          <w:rFonts w:ascii="Book Antiqua" w:hAnsi="Book Antiqua"/>
          <w:lang w:val="es-ES_tradnl"/>
        </w:rPr>
        <w:t>29</w:t>
      </w:r>
      <w:r w:rsidRPr="00EB52F5">
        <w:rPr>
          <w:rFonts w:ascii="Book Antiqua" w:hAnsi="Book Antiqua"/>
          <w:lang w:val="es-ES_tradnl"/>
        </w:rPr>
        <w:t xml:space="preserve"> </w:t>
      </w:r>
      <w:r>
        <w:rPr>
          <w:rFonts w:ascii="Book Antiqua" w:hAnsi="Book Antiqua"/>
          <w:lang w:val="es-ES_tradnl"/>
        </w:rPr>
        <w:t>DE</w:t>
      </w:r>
      <w:r w:rsidRPr="00EB52F5">
        <w:rPr>
          <w:rFonts w:ascii="Book Antiqua" w:hAnsi="Book Antiqua"/>
          <w:lang w:val="es-ES_tradnl"/>
        </w:rPr>
        <w:t xml:space="preserve"> </w:t>
      </w:r>
      <w:r>
        <w:rPr>
          <w:rFonts w:ascii="Book Antiqua" w:hAnsi="Book Antiqua"/>
          <w:lang w:val="es-ES_tradnl"/>
        </w:rPr>
        <w:t>ENERO</w:t>
      </w:r>
      <w:r w:rsidRPr="00EB52F5">
        <w:rPr>
          <w:rFonts w:ascii="Book Antiqua" w:hAnsi="Book Antiqua"/>
          <w:lang w:val="es-ES_tradnl"/>
        </w:rPr>
        <w:t xml:space="preserve"> </w:t>
      </w:r>
      <w:r>
        <w:rPr>
          <w:rFonts w:ascii="Book Antiqua" w:hAnsi="Book Antiqua"/>
          <w:lang w:val="es-ES_tradnl"/>
        </w:rPr>
        <w:t>DE</w:t>
      </w:r>
      <w:r w:rsidRPr="00EB52F5">
        <w:rPr>
          <w:rFonts w:ascii="Book Antiqua" w:hAnsi="Book Antiqua"/>
          <w:lang w:val="es-ES_tradnl"/>
        </w:rPr>
        <w:t xml:space="preserve"> 202</w:t>
      </w:r>
      <w:r>
        <w:rPr>
          <w:rFonts w:ascii="Book Antiqua" w:hAnsi="Book Antiqua"/>
          <w:lang w:val="es-ES_tradnl"/>
        </w:rPr>
        <w:t>5</w:t>
      </w:r>
    </w:p>
    <w:p w14:paraId="581AFF01" w14:textId="77777777" w:rsidR="002C42A4" w:rsidRDefault="002C42A4" w:rsidP="002C42A4">
      <w:pPr>
        <w:jc w:val="center"/>
        <w:rPr>
          <w:rFonts w:ascii="Book Antiqua" w:hAnsi="Book Antiqua"/>
          <w:lang w:val="es-ES_tradnl"/>
        </w:rPr>
      </w:pPr>
    </w:p>
    <w:p w14:paraId="47D03013" w14:textId="2F6FE5BE" w:rsidR="009A5FCC" w:rsidRPr="009A5FCC" w:rsidRDefault="00C36D29" w:rsidP="002C42A4">
      <w:pPr>
        <w:jc w:val="center"/>
        <w:rPr>
          <w:rFonts w:ascii="Book Antiqua" w:hAnsi="Book Antiqua"/>
          <w:i/>
          <w:lang w:val="es-ES_tradnl"/>
        </w:rPr>
      </w:pPr>
      <w:r w:rsidRPr="00EB52F5">
        <w:rPr>
          <w:rFonts w:ascii="Book Antiqua" w:hAnsi="Book Antiqua"/>
          <w:lang w:val="es-ES_tradnl"/>
        </w:rPr>
        <w:t xml:space="preserve">Presentado por </w:t>
      </w:r>
      <w:r w:rsidR="00941ACB">
        <w:rPr>
          <w:rFonts w:ascii="Book Antiqua" w:hAnsi="Book Antiqua"/>
          <w:lang w:val="es-ES_tradnl"/>
        </w:rPr>
        <w:t xml:space="preserve">el </w:t>
      </w:r>
      <w:r w:rsidRPr="00EB52F5">
        <w:rPr>
          <w:rFonts w:ascii="Book Antiqua" w:hAnsi="Book Antiqua"/>
          <w:lang w:val="es-ES_tradnl"/>
        </w:rPr>
        <w:t xml:space="preserve">representante </w:t>
      </w:r>
      <w:r w:rsidRPr="00EB52F5">
        <w:rPr>
          <w:rFonts w:ascii="Book Antiqua" w:hAnsi="Book Antiqua"/>
          <w:i/>
          <w:lang w:val="es-ES_tradnl"/>
        </w:rPr>
        <w:t>Rivera Ruiz de Porras</w:t>
      </w:r>
    </w:p>
    <w:p w14:paraId="3817E103" w14:textId="77777777" w:rsidR="002C42A4" w:rsidRDefault="002C42A4" w:rsidP="002C42A4">
      <w:pPr>
        <w:jc w:val="center"/>
        <w:rPr>
          <w:rFonts w:ascii="Book Antiqua" w:hAnsi="Book Antiqua"/>
          <w:lang w:val="es-ES_tradnl"/>
        </w:rPr>
      </w:pPr>
    </w:p>
    <w:p w14:paraId="086CD89B" w14:textId="1EB59B6A" w:rsidR="00C36D29" w:rsidRPr="00EB52F5" w:rsidRDefault="00C36D29" w:rsidP="002C42A4">
      <w:pPr>
        <w:jc w:val="center"/>
        <w:rPr>
          <w:rFonts w:ascii="Book Antiqua" w:hAnsi="Book Antiqua"/>
          <w:lang w:val="es-ES_tradnl"/>
        </w:rPr>
      </w:pPr>
      <w:r w:rsidRPr="00EB52F5">
        <w:rPr>
          <w:rFonts w:ascii="Book Antiqua" w:hAnsi="Book Antiqua"/>
          <w:lang w:val="es-ES_tradnl"/>
        </w:rPr>
        <w:t xml:space="preserve">Referido a </w:t>
      </w:r>
      <w:r w:rsidR="00C21C34">
        <w:rPr>
          <w:rFonts w:ascii="Book Antiqua" w:hAnsi="Book Antiqua"/>
          <w:lang w:val="es-ES_tradnl"/>
        </w:rPr>
        <w:t>la Comisión de Transportación</w:t>
      </w:r>
      <w:r w:rsidR="00BE038B">
        <w:rPr>
          <w:rFonts w:ascii="Book Antiqua" w:hAnsi="Book Antiqua"/>
          <w:lang w:val="es-ES_tradnl"/>
        </w:rPr>
        <w:t xml:space="preserve"> e</w:t>
      </w:r>
      <w:r w:rsidR="00C21C34">
        <w:rPr>
          <w:rFonts w:ascii="Book Antiqua" w:hAnsi="Book Antiqua"/>
          <w:lang w:val="es-ES_tradnl"/>
        </w:rPr>
        <w:t xml:space="preserve"> Infraestructura</w:t>
      </w:r>
    </w:p>
    <w:p w14:paraId="52BE761E" w14:textId="77777777" w:rsidR="00C36D29" w:rsidRPr="00EB52F5" w:rsidRDefault="00C36D29" w:rsidP="00C36D29">
      <w:pPr>
        <w:jc w:val="both"/>
        <w:rPr>
          <w:rFonts w:ascii="Book Antiqua" w:hAnsi="Book Antiqua"/>
          <w:lang w:val="es-ES_tradnl"/>
        </w:rPr>
      </w:pPr>
    </w:p>
    <w:p w14:paraId="6FC6457F" w14:textId="77777777" w:rsidR="00C36D29" w:rsidRPr="00EB52F5" w:rsidRDefault="00C36D29" w:rsidP="00C36D29">
      <w:pPr>
        <w:jc w:val="center"/>
        <w:rPr>
          <w:rFonts w:ascii="Book Antiqua" w:hAnsi="Book Antiqua"/>
          <w:b/>
          <w:sz w:val="28"/>
          <w:lang w:val="es-ES_tradnl"/>
        </w:rPr>
      </w:pPr>
      <w:r w:rsidRPr="00EB52F5">
        <w:rPr>
          <w:rFonts w:ascii="Book Antiqua" w:hAnsi="Book Antiqua"/>
          <w:b/>
          <w:sz w:val="28"/>
          <w:lang w:val="es-ES_tradnl"/>
        </w:rPr>
        <w:t>LEY</w:t>
      </w:r>
    </w:p>
    <w:p w14:paraId="246508DB" w14:textId="77777777" w:rsidR="00C36D29" w:rsidRPr="00EB52F5" w:rsidRDefault="00C36D29" w:rsidP="00C36D29">
      <w:pPr>
        <w:jc w:val="both"/>
        <w:rPr>
          <w:rFonts w:ascii="Book Antiqua" w:hAnsi="Book Antiqua"/>
          <w:lang w:val="es-ES_tradnl"/>
        </w:rPr>
      </w:pPr>
    </w:p>
    <w:p w14:paraId="53118CCE" w14:textId="7539AD37" w:rsidR="00C36D29" w:rsidRPr="00EB52F5" w:rsidRDefault="00C36D29" w:rsidP="002C42A4">
      <w:pPr>
        <w:ind w:left="567" w:hanging="567"/>
        <w:jc w:val="both"/>
        <w:rPr>
          <w:rFonts w:ascii="Book Antiqua" w:hAnsi="Book Antiqua"/>
          <w:lang w:val="es-ES_tradnl"/>
        </w:rPr>
      </w:pPr>
      <w:r w:rsidRPr="00EB52F5">
        <w:rPr>
          <w:rFonts w:ascii="Book Antiqua" w:hAnsi="Book Antiqua"/>
          <w:lang w:val="es-ES_tradnl"/>
        </w:rPr>
        <w:t>Para enmendar e</w:t>
      </w:r>
      <w:r w:rsidR="005554ED">
        <w:rPr>
          <w:rFonts w:ascii="Book Antiqua" w:hAnsi="Book Antiqua"/>
          <w:lang w:val="es-ES_tradnl"/>
        </w:rPr>
        <w:t>l</w:t>
      </w:r>
      <w:r w:rsidRPr="00EB52F5">
        <w:rPr>
          <w:rFonts w:ascii="Book Antiqua" w:hAnsi="Book Antiqua"/>
          <w:lang w:val="es-ES_tradnl"/>
        </w:rPr>
        <w:t xml:space="preserve"> Artículo 1.111-A</w:t>
      </w:r>
      <w:r w:rsidR="005554ED">
        <w:rPr>
          <w:rFonts w:ascii="Book Antiqua" w:hAnsi="Book Antiqua"/>
          <w:lang w:val="es-ES_tradnl"/>
        </w:rPr>
        <w:t xml:space="preserve"> y el Artículo 2.10</w:t>
      </w:r>
      <w:r w:rsidRPr="00EB52F5">
        <w:rPr>
          <w:rFonts w:ascii="Book Antiqua" w:hAnsi="Book Antiqua"/>
          <w:lang w:val="es-ES_tradnl"/>
        </w:rPr>
        <w:t xml:space="preserve"> de la Ley 22-2000, según enme</w:t>
      </w:r>
      <w:r w:rsidR="00C86529">
        <w:rPr>
          <w:rFonts w:ascii="Book Antiqua" w:hAnsi="Book Antiqua"/>
          <w:lang w:val="es-ES_tradnl"/>
        </w:rPr>
        <w:t>n</w:t>
      </w:r>
      <w:r w:rsidRPr="00EB52F5">
        <w:rPr>
          <w:rFonts w:ascii="Book Antiqua" w:hAnsi="Book Antiqua"/>
          <w:lang w:val="es-ES_tradnl"/>
        </w:rPr>
        <w:t xml:space="preserve">dada, conocida como “Ley de Vehículos y Tránsito de Puerto Rico”, a los fines de ampliar la definición de vehículo “todo terreno”; y para otros fines relacionados. </w:t>
      </w:r>
    </w:p>
    <w:p w14:paraId="63538D1B" w14:textId="77777777" w:rsidR="00C36D29" w:rsidRPr="00EB52F5" w:rsidRDefault="00C36D29" w:rsidP="00C36D29">
      <w:pPr>
        <w:ind w:left="360" w:hanging="360"/>
        <w:jc w:val="both"/>
        <w:rPr>
          <w:rFonts w:ascii="Book Antiqua" w:hAnsi="Book Antiqua"/>
          <w:lang w:val="es-ES_tradnl"/>
        </w:rPr>
      </w:pPr>
    </w:p>
    <w:p w14:paraId="17592F96" w14:textId="77777777" w:rsidR="00C36D29" w:rsidRDefault="00C36D29" w:rsidP="002C42A4">
      <w:pPr>
        <w:ind w:firstLine="357"/>
        <w:jc w:val="center"/>
        <w:rPr>
          <w:rFonts w:ascii="Book Antiqua" w:hAnsi="Book Antiqua"/>
          <w:lang w:val="es-ES_tradnl"/>
        </w:rPr>
      </w:pPr>
      <w:r w:rsidRPr="00EB52F5">
        <w:rPr>
          <w:rFonts w:ascii="Book Antiqua" w:hAnsi="Book Antiqua"/>
          <w:lang w:val="es-ES_tradnl"/>
        </w:rPr>
        <w:t>EXPOSICIÓN DE MOTIVOS</w:t>
      </w:r>
    </w:p>
    <w:p w14:paraId="5D1B061D" w14:textId="77777777" w:rsidR="002C42A4" w:rsidRPr="00EB52F5" w:rsidRDefault="002C42A4" w:rsidP="002C42A4">
      <w:pPr>
        <w:ind w:firstLine="357"/>
        <w:jc w:val="center"/>
        <w:rPr>
          <w:rFonts w:ascii="Book Antiqua" w:hAnsi="Book Antiqua"/>
          <w:lang w:val="es-ES_tradnl"/>
        </w:rPr>
      </w:pPr>
    </w:p>
    <w:p w14:paraId="65224C6C" w14:textId="020AA66B" w:rsidR="00EB52F5" w:rsidRDefault="00EB52F5" w:rsidP="002C42A4">
      <w:pPr>
        <w:ind w:firstLine="567"/>
        <w:jc w:val="both"/>
        <w:rPr>
          <w:rFonts w:ascii="Book Antiqua" w:hAnsi="Book Antiqua"/>
          <w:lang w:val="es-ES_tradnl"/>
        </w:rPr>
      </w:pPr>
      <w:r w:rsidRPr="00EB52F5">
        <w:rPr>
          <w:rFonts w:ascii="Book Antiqua" w:hAnsi="Book Antiqua"/>
          <w:lang w:val="es-ES_tradnl"/>
        </w:rPr>
        <w:tab/>
        <w:t>El Artículo 9 de la Ley 119-2011, según enmendada, conocida como “Ley Uniforme de Confiscaciones de 2011” establece que</w:t>
      </w:r>
      <w:r w:rsidR="009B2F43">
        <w:rPr>
          <w:rFonts w:ascii="Book Antiqua" w:hAnsi="Book Antiqua"/>
          <w:lang w:val="es-ES_tradnl"/>
        </w:rPr>
        <w:t>:</w:t>
      </w:r>
      <w:r w:rsidRPr="00EB52F5">
        <w:rPr>
          <w:rFonts w:ascii="Book Antiqua" w:hAnsi="Book Antiqua"/>
          <w:lang w:val="es-ES_tradnl"/>
        </w:rPr>
        <w:t xml:space="preserve"> </w:t>
      </w:r>
    </w:p>
    <w:p w14:paraId="10CCD6C0" w14:textId="77777777" w:rsidR="002C42A4" w:rsidRPr="00EB52F5" w:rsidRDefault="002C42A4" w:rsidP="002C42A4">
      <w:pPr>
        <w:ind w:firstLine="567"/>
        <w:jc w:val="both"/>
        <w:rPr>
          <w:rFonts w:ascii="Book Antiqua" w:hAnsi="Book Antiqua"/>
          <w:lang w:val="es-ES_tradnl"/>
        </w:rPr>
      </w:pPr>
    </w:p>
    <w:p w14:paraId="5BA833B8" w14:textId="6C7F27AF" w:rsidR="00C36D29" w:rsidRDefault="00EB52F5" w:rsidP="002C42A4">
      <w:pPr>
        <w:ind w:left="720" w:right="720"/>
        <w:jc w:val="both"/>
        <w:rPr>
          <w:rFonts w:ascii="Book Antiqua" w:hAnsi="Book Antiqua"/>
          <w:lang w:val="es-ES"/>
        </w:rPr>
      </w:pPr>
      <w:r w:rsidRPr="00EB52F5">
        <w:rPr>
          <w:rFonts w:ascii="Book Antiqua" w:hAnsi="Book Antiqua"/>
          <w:lang w:val="es-ES"/>
        </w:rPr>
        <w:t>[e]</w:t>
      </w:r>
      <w:proofErr w:type="spellStart"/>
      <w:r w:rsidRPr="00EB52F5">
        <w:rPr>
          <w:rFonts w:ascii="Book Antiqua" w:hAnsi="Book Antiqua"/>
          <w:lang w:val="es-ES"/>
        </w:rPr>
        <w:t>stará</w:t>
      </w:r>
      <w:proofErr w:type="spellEnd"/>
      <w:r w:rsidRPr="00EB52F5">
        <w:rPr>
          <w:rFonts w:ascii="Book Antiqua" w:hAnsi="Book Antiqua"/>
          <w:lang w:val="es-ES"/>
        </w:rPr>
        <w:t xml:space="preserve"> sujeta a ser confiscada, a favor del Gobierno de Puerto Rico, toda propiedad que resulte, sea producto o se utilice, durante la comisión de delitos graves y de aquellos delitos menos graves en los que por ley se autorice la confiscación, cuando tales delitos graves y menos graves se encuentren tipificados en el Código Penal de Puerto Rico, en las leyes de sustancias controladas, de armas y explosivos, en las leyes contra el crimen organizado, en las leyes de juegos prohibidos, bebidas alcohólicas, leyes fiscales, leyes contra la apropiación ilegal de vehículos, leyes de vehículos y tránsito y de embarcaciones; así como en otras leyes y en aquellos estatutos confiscatorios en los que por ley se autorice la confiscación. Toda propiedad que esté sujeta a una sentencia de confiscación que así lo autorice, será confiscada a favor del Gobierno de Puerto Rico.</w:t>
      </w:r>
    </w:p>
    <w:p w14:paraId="5B01772F" w14:textId="77777777" w:rsidR="002C42A4" w:rsidRPr="00EB52F5" w:rsidRDefault="002C42A4" w:rsidP="002C42A4">
      <w:pPr>
        <w:ind w:left="720" w:right="720"/>
        <w:jc w:val="both"/>
        <w:rPr>
          <w:rFonts w:ascii="Book Antiqua" w:hAnsi="Book Antiqua"/>
          <w:lang w:val="es-ES"/>
        </w:rPr>
      </w:pPr>
    </w:p>
    <w:p w14:paraId="6ACE1FEE" w14:textId="77D2659E" w:rsidR="00EB52F5" w:rsidRDefault="00EB52F5" w:rsidP="002C42A4">
      <w:pPr>
        <w:jc w:val="both"/>
        <w:rPr>
          <w:rFonts w:ascii="Book Antiqua" w:hAnsi="Book Antiqua"/>
          <w:lang w:val="es-ES"/>
        </w:rPr>
      </w:pPr>
      <w:r w:rsidRPr="00EB52F5">
        <w:rPr>
          <w:rFonts w:ascii="Book Antiqua" w:hAnsi="Book Antiqua"/>
          <w:lang w:val="es-ES"/>
        </w:rPr>
        <w:tab/>
      </w:r>
      <w:r w:rsidRPr="009D0ED0">
        <w:rPr>
          <w:rFonts w:ascii="Book Antiqua" w:hAnsi="Book Antiqua"/>
          <w:lang w:val="es-ES"/>
        </w:rPr>
        <w:t xml:space="preserve">Precisamente, uno de los estatutos en los que </w:t>
      </w:r>
      <w:r w:rsidR="007249A9">
        <w:rPr>
          <w:rFonts w:ascii="Book Antiqua" w:hAnsi="Book Antiqua"/>
          <w:lang w:val="es-ES"/>
        </w:rPr>
        <w:t>se autoriza la</w:t>
      </w:r>
      <w:r w:rsidRPr="009D0ED0">
        <w:rPr>
          <w:rFonts w:ascii="Book Antiqua" w:hAnsi="Book Antiqua"/>
          <w:lang w:val="es-ES"/>
        </w:rPr>
        <w:t xml:space="preserve"> facultad</w:t>
      </w:r>
      <w:r w:rsidR="00F5702D">
        <w:rPr>
          <w:rFonts w:ascii="Book Antiqua" w:hAnsi="Book Antiqua"/>
          <w:lang w:val="es-ES"/>
        </w:rPr>
        <w:t xml:space="preserve"> de confiscación de bienes o propiedad</w:t>
      </w:r>
      <w:r w:rsidRPr="009D0ED0">
        <w:rPr>
          <w:rFonts w:ascii="Book Antiqua" w:hAnsi="Book Antiqua"/>
          <w:lang w:val="es-ES"/>
        </w:rPr>
        <w:t xml:space="preserve"> </w:t>
      </w:r>
      <w:r w:rsidR="00F5702D">
        <w:rPr>
          <w:rFonts w:ascii="Book Antiqua" w:hAnsi="Book Antiqua"/>
          <w:lang w:val="es-ES"/>
        </w:rPr>
        <w:t>surge</w:t>
      </w:r>
      <w:r w:rsidR="00DB5411" w:rsidRPr="009D0ED0">
        <w:rPr>
          <w:rFonts w:ascii="Book Antiqua" w:hAnsi="Book Antiqua"/>
          <w:lang w:val="es-ES"/>
        </w:rPr>
        <w:t xml:space="preserve"> al amparo de</w:t>
      </w:r>
      <w:r w:rsidRPr="009D0ED0">
        <w:rPr>
          <w:rFonts w:ascii="Book Antiqua" w:hAnsi="Book Antiqua"/>
          <w:lang w:val="es-ES"/>
        </w:rPr>
        <w:t xml:space="preserve"> la Ley 22-2000, según enmendada, </w:t>
      </w:r>
      <w:r w:rsidRPr="009D0ED0">
        <w:rPr>
          <w:rFonts w:ascii="Book Antiqua" w:hAnsi="Book Antiqua"/>
          <w:lang w:val="es-ES"/>
        </w:rPr>
        <w:lastRenderedPageBreak/>
        <w:t>conocida como “Ley de Vehículos de Tránsito de Puerto Rico”.</w:t>
      </w:r>
      <w:r w:rsidR="009D0ED0" w:rsidRPr="009D0ED0">
        <w:rPr>
          <w:rFonts w:ascii="Book Antiqua" w:hAnsi="Book Antiqua"/>
          <w:lang w:val="es-ES"/>
        </w:rPr>
        <w:t xml:space="preserve"> Específicamente, el Art. 2.10 de la referida Ley, ordena al </w:t>
      </w:r>
      <w:proofErr w:type="gramStart"/>
      <w:r w:rsidR="009D0ED0" w:rsidRPr="009D0ED0">
        <w:rPr>
          <w:rFonts w:ascii="Book Antiqua" w:hAnsi="Book Antiqua"/>
          <w:lang w:val="es-ES"/>
        </w:rPr>
        <w:t>Secretario</w:t>
      </w:r>
      <w:proofErr w:type="gramEnd"/>
      <w:r w:rsidR="009D0ED0" w:rsidRPr="009D0ED0">
        <w:rPr>
          <w:rFonts w:ascii="Book Antiqua" w:hAnsi="Book Antiqua"/>
          <w:lang w:val="es-ES"/>
        </w:rPr>
        <w:t xml:space="preserve"> del Departamento de Transportación y Obras Públicas</w:t>
      </w:r>
      <w:r w:rsidR="00016D51">
        <w:rPr>
          <w:rFonts w:ascii="Book Antiqua" w:hAnsi="Book Antiqua"/>
          <w:lang w:val="es-ES"/>
        </w:rPr>
        <w:t xml:space="preserve"> (DTOP)</w:t>
      </w:r>
      <w:r w:rsidR="009D0ED0" w:rsidRPr="009D0ED0">
        <w:rPr>
          <w:rFonts w:ascii="Book Antiqua" w:hAnsi="Book Antiqua"/>
          <w:lang w:val="es-ES"/>
        </w:rPr>
        <w:t xml:space="preserve"> a mantener un registro actualizado de todos los vehículos “todo terreno” que se vendan en Puerto Rico. </w:t>
      </w:r>
      <w:r w:rsidR="00C86529">
        <w:rPr>
          <w:rFonts w:ascii="Book Antiqua" w:hAnsi="Book Antiqua"/>
          <w:lang w:val="es-ES"/>
        </w:rPr>
        <w:t xml:space="preserve">Esto, por </w:t>
      </w:r>
      <w:r w:rsidR="00BA4649">
        <w:rPr>
          <w:rFonts w:ascii="Book Antiqua" w:hAnsi="Book Antiqua"/>
          <w:lang w:val="es-ES"/>
        </w:rPr>
        <w:t>estar</w:t>
      </w:r>
      <w:r w:rsidR="00C86529">
        <w:rPr>
          <w:rFonts w:ascii="Book Antiqua" w:hAnsi="Book Antiqua"/>
          <w:lang w:val="es-ES"/>
        </w:rPr>
        <w:t xml:space="preserve"> catalogados como </w:t>
      </w:r>
      <w:r w:rsidR="00092B82">
        <w:rPr>
          <w:rFonts w:ascii="Book Antiqua" w:hAnsi="Book Antiqua"/>
          <w:lang w:val="es-ES"/>
        </w:rPr>
        <w:t>“</w:t>
      </w:r>
      <w:r w:rsidR="00C86529">
        <w:rPr>
          <w:rFonts w:ascii="Book Antiqua" w:hAnsi="Book Antiqua"/>
          <w:lang w:val="es-ES"/>
        </w:rPr>
        <w:t>vehículos diseñados por el manufacturero o fabricante para ser usados fuera de la vía pública</w:t>
      </w:r>
      <w:r w:rsidR="00092B82">
        <w:rPr>
          <w:rFonts w:ascii="Book Antiqua" w:hAnsi="Book Antiqua"/>
          <w:lang w:val="es-ES"/>
        </w:rPr>
        <w:t>”</w:t>
      </w:r>
      <w:r w:rsidR="00BA4649">
        <w:rPr>
          <w:rStyle w:val="FootnoteReference"/>
          <w:rFonts w:ascii="Book Antiqua" w:hAnsi="Book Antiqua"/>
          <w:lang w:val="es-ES"/>
        </w:rPr>
        <w:footnoteReference w:id="1"/>
      </w:r>
      <w:r w:rsidR="00C86529">
        <w:rPr>
          <w:rFonts w:ascii="Book Antiqua" w:hAnsi="Book Antiqua"/>
          <w:lang w:val="es-ES"/>
        </w:rPr>
        <w:t xml:space="preserve">. </w:t>
      </w:r>
      <w:r w:rsidR="009D0ED0" w:rsidRPr="00C86529">
        <w:rPr>
          <w:rFonts w:ascii="Book Antiqua" w:hAnsi="Book Antiqua"/>
          <w:lang w:val="es-ES"/>
        </w:rPr>
        <w:t>Asimismo</w:t>
      </w:r>
      <w:r w:rsidR="009D0ED0" w:rsidRPr="009D0ED0">
        <w:rPr>
          <w:rFonts w:ascii="Book Antiqua" w:hAnsi="Book Antiqua"/>
          <w:lang w:val="es-ES"/>
        </w:rPr>
        <w:t>,</w:t>
      </w:r>
      <w:r w:rsidR="008A0015">
        <w:rPr>
          <w:rFonts w:ascii="Book Antiqua" w:hAnsi="Book Antiqua"/>
          <w:lang w:val="es-ES"/>
        </w:rPr>
        <w:t xml:space="preserve"> </w:t>
      </w:r>
      <w:r w:rsidR="00BA4649">
        <w:rPr>
          <w:rFonts w:ascii="Book Antiqua" w:hAnsi="Book Antiqua"/>
          <w:lang w:val="es-ES"/>
        </w:rPr>
        <w:t xml:space="preserve">establece el estatuto que </w:t>
      </w:r>
      <w:r w:rsidR="008A0015">
        <w:rPr>
          <w:rFonts w:ascii="Book Antiqua" w:hAnsi="Book Antiqua"/>
          <w:lang w:val="es-ES"/>
        </w:rPr>
        <w:t xml:space="preserve">el </w:t>
      </w:r>
      <w:proofErr w:type="gramStart"/>
      <w:r w:rsidR="008A0015">
        <w:rPr>
          <w:rFonts w:ascii="Book Antiqua" w:hAnsi="Book Antiqua"/>
          <w:lang w:val="es-ES"/>
        </w:rPr>
        <w:t>Secretario</w:t>
      </w:r>
      <w:proofErr w:type="gramEnd"/>
      <w:r w:rsidR="009D0ED0" w:rsidRPr="009D0ED0">
        <w:rPr>
          <w:rFonts w:ascii="Book Antiqua" w:hAnsi="Book Antiqua"/>
          <w:lang w:val="es-ES"/>
        </w:rPr>
        <w:t xml:space="preserve"> debe</w:t>
      </w:r>
      <w:r w:rsidR="009D0ED0">
        <w:rPr>
          <w:rFonts w:ascii="Book Antiqua" w:hAnsi="Book Antiqua"/>
          <w:lang w:val="es-ES"/>
        </w:rPr>
        <w:t>rá</w:t>
      </w:r>
      <w:r w:rsidR="009D0ED0" w:rsidRPr="009D0ED0">
        <w:rPr>
          <w:rFonts w:ascii="Book Antiqua" w:hAnsi="Book Antiqua"/>
          <w:lang w:val="es-ES"/>
        </w:rPr>
        <w:t xml:space="preserve"> asignarle un</w:t>
      </w:r>
      <w:r w:rsidR="009D0ED0">
        <w:rPr>
          <w:rFonts w:ascii="Book Antiqua" w:hAnsi="Book Antiqua"/>
          <w:lang w:val="es-ES"/>
        </w:rPr>
        <w:t xml:space="preserve"> número de</w:t>
      </w:r>
      <w:r w:rsidR="009D0ED0" w:rsidRPr="009D0ED0">
        <w:rPr>
          <w:rFonts w:ascii="Book Antiqua" w:hAnsi="Book Antiqua"/>
          <w:lang w:val="es-ES"/>
        </w:rPr>
        <w:t xml:space="preserve"> identificación exclusiva </w:t>
      </w:r>
      <w:r w:rsidR="009D0ED0">
        <w:rPr>
          <w:rFonts w:ascii="Book Antiqua" w:hAnsi="Book Antiqua"/>
          <w:lang w:val="es-ES"/>
        </w:rPr>
        <w:t>que incluya los</w:t>
      </w:r>
      <w:r w:rsidR="009D0ED0" w:rsidRPr="009D0ED0">
        <w:rPr>
          <w:rFonts w:ascii="Book Antiqua" w:hAnsi="Book Antiqua"/>
          <w:lang w:val="es-ES"/>
        </w:rPr>
        <w:t xml:space="preserve"> datos de dicho vehículo, </w:t>
      </w:r>
      <w:r w:rsidR="009D0ED0">
        <w:rPr>
          <w:rFonts w:ascii="Book Antiqua" w:hAnsi="Book Antiqua"/>
          <w:lang w:val="es-ES"/>
        </w:rPr>
        <w:t xml:space="preserve">enajenaciones o </w:t>
      </w:r>
      <w:r w:rsidR="009D0ED0" w:rsidRPr="009D0ED0">
        <w:rPr>
          <w:rFonts w:ascii="Book Antiqua" w:hAnsi="Book Antiqua"/>
          <w:lang w:val="es-ES"/>
        </w:rPr>
        <w:t xml:space="preserve">gravámenes, información personal del dueño, </w:t>
      </w:r>
      <w:r w:rsidR="009D0ED0">
        <w:rPr>
          <w:rFonts w:ascii="Book Antiqua" w:hAnsi="Book Antiqua"/>
          <w:lang w:val="es-ES"/>
        </w:rPr>
        <w:t>así como cualquier otra</w:t>
      </w:r>
      <w:r w:rsidR="009D0ED0" w:rsidRPr="009D0ED0">
        <w:rPr>
          <w:rFonts w:ascii="Book Antiqua" w:hAnsi="Book Antiqua"/>
          <w:lang w:val="es-ES"/>
        </w:rPr>
        <w:t xml:space="preserve"> información necesaria para darle efecto a las disposiciones de esta</w:t>
      </w:r>
      <w:r w:rsidR="009D0ED0">
        <w:rPr>
          <w:rFonts w:ascii="Book Antiqua" w:hAnsi="Book Antiqua"/>
          <w:lang w:val="es-ES"/>
        </w:rPr>
        <w:t xml:space="preserve"> u </w:t>
      </w:r>
      <w:r w:rsidR="009D0ED0" w:rsidRPr="009D0ED0">
        <w:rPr>
          <w:rFonts w:ascii="Book Antiqua" w:hAnsi="Book Antiqua"/>
          <w:lang w:val="es-ES"/>
        </w:rPr>
        <w:t>otra ley aplicable.</w:t>
      </w:r>
      <w:r w:rsidR="009D0ED0">
        <w:rPr>
          <w:rFonts w:ascii="Book Antiqua" w:hAnsi="Book Antiqua"/>
          <w:lang w:val="es-ES"/>
        </w:rPr>
        <w:t xml:space="preserve"> </w:t>
      </w:r>
    </w:p>
    <w:p w14:paraId="7D884183" w14:textId="77777777" w:rsidR="002C42A4" w:rsidRDefault="002C42A4" w:rsidP="002C42A4">
      <w:pPr>
        <w:jc w:val="both"/>
        <w:rPr>
          <w:rFonts w:ascii="Book Antiqua" w:hAnsi="Book Antiqua"/>
          <w:lang w:val="es-ES"/>
        </w:rPr>
      </w:pPr>
    </w:p>
    <w:p w14:paraId="3C7BFFEC" w14:textId="77777777" w:rsidR="003F4EAA" w:rsidRDefault="009D0ED0" w:rsidP="002C42A4">
      <w:pPr>
        <w:jc w:val="both"/>
        <w:rPr>
          <w:rFonts w:ascii="Book Antiqua" w:hAnsi="Book Antiqua"/>
          <w:lang w:val="es-ES"/>
        </w:rPr>
      </w:pPr>
      <w:r>
        <w:rPr>
          <w:rFonts w:ascii="Book Antiqua" w:hAnsi="Book Antiqua"/>
          <w:lang w:val="es-ES"/>
        </w:rPr>
        <w:tab/>
      </w:r>
      <w:r w:rsidR="00C7598F">
        <w:rPr>
          <w:rFonts w:ascii="Book Antiqua" w:hAnsi="Book Antiqua"/>
          <w:lang w:val="es-ES"/>
        </w:rPr>
        <w:t xml:space="preserve">Por consiguiente, poseer un vehículo “todo terreno” sin que el mismo esté debidamente registrado, no </w:t>
      </w:r>
      <w:r w:rsidR="00BD4DA9">
        <w:rPr>
          <w:rFonts w:ascii="Book Antiqua" w:hAnsi="Book Antiqua"/>
          <w:lang w:val="es-ES"/>
        </w:rPr>
        <w:t>tenga</w:t>
      </w:r>
      <w:r w:rsidR="00352F22">
        <w:rPr>
          <w:rFonts w:ascii="Book Antiqua" w:hAnsi="Book Antiqua"/>
          <w:lang w:val="es-ES"/>
        </w:rPr>
        <w:t xml:space="preserve"> o no </w:t>
      </w:r>
      <w:r w:rsidR="00BD4DA9">
        <w:rPr>
          <w:rFonts w:ascii="Book Antiqua" w:hAnsi="Book Antiqua"/>
          <w:lang w:val="es-ES"/>
        </w:rPr>
        <w:t>exhiba</w:t>
      </w:r>
      <w:r w:rsidR="00352F22">
        <w:rPr>
          <w:rFonts w:ascii="Book Antiqua" w:hAnsi="Book Antiqua"/>
          <w:lang w:val="es-ES"/>
        </w:rPr>
        <w:t xml:space="preserve"> el sello con</w:t>
      </w:r>
      <w:r w:rsidR="00C7598F">
        <w:rPr>
          <w:rFonts w:ascii="Book Antiqua" w:hAnsi="Book Antiqua"/>
          <w:lang w:val="es-ES"/>
        </w:rPr>
        <w:t xml:space="preserve"> el número de identificación</w:t>
      </w:r>
      <w:r w:rsidR="00352F22">
        <w:rPr>
          <w:rFonts w:ascii="Book Antiqua" w:hAnsi="Book Antiqua"/>
          <w:lang w:val="es-ES"/>
        </w:rPr>
        <w:t xml:space="preserve"> </w:t>
      </w:r>
      <w:r w:rsidR="00092B82">
        <w:rPr>
          <w:rFonts w:ascii="Book Antiqua" w:hAnsi="Book Antiqua"/>
          <w:lang w:val="es-ES"/>
        </w:rPr>
        <w:t xml:space="preserve">del vehículo </w:t>
      </w:r>
      <w:r w:rsidR="0030437C">
        <w:rPr>
          <w:rFonts w:ascii="Book Antiqua" w:hAnsi="Book Antiqua"/>
          <w:lang w:val="es-ES"/>
        </w:rPr>
        <w:t>correspondiente</w:t>
      </w:r>
      <w:r w:rsidR="00C7598F">
        <w:rPr>
          <w:rFonts w:ascii="Book Antiqua" w:hAnsi="Book Antiqua"/>
          <w:lang w:val="es-ES"/>
        </w:rPr>
        <w:t xml:space="preserve"> </w:t>
      </w:r>
      <w:r w:rsidR="009B2F43">
        <w:rPr>
          <w:rFonts w:ascii="Book Antiqua" w:hAnsi="Book Antiqua"/>
          <w:lang w:val="es-ES"/>
        </w:rPr>
        <w:t>o que dicho sello haya sido mutilado, alterado o no esté vigente</w:t>
      </w:r>
      <w:r w:rsidR="0030437C">
        <w:rPr>
          <w:rFonts w:ascii="Book Antiqua" w:hAnsi="Book Antiqua"/>
          <w:lang w:val="es-ES"/>
        </w:rPr>
        <w:t>,</w:t>
      </w:r>
      <w:r w:rsidR="009B2F43">
        <w:rPr>
          <w:rFonts w:ascii="Book Antiqua" w:hAnsi="Book Antiqua"/>
          <w:lang w:val="es-ES"/>
        </w:rPr>
        <w:t xml:space="preserve"> </w:t>
      </w:r>
      <w:r w:rsidR="00352F22">
        <w:rPr>
          <w:rFonts w:ascii="Book Antiqua" w:hAnsi="Book Antiqua"/>
          <w:lang w:val="es-ES"/>
        </w:rPr>
        <w:t xml:space="preserve">actualmente </w:t>
      </w:r>
      <w:r w:rsidR="009B2F43">
        <w:rPr>
          <w:rFonts w:ascii="Book Antiqua" w:hAnsi="Book Antiqua"/>
          <w:lang w:val="es-ES"/>
        </w:rPr>
        <w:t>está tipificado como “delito menos</w:t>
      </w:r>
      <w:r w:rsidR="00BD4DA9">
        <w:rPr>
          <w:rFonts w:ascii="Book Antiqua" w:hAnsi="Book Antiqua"/>
          <w:lang w:val="es-ES"/>
        </w:rPr>
        <w:t xml:space="preserve"> grave</w:t>
      </w:r>
      <w:r w:rsidR="009B2F43">
        <w:rPr>
          <w:rFonts w:ascii="Book Antiqua" w:hAnsi="Book Antiqua"/>
          <w:lang w:val="es-ES"/>
        </w:rPr>
        <w:t xml:space="preserve"> y, convicto que fuere, será sancionado con multa de quinientos (500) dólares”</w:t>
      </w:r>
      <w:r w:rsidR="00352F22">
        <w:rPr>
          <w:rStyle w:val="FootnoteReference"/>
          <w:rFonts w:ascii="Book Antiqua" w:hAnsi="Book Antiqua"/>
          <w:lang w:val="es-ES"/>
        </w:rPr>
        <w:footnoteReference w:id="2"/>
      </w:r>
      <w:r w:rsidR="009B2F43">
        <w:rPr>
          <w:rFonts w:ascii="Book Antiqua" w:hAnsi="Book Antiqua"/>
          <w:lang w:val="es-ES"/>
        </w:rPr>
        <w:t xml:space="preserve">. </w:t>
      </w:r>
    </w:p>
    <w:p w14:paraId="19AEC6D8" w14:textId="77777777" w:rsidR="002C42A4" w:rsidRDefault="002C42A4" w:rsidP="002C42A4">
      <w:pPr>
        <w:jc w:val="both"/>
        <w:rPr>
          <w:rFonts w:ascii="Book Antiqua" w:hAnsi="Book Antiqua"/>
          <w:lang w:val="es-ES"/>
        </w:rPr>
      </w:pPr>
    </w:p>
    <w:p w14:paraId="22C76907" w14:textId="131BA992" w:rsidR="003F4EAA" w:rsidRDefault="009B2F43" w:rsidP="002C42A4">
      <w:pPr>
        <w:ind w:firstLine="720"/>
        <w:jc w:val="both"/>
        <w:rPr>
          <w:rFonts w:ascii="Book Antiqua" w:hAnsi="Book Antiqua"/>
          <w:lang w:val="es-ES"/>
        </w:rPr>
      </w:pPr>
      <w:r>
        <w:rPr>
          <w:rFonts w:ascii="Book Antiqua" w:hAnsi="Book Antiqua"/>
          <w:lang w:val="es-ES"/>
        </w:rPr>
        <w:t xml:space="preserve">De igual forma, </w:t>
      </w:r>
      <w:r w:rsidR="00352F22">
        <w:rPr>
          <w:rFonts w:ascii="Book Antiqua" w:hAnsi="Book Antiqua"/>
          <w:lang w:val="es-ES"/>
        </w:rPr>
        <w:t xml:space="preserve">a tenor con las disposiciones de la Ley 22-2000, </w:t>
      </w:r>
      <w:r w:rsidR="00352F22" w:rsidRPr="00352F22">
        <w:rPr>
          <w:rFonts w:ascii="Book Antiqua" w:hAnsi="Book Antiqua"/>
          <w:i/>
          <w:iCs/>
          <w:lang w:val="es-ES"/>
        </w:rPr>
        <w:t>supra</w:t>
      </w:r>
      <w:r w:rsidR="00352F22">
        <w:rPr>
          <w:rFonts w:ascii="Book Antiqua" w:hAnsi="Book Antiqua"/>
          <w:lang w:val="es-ES"/>
        </w:rPr>
        <w:t xml:space="preserve">, </w:t>
      </w:r>
      <w:r w:rsidRPr="00352F22">
        <w:rPr>
          <w:rFonts w:ascii="Book Antiqua" w:hAnsi="Book Antiqua"/>
          <w:lang w:val="es-ES"/>
        </w:rPr>
        <w:t>los</w:t>
      </w:r>
      <w:r>
        <w:rPr>
          <w:rFonts w:ascii="Book Antiqua" w:hAnsi="Book Antiqua"/>
          <w:lang w:val="es-ES"/>
        </w:rPr>
        <w:t xml:space="preserve"> agentes del orden público están facultados a confiscar este tipo de vehículo “todo terreno”, conforme a l</w:t>
      </w:r>
      <w:r w:rsidR="0030437C">
        <w:rPr>
          <w:rFonts w:ascii="Book Antiqua" w:hAnsi="Book Antiqua"/>
          <w:lang w:val="es-ES"/>
        </w:rPr>
        <w:t>o</w:t>
      </w:r>
      <w:r>
        <w:rPr>
          <w:rFonts w:ascii="Book Antiqua" w:hAnsi="Book Antiqua"/>
          <w:lang w:val="es-ES"/>
        </w:rPr>
        <w:t xml:space="preserve">s </w:t>
      </w:r>
      <w:r w:rsidR="0030437C">
        <w:rPr>
          <w:rFonts w:ascii="Book Antiqua" w:hAnsi="Book Antiqua"/>
          <w:lang w:val="es-ES"/>
        </w:rPr>
        <w:t>parámetros</w:t>
      </w:r>
      <w:r>
        <w:rPr>
          <w:rFonts w:ascii="Book Antiqua" w:hAnsi="Book Antiqua"/>
          <w:lang w:val="es-ES"/>
        </w:rPr>
        <w:t xml:space="preserve"> de la Ley 119-2011, </w:t>
      </w:r>
      <w:r>
        <w:rPr>
          <w:rFonts w:ascii="Book Antiqua" w:hAnsi="Book Antiqua"/>
          <w:i/>
          <w:iCs/>
          <w:lang w:val="es-ES"/>
        </w:rPr>
        <w:t>supra</w:t>
      </w:r>
      <w:r>
        <w:rPr>
          <w:rFonts w:ascii="Book Antiqua" w:hAnsi="Book Antiqua"/>
          <w:lang w:val="es-ES"/>
        </w:rPr>
        <w:t>,</w:t>
      </w:r>
      <w:r w:rsidR="00C7598F">
        <w:rPr>
          <w:rFonts w:ascii="Book Antiqua" w:hAnsi="Book Antiqua"/>
          <w:lang w:val="es-ES"/>
        </w:rPr>
        <w:t xml:space="preserve"> </w:t>
      </w:r>
      <w:r w:rsidR="00BD4DA9">
        <w:rPr>
          <w:rFonts w:ascii="Book Antiqua" w:hAnsi="Book Antiqua"/>
          <w:lang w:val="es-ES"/>
        </w:rPr>
        <w:t xml:space="preserve">por incurrir </w:t>
      </w:r>
      <w:r w:rsidR="0030437C">
        <w:rPr>
          <w:rFonts w:ascii="Book Antiqua" w:hAnsi="Book Antiqua"/>
          <w:lang w:val="es-ES"/>
        </w:rPr>
        <w:t>en</w:t>
      </w:r>
      <w:r w:rsidR="00BD4DA9">
        <w:rPr>
          <w:rFonts w:ascii="Book Antiqua" w:hAnsi="Book Antiqua"/>
          <w:lang w:val="es-ES"/>
        </w:rPr>
        <w:t xml:space="preserve"> estas</w:t>
      </w:r>
      <w:r w:rsidR="0030437C">
        <w:rPr>
          <w:rFonts w:ascii="Book Antiqua" w:hAnsi="Book Antiqua"/>
          <w:lang w:val="es-ES"/>
        </w:rPr>
        <w:t xml:space="preserve"> violaciones</w:t>
      </w:r>
      <w:r>
        <w:rPr>
          <w:rFonts w:ascii="Book Antiqua" w:hAnsi="Book Antiqua"/>
          <w:lang w:val="es-ES"/>
        </w:rPr>
        <w:t xml:space="preserve">, incluyendo la falsificación o imitación del sello </w:t>
      </w:r>
      <w:r w:rsidR="00016D51">
        <w:rPr>
          <w:rFonts w:ascii="Book Antiqua" w:hAnsi="Book Antiqua"/>
          <w:lang w:val="es-ES"/>
        </w:rPr>
        <w:t xml:space="preserve">que expide el </w:t>
      </w:r>
      <w:proofErr w:type="gramStart"/>
      <w:r w:rsidR="00016D51">
        <w:rPr>
          <w:rFonts w:ascii="Book Antiqua" w:hAnsi="Book Antiqua"/>
          <w:lang w:val="es-ES"/>
        </w:rPr>
        <w:t>Secretario</w:t>
      </w:r>
      <w:proofErr w:type="gramEnd"/>
      <w:r w:rsidR="00016D51">
        <w:rPr>
          <w:rFonts w:ascii="Book Antiqua" w:hAnsi="Book Antiqua"/>
          <w:lang w:val="es-ES"/>
        </w:rPr>
        <w:t xml:space="preserve"> del DTOP</w:t>
      </w:r>
      <w:r>
        <w:rPr>
          <w:rFonts w:ascii="Book Antiqua" w:hAnsi="Book Antiqua"/>
          <w:lang w:val="es-ES"/>
        </w:rPr>
        <w:t>.</w:t>
      </w:r>
      <w:r w:rsidR="007249A9">
        <w:rPr>
          <w:rFonts w:ascii="Book Antiqua" w:hAnsi="Book Antiqua"/>
          <w:lang w:val="es-ES"/>
        </w:rPr>
        <w:t xml:space="preserve"> </w:t>
      </w:r>
      <w:r w:rsidR="003F4EAA">
        <w:rPr>
          <w:rFonts w:ascii="Book Antiqua" w:hAnsi="Book Antiqua"/>
          <w:lang w:val="es-ES"/>
        </w:rPr>
        <w:t xml:space="preserve">Por su parte, el Artículo 10.16 de la Ley 22-2000, </w:t>
      </w:r>
      <w:r w:rsidR="003F4EAA">
        <w:rPr>
          <w:rFonts w:ascii="Book Antiqua" w:hAnsi="Book Antiqua"/>
          <w:i/>
          <w:iCs/>
          <w:lang w:val="es-ES"/>
        </w:rPr>
        <w:t>supra</w:t>
      </w:r>
      <w:r w:rsidR="003F4EAA">
        <w:rPr>
          <w:rFonts w:ascii="Book Antiqua" w:hAnsi="Book Antiqua"/>
          <w:lang w:val="es-ES"/>
        </w:rPr>
        <w:t>, añade que “[c]</w:t>
      </w:r>
      <w:proofErr w:type="spellStart"/>
      <w:r w:rsidR="003F4EAA">
        <w:rPr>
          <w:rFonts w:ascii="Book Antiqua" w:hAnsi="Book Antiqua"/>
          <w:lang w:val="es-ES"/>
        </w:rPr>
        <w:t>ualquier</w:t>
      </w:r>
      <w:proofErr w:type="spellEnd"/>
      <w:r w:rsidR="003F4EAA">
        <w:rPr>
          <w:rFonts w:ascii="Book Antiqua" w:hAnsi="Book Antiqua"/>
          <w:lang w:val="es-ES"/>
        </w:rPr>
        <w:t xml:space="preserve"> vehículo todo terreno utilizado en contravención a las disposiciones a esta Ley será confiscado por los agentes del orden público”</w:t>
      </w:r>
      <w:r w:rsidR="003F4EAA">
        <w:rPr>
          <w:rStyle w:val="FootnoteReference"/>
          <w:rFonts w:ascii="Book Antiqua" w:hAnsi="Book Antiqua"/>
          <w:lang w:val="es-ES"/>
        </w:rPr>
        <w:footnoteReference w:id="3"/>
      </w:r>
      <w:r w:rsidR="003F4EAA">
        <w:rPr>
          <w:rFonts w:ascii="Book Antiqua" w:hAnsi="Book Antiqua"/>
          <w:lang w:val="es-ES"/>
        </w:rPr>
        <w:t>.</w:t>
      </w:r>
    </w:p>
    <w:p w14:paraId="18FA1A95" w14:textId="77777777" w:rsidR="002C42A4" w:rsidRPr="003F4EAA" w:rsidRDefault="002C42A4" w:rsidP="002C42A4">
      <w:pPr>
        <w:ind w:firstLine="720"/>
        <w:jc w:val="both"/>
        <w:rPr>
          <w:rFonts w:ascii="Book Antiqua" w:hAnsi="Book Antiqua"/>
          <w:lang w:val="es-ES"/>
        </w:rPr>
      </w:pPr>
    </w:p>
    <w:p w14:paraId="7287F7C6" w14:textId="6FB4600D" w:rsidR="00FD4B29" w:rsidRDefault="00016D51" w:rsidP="002C42A4">
      <w:pPr>
        <w:jc w:val="both"/>
        <w:rPr>
          <w:rFonts w:ascii="Book Antiqua" w:hAnsi="Book Antiqua"/>
          <w:lang w:val="es-ES"/>
        </w:rPr>
      </w:pPr>
      <w:r>
        <w:rPr>
          <w:rFonts w:ascii="Book Antiqua" w:hAnsi="Book Antiqua"/>
          <w:lang w:val="es-ES"/>
        </w:rPr>
        <w:tab/>
        <w:t>Sin embargo, al referirnos a</w:t>
      </w:r>
      <w:r w:rsidR="00007A36">
        <w:rPr>
          <w:rFonts w:ascii="Book Antiqua" w:hAnsi="Book Antiqua"/>
          <w:lang w:val="es-ES"/>
        </w:rPr>
        <w:t xml:space="preserve"> la definición de lo que constituye un vehículo “todo terreno”, la Ley 22-2000, </w:t>
      </w:r>
      <w:r w:rsidR="00007A36">
        <w:rPr>
          <w:rFonts w:ascii="Book Antiqua" w:hAnsi="Book Antiqua"/>
          <w:i/>
          <w:iCs/>
          <w:lang w:val="es-ES"/>
        </w:rPr>
        <w:t>supra</w:t>
      </w:r>
      <w:r w:rsidR="00007A36">
        <w:rPr>
          <w:rFonts w:ascii="Book Antiqua" w:hAnsi="Book Antiqua"/>
          <w:lang w:val="es-ES"/>
        </w:rPr>
        <w:t>, establece en su Artículo 1.111-A que “[s]</w:t>
      </w:r>
      <w:proofErr w:type="spellStart"/>
      <w:r w:rsidR="00007A36">
        <w:rPr>
          <w:rFonts w:ascii="Book Antiqua" w:hAnsi="Book Antiqua"/>
          <w:lang w:val="es-ES"/>
        </w:rPr>
        <w:t>ignificará</w:t>
      </w:r>
      <w:proofErr w:type="spellEnd"/>
      <w:r w:rsidR="00007A36">
        <w:rPr>
          <w:rFonts w:ascii="Book Antiqua" w:hAnsi="Book Antiqua"/>
          <w:lang w:val="es-ES"/>
        </w:rPr>
        <w:t xml:space="preserve"> todo vehículo de motor de tres (3) o cua</w:t>
      </w:r>
      <w:r w:rsidR="00E46EF4">
        <w:rPr>
          <w:rFonts w:ascii="Book Antiqua" w:hAnsi="Book Antiqua"/>
          <w:lang w:val="es-ES"/>
        </w:rPr>
        <w:t xml:space="preserve">tro (4) ruedas, con un asiento tipo motocicleta en el que el operador monta en horquillas; </w:t>
      </w:r>
      <w:r w:rsidR="00E46EF4" w:rsidRPr="00EB52F5">
        <w:rPr>
          <w:rFonts w:ascii="Book Antiqua" w:hAnsi="Book Antiqua"/>
          <w:lang w:val="es-ES"/>
        </w:rPr>
        <w:t xml:space="preserve">con manubrio para el control y manejo, con un motor de gasolina de alta eficiencia, destinado, específicamente, para ser utilizado fuera de las carreteras pavimentadas, o mejor conocidas como "off </w:t>
      </w:r>
      <w:proofErr w:type="spellStart"/>
      <w:r w:rsidR="00E46EF4" w:rsidRPr="00EB52F5">
        <w:rPr>
          <w:rFonts w:ascii="Book Antiqua" w:hAnsi="Book Antiqua"/>
          <w:lang w:val="es-ES"/>
        </w:rPr>
        <w:t>road</w:t>
      </w:r>
      <w:proofErr w:type="spellEnd"/>
      <w:r w:rsidR="00E46EF4" w:rsidRPr="00EB52F5">
        <w:rPr>
          <w:rFonts w:ascii="Book Antiqua" w:hAnsi="Book Antiqua"/>
          <w:lang w:val="es-ES"/>
        </w:rPr>
        <w:t>"</w:t>
      </w:r>
      <w:r w:rsidR="00295AB0">
        <w:rPr>
          <w:rFonts w:ascii="Book Antiqua" w:hAnsi="Book Antiqua"/>
          <w:lang w:val="es-ES"/>
        </w:rPr>
        <w:t>.</w:t>
      </w:r>
      <w:r w:rsidR="00051BF0">
        <w:rPr>
          <w:rStyle w:val="FootnoteReference"/>
          <w:rFonts w:ascii="Book Antiqua" w:hAnsi="Book Antiqua"/>
          <w:lang w:val="es-ES"/>
        </w:rPr>
        <w:footnoteReference w:id="4"/>
      </w:r>
      <w:r w:rsidR="00E46EF4">
        <w:rPr>
          <w:rFonts w:ascii="Book Antiqua" w:hAnsi="Book Antiqua"/>
          <w:lang w:val="es-ES"/>
        </w:rPr>
        <w:t xml:space="preserve">”. Esta definición deja fuera a aquellos vehículos “todo terreno” que </w:t>
      </w:r>
      <w:r w:rsidR="00BD4DA9">
        <w:rPr>
          <w:rFonts w:ascii="Book Antiqua" w:hAnsi="Book Antiqua"/>
          <w:lang w:val="es-ES"/>
        </w:rPr>
        <w:t>son fabricados con solamente</w:t>
      </w:r>
      <w:r w:rsidR="00E46EF4">
        <w:rPr>
          <w:rFonts w:ascii="Book Antiqua" w:hAnsi="Book Antiqua"/>
          <w:lang w:val="es-ES"/>
        </w:rPr>
        <w:t xml:space="preserve"> dos (2) ruedas, como lo son las llamadas “motocross”</w:t>
      </w:r>
      <w:r w:rsidR="00BD4DA9">
        <w:rPr>
          <w:rFonts w:ascii="Book Antiqua" w:hAnsi="Book Antiqua"/>
          <w:lang w:val="es-ES"/>
        </w:rPr>
        <w:t xml:space="preserve">. Esta omisión </w:t>
      </w:r>
      <w:r w:rsidR="00E46EF4">
        <w:rPr>
          <w:rFonts w:ascii="Book Antiqua" w:hAnsi="Book Antiqua"/>
          <w:lang w:val="es-ES"/>
        </w:rPr>
        <w:t xml:space="preserve">establece una clasificación o trato desigual al mismo </w:t>
      </w:r>
      <w:r w:rsidR="00BD4DA9">
        <w:rPr>
          <w:rFonts w:ascii="Book Antiqua" w:hAnsi="Book Antiqua"/>
          <w:lang w:val="es-ES"/>
        </w:rPr>
        <w:t>concepto</w:t>
      </w:r>
      <w:r w:rsidR="00E46EF4">
        <w:rPr>
          <w:rFonts w:ascii="Book Antiqua" w:hAnsi="Book Antiqua"/>
          <w:lang w:val="es-ES"/>
        </w:rPr>
        <w:t xml:space="preserve"> de vehículo</w:t>
      </w:r>
      <w:r w:rsidR="0060728E">
        <w:rPr>
          <w:rFonts w:ascii="Book Antiqua" w:hAnsi="Book Antiqua"/>
          <w:lang w:val="es-ES"/>
        </w:rPr>
        <w:t xml:space="preserve"> “todo terreno”</w:t>
      </w:r>
      <w:r w:rsidR="00E46EF4">
        <w:rPr>
          <w:rFonts w:ascii="Book Antiqua" w:hAnsi="Book Antiqua"/>
          <w:lang w:val="es-ES"/>
        </w:rPr>
        <w:t xml:space="preserve"> al momento de </w:t>
      </w:r>
      <w:r w:rsidR="0060728E">
        <w:rPr>
          <w:rFonts w:ascii="Book Antiqua" w:hAnsi="Book Antiqua"/>
          <w:lang w:val="es-ES"/>
        </w:rPr>
        <w:t xml:space="preserve">intervenir y </w:t>
      </w:r>
      <w:r w:rsidR="00E46EF4">
        <w:rPr>
          <w:rFonts w:ascii="Book Antiqua" w:hAnsi="Book Antiqua"/>
          <w:lang w:val="es-ES"/>
        </w:rPr>
        <w:t xml:space="preserve">establecer </w:t>
      </w:r>
      <w:r w:rsidR="00FD4B29">
        <w:rPr>
          <w:rFonts w:ascii="Book Antiqua" w:hAnsi="Book Antiqua"/>
          <w:lang w:val="es-ES"/>
        </w:rPr>
        <w:t>la penalidad</w:t>
      </w:r>
      <w:r w:rsidR="0060728E">
        <w:rPr>
          <w:rFonts w:ascii="Book Antiqua" w:hAnsi="Book Antiqua"/>
          <w:lang w:val="es-ES"/>
        </w:rPr>
        <w:t xml:space="preserve"> aplicable</w:t>
      </w:r>
      <w:r w:rsidR="00FD4B29">
        <w:rPr>
          <w:rFonts w:ascii="Book Antiqua" w:hAnsi="Book Antiqua"/>
          <w:lang w:val="es-ES"/>
        </w:rPr>
        <w:t>, toda vez que</w:t>
      </w:r>
      <w:r w:rsidR="0060728E">
        <w:rPr>
          <w:rFonts w:ascii="Book Antiqua" w:hAnsi="Book Antiqua"/>
          <w:lang w:val="es-ES"/>
        </w:rPr>
        <w:t>,</w:t>
      </w:r>
      <w:r w:rsidR="00FD4B29">
        <w:rPr>
          <w:rFonts w:ascii="Book Antiqua" w:hAnsi="Book Antiqua"/>
          <w:lang w:val="es-ES"/>
        </w:rPr>
        <w:t xml:space="preserve"> si es de solo dos (2) ruedas, </w:t>
      </w:r>
      <w:r w:rsidR="0060728E">
        <w:rPr>
          <w:rFonts w:ascii="Book Antiqua" w:hAnsi="Book Antiqua"/>
          <w:lang w:val="es-ES"/>
        </w:rPr>
        <w:t>queda fuera de la definición de lo que es un vehículo “todo terreno”</w:t>
      </w:r>
      <w:r w:rsidR="00FD4B29">
        <w:rPr>
          <w:rFonts w:ascii="Book Antiqua" w:hAnsi="Book Antiqua"/>
          <w:lang w:val="es-ES"/>
        </w:rPr>
        <w:t>, contrario a si cuenta con tres (3) o (4) ruedas que estaría sujeto</w:t>
      </w:r>
      <w:r w:rsidR="0060728E">
        <w:rPr>
          <w:rFonts w:ascii="Book Antiqua" w:hAnsi="Book Antiqua"/>
          <w:lang w:val="es-ES"/>
        </w:rPr>
        <w:t xml:space="preserve"> a la comisión de delito menos grave, multa y </w:t>
      </w:r>
      <w:r w:rsidR="00FD4B29">
        <w:rPr>
          <w:rFonts w:ascii="Book Antiqua" w:hAnsi="Book Antiqua"/>
          <w:lang w:val="es-ES"/>
        </w:rPr>
        <w:t>confiscación</w:t>
      </w:r>
      <w:r w:rsidR="00E46EF4">
        <w:rPr>
          <w:rFonts w:ascii="Book Antiqua" w:hAnsi="Book Antiqua"/>
          <w:lang w:val="es-ES"/>
        </w:rPr>
        <w:t>.</w:t>
      </w:r>
    </w:p>
    <w:p w14:paraId="12288BF5" w14:textId="77777777" w:rsidR="002C42A4" w:rsidRDefault="002C42A4" w:rsidP="002C42A4">
      <w:pPr>
        <w:jc w:val="both"/>
        <w:rPr>
          <w:rFonts w:ascii="Book Antiqua" w:hAnsi="Book Antiqua"/>
          <w:lang w:val="es-ES"/>
        </w:rPr>
      </w:pPr>
    </w:p>
    <w:p w14:paraId="772BDFA9" w14:textId="77777777" w:rsidR="002C42A4" w:rsidRDefault="00FD4B29" w:rsidP="002C42A4">
      <w:pPr>
        <w:jc w:val="both"/>
        <w:rPr>
          <w:rFonts w:ascii="Book Antiqua" w:hAnsi="Book Antiqua"/>
          <w:lang w:val="es-ES"/>
        </w:rPr>
      </w:pPr>
      <w:r>
        <w:rPr>
          <w:rFonts w:ascii="Book Antiqua" w:hAnsi="Book Antiqua"/>
          <w:lang w:val="es-ES"/>
        </w:rPr>
        <w:tab/>
        <w:t>Est</w:t>
      </w:r>
      <w:r w:rsidR="000A0E55">
        <w:rPr>
          <w:rFonts w:ascii="Book Antiqua" w:hAnsi="Book Antiqua"/>
          <w:lang w:val="es-ES"/>
        </w:rPr>
        <w:t>a situación</w:t>
      </w:r>
      <w:r>
        <w:rPr>
          <w:rFonts w:ascii="Book Antiqua" w:hAnsi="Book Antiqua"/>
          <w:lang w:val="es-ES"/>
        </w:rPr>
        <w:t xml:space="preserve"> nos mueve </w:t>
      </w:r>
      <w:r w:rsidR="00E7633A">
        <w:rPr>
          <w:rFonts w:ascii="Book Antiqua" w:hAnsi="Book Antiqua"/>
          <w:lang w:val="es-ES"/>
        </w:rPr>
        <w:t>como Asamblea Legislativa</w:t>
      </w:r>
      <w:r w:rsidR="00295AB0">
        <w:rPr>
          <w:rFonts w:ascii="Book Antiqua" w:hAnsi="Book Antiqua"/>
          <w:lang w:val="es-ES"/>
        </w:rPr>
        <w:t>,</w:t>
      </w:r>
      <w:r w:rsidR="00E7633A">
        <w:rPr>
          <w:rFonts w:ascii="Book Antiqua" w:hAnsi="Book Antiqua"/>
          <w:lang w:val="es-ES"/>
        </w:rPr>
        <w:t xml:space="preserve"> </w:t>
      </w:r>
      <w:r w:rsidR="000A0E55">
        <w:rPr>
          <w:rFonts w:ascii="Book Antiqua" w:hAnsi="Book Antiqua"/>
          <w:lang w:val="es-ES"/>
        </w:rPr>
        <w:t xml:space="preserve">en el descargue de sus deberes constitucionales, </w:t>
      </w:r>
      <w:r>
        <w:rPr>
          <w:rFonts w:ascii="Book Antiqua" w:hAnsi="Book Antiqua"/>
          <w:lang w:val="es-ES"/>
        </w:rPr>
        <w:t>a</w:t>
      </w:r>
      <w:r w:rsidR="000A0E55">
        <w:rPr>
          <w:rFonts w:ascii="Book Antiqua" w:hAnsi="Book Antiqua"/>
          <w:lang w:val="es-ES"/>
        </w:rPr>
        <w:t xml:space="preserve"> enmendar el Art. 1.111-A de la </w:t>
      </w:r>
      <w:r w:rsidR="000A0E55" w:rsidRPr="00EB52F5">
        <w:rPr>
          <w:rFonts w:ascii="Book Antiqua" w:hAnsi="Book Antiqua"/>
          <w:lang w:val="es-ES_tradnl"/>
        </w:rPr>
        <w:t xml:space="preserve">Ley 22-2000, según </w:t>
      </w:r>
      <w:r w:rsidR="000A0E55" w:rsidRPr="00EB52F5">
        <w:rPr>
          <w:rFonts w:ascii="Book Antiqua" w:hAnsi="Book Antiqua"/>
          <w:lang w:val="es-ES_tradnl"/>
        </w:rPr>
        <w:lastRenderedPageBreak/>
        <w:t>enmendada, conocida como “Ley de Vehículos y Tránsito de Puerto Rico”</w:t>
      </w:r>
      <w:r w:rsidR="000A0E55">
        <w:rPr>
          <w:rFonts w:ascii="Book Antiqua" w:hAnsi="Book Antiqua"/>
          <w:lang w:val="es-ES_tradnl"/>
        </w:rPr>
        <w:t>, a</w:t>
      </w:r>
      <w:r w:rsidR="005B3790">
        <w:rPr>
          <w:rFonts w:ascii="Book Antiqua" w:hAnsi="Book Antiqua"/>
          <w:lang w:val="es-ES_tradnl"/>
        </w:rPr>
        <w:t xml:space="preserve"> los fines </w:t>
      </w:r>
      <w:r w:rsidR="00852815">
        <w:rPr>
          <w:rFonts w:ascii="Book Antiqua" w:hAnsi="Book Antiqua"/>
          <w:lang w:val="es-ES_tradnl"/>
        </w:rPr>
        <w:t>de</w:t>
      </w:r>
      <w:r w:rsidR="00852815">
        <w:rPr>
          <w:rFonts w:ascii="Book Antiqua" w:hAnsi="Book Antiqua"/>
          <w:lang w:val="es-ES"/>
        </w:rPr>
        <w:t xml:space="preserve"> clarificar</w:t>
      </w:r>
      <w:r>
        <w:rPr>
          <w:rFonts w:ascii="Book Antiqua" w:hAnsi="Book Antiqua"/>
          <w:lang w:val="es-ES"/>
        </w:rPr>
        <w:t xml:space="preserve"> </w:t>
      </w:r>
      <w:r w:rsidR="000A0E55">
        <w:rPr>
          <w:rFonts w:ascii="Book Antiqua" w:hAnsi="Book Antiqua"/>
          <w:lang w:val="es-ES"/>
        </w:rPr>
        <w:t xml:space="preserve">y hacer extensiva la definición de los </w:t>
      </w:r>
      <w:r>
        <w:rPr>
          <w:rFonts w:ascii="Book Antiqua" w:hAnsi="Book Antiqua"/>
          <w:lang w:val="es-ES"/>
        </w:rPr>
        <w:t>vehículos “todo terreno</w:t>
      </w:r>
      <w:r w:rsidR="000A0E55">
        <w:rPr>
          <w:rFonts w:ascii="Book Antiqua" w:hAnsi="Book Antiqua"/>
          <w:lang w:val="es-ES"/>
        </w:rPr>
        <w:t>”</w:t>
      </w:r>
      <w:r w:rsidR="005B3790">
        <w:rPr>
          <w:rFonts w:ascii="Book Antiqua" w:hAnsi="Book Antiqua"/>
          <w:lang w:val="es-ES"/>
        </w:rPr>
        <w:t xml:space="preserve">, así como </w:t>
      </w:r>
      <w:r w:rsidR="000A0E55">
        <w:rPr>
          <w:rFonts w:ascii="Book Antiqua" w:hAnsi="Book Antiqua"/>
          <w:lang w:val="es-ES"/>
        </w:rPr>
        <w:t>la sanción aplicable</w:t>
      </w:r>
      <w:r w:rsidR="00295AB0">
        <w:rPr>
          <w:rFonts w:ascii="Book Antiqua" w:hAnsi="Book Antiqua"/>
          <w:lang w:val="es-ES"/>
        </w:rPr>
        <w:t xml:space="preserve"> al momento de realizarse una intervención policiaca</w:t>
      </w:r>
      <w:r w:rsidR="005B3790">
        <w:rPr>
          <w:rFonts w:ascii="Book Antiqua" w:hAnsi="Book Antiqua"/>
          <w:lang w:val="es-ES"/>
        </w:rPr>
        <w:t>,</w:t>
      </w:r>
      <w:r w:rsidR="000A0E55">
        <w:rPr>
          <w:rFonts w:ascii="Book Antiqua" w:hAnsi="Book Antiqua"/>
          <w:lang w:val="es-ES"/>
        </w:rPr>
        <w:t xml:space="preserve"> a aquellos vehículos de igual denominación, </w:t>
      </w:r>
      <w:r w:rsidR="00295AB0">
        <w:rPr>
          <w:rFonts w:ascii="Book Antiqua" w:hAnsi="Book Antiqua"/>
          <w:lang w:val="es-ES"/>
        </w:rPr>
        <w:t>indistintamente de la cantidad de gomas que posean</w:t>
      </w:r>
      <w:r w:rsidR="00E7633A">
        <w:rPr>
          <w:rFonts w:ascii="Book Antiqua" w:hAnsi="Book Antiqua"/>
          <w:lang w:val="es-ES"/>
        </w:rPr>
        <w:t>.</w:t>
      </w:r>
      <w:r w:rsidR="00852815">
        <w:rPr>
          <w:rFonts w:ascii="Book Antiqua" w:hAnsi="Book Antiqua"/>
          <w:lang w:val="es-ES"/>
        </w:rPr>
        <w:t xml:space="preserve"> De esta forma, los agentes del orden público podrán contar con una disposición más clara</w:t>
      </w:r>
      <w:r w:rsidR="00295AB0">
        <w:rPr>
          <w:rFonts w:ascii="Book Antiqua" w:hAnsi="Book Antiqua"/>
          <w:lang w:val="es-ES"/>
        </w:rPr>
        <w:t>,</w:t>
      </w:r>
      <w:r w:rsidR="00852815">
        <w:rPr>
          <w:rFonts w:ascii="Book Antiqua" w:hAnsi="Book Antiqua"/>
          <w:lang w:val="es-ES"/>
        </w:rPr>
        <w:t xml:space="preserve"> coherente</w:t>
      </w:r>
      <w:r w:rsidR="00295AB0">
        <w:rPr>
          <w:rFonts w:ascii="Book Antiqua" w:hAnsi="Book Antiqua"/>
          <w:lang w:val="es-ES"/>
        </w:rPr>
        <w:t xml:space="preserve"> y uniforme</w:t>
      </w:r>
      <w:r w:rsidR="00852815">
        <w:rPr>
          <w:rFonts w:ascii="Book Antiqua" w:hAnsi="Book Antiqua"/>
          <w:lang w:val="es-ES"/>
        </w:rPr>
        <w:t xml:space="preserve"> al momento de intervenir con situaciones que involucren vehículos “todo terreno”, </w:t>
      </w:r>
      <w:r w:rsidR="00295AB0">
        <w:rPr>
          <w:rFonts w:ascii="Book Antiqua" w:hAnsi="Book Antiqua"/>
          <w:lang w:val="es-ES"/>
        </w:rPr>
        <w:t>al igual que en términos</w:t>
      </w:r>
      <w:r w:rsidR="00852815">
        <w:rPr>
          <w:rFonts w:ascii="Book Antiqua" w:hAnsi="Book Antiqua"/>
          <w:lang w:val="es-ES"/>
        </w:rPr>
        <w:t xml:space="preserve"> judicial</w:t>
      </w:r>
      <w:r w:rsidR="00295AB0">
        <w:rPr>
          <w:rFonts w:ascii="Book Antiqua" w:hAnsi="Book Antiqua"/>
          <w:lang w:val="es-ES"/>
        </w:rPr>
        <w:t>es</w:t>
      </w:r>
      <w:r w:rsidR="00852815">
        <w:rPr>
          <w:rFonts w:ascii="Book Antiqua" w:hAnsi="Book Antiqua"/>
          <w:lang w:val="es-ES"/>
        </w:rPr>
        <w:t xml:space="preserve"> y procesal</w:t>
      </w:r>
      <w:r w:rsidR="00295AB0">
        <w:rPr>
          <w:rFonts w:ascii="Book Antiqua" w:hAnsi="Book Antiqua"/>
          <w:lang w:val="es-ES"/>
        </w:rPr>
        <w:t>es</w:t>
      </w:r>
      <w:r w:rsidR="00852815">
        <w:rPr>
          <w:rFonts w:ascii="Book Antiqua" w:hAnsi="Book Antiqua"/>
          <w:lang w:val="es-ES"/>
        </w:rPr>
        <w:t xml:space="preserve"> se uniforma cualquier </w:t>
      </w:r>
      <w:r w:rsidR="00B73AD8">
        <w:rPr>
          <w:rFonts w:ascii="Book Antiqua" w:hAnsi="Book Antiqua"/>
          <w:lang w:val="es-ES"/>
        </w:rPr>
        <w:t>trámite</w:t>
      </w:r>
      <w:r w:rsidR="00852815">
        <w:rPr>
          <w:rFonts w:ascii="Book Antiqua" w:hAnsi="Book Antiqua"/>
          <w:lang w:val="es-ES"/>
        </w:rPr>
        <w:t xml:space="preserve"> de confiscación </w:t>
      </w:r>
      <w:r w:rsidR="00B73AD8">
        <w:rPr>
          <w:rFonts w:ascii="Book Antiqua" w:hAnsi="Book Antiqua"/>
          <w:lang w:val="es-ES"/>
        </w:rPr>
        <w:t>que se presente</w:t>
      </w:r>
      <w:r w:rsidR="00852815">
        <w:rPr>
          <w:rFonts w:ascii="Book Antiqua" w:hAnsi="Book Antiqua"/>
          <w:lang w:val="es-ES"/>
        </w:rPr>
        <w:t xml:space="preserve">.  </w:t>
      </w:r>
      <w:r w:rsidR="00E7633A">
        <w:rPr>
          <w:rFonts w:ascii="Book Antiqua" w:hAnsi="Book Antiqua"/>
          <w:lang w:val="es-ES"/>
        </w:rPr>
        <w:t xml:space="preserve"> </w:t>
      </w:r>
    </w:p>
    <w:p w14:paraId="34C15687" w14:textId="578A7EB6" w:rsidR="005B3790" w:rsidRPr="00007A36" w:rsidRDefault="00E46EF4" w:rsidP="002C42A4">
      <w:pPr>
        <w:jc w:val="both"/>
        <w:rPr>
          <w:rFonts w:ascii="Book Antiqua" w:hAnsi="Book Antiqua"/>
          <w:lang w:val="es-ES"/>
        </w:rPr>
      </w:pPr>
      <w:r>
        <w:rPr>
          <w:rFonts w:ascii="Book Antiqua" w:hAnsi="Book Antiqua"/>
          <w:lang w:val="es-ES"/>
        </w:rPr>
        <w:t xml:space="preserve"> </w:t>
      </w:r>
    </w:p>
    <w:p w14:paraId="5ED500B8" w14:textId="77777777" w:rsidR="00C36D29" w:rsidRPr="00EB52F5" w:rsidRDefault="00C36D29" w:rsidP="002C42A4">
      <w:pPr>
        <w:spacing w:line="480" w:lineRule="auto"/>
        <w:rPr>
          <w:rFonts w:ascii="Book Antiqua" w:hAnsi="Book Antiqua"/>
          <w:i/>
          <w:lang w:val="es-ES_tradnl"/>
        </w:rPr>
      </w:pPr>
      <w:r w:rsidRPr="00EB52F5">
        <w:rPr>
          <w:rFonts w:ascii="Book Antiqua" w:hAnsi="Book Antiqua"/>
          <w:i/>
          <w:lang w:val="es-ES_tradnl"/>
        </w:rPr>
        <w:t>DECRÉTASE POR LA ASAMBLEA LEGISLATIVA DE PUERTO RICO:</w:t>
      </w:r>
    </w:p>
    <w:p w14:paraId="2C897BBF" w14:textId="77777777" w:rsidR="00C36D29" w:rsidRPr="00EB52F5" w:rsidRDefault="00C36D29" w:rsidP="002C42A4">
      <w:pPr>
        <w:spacing w:line="480" w:lineRule="auto"/>
        <w:jc w:val="both"/>
        <w:rPr>
          <w:rFonts w:ascii="Book Antiqua" w:hAnsi="Book Antiqua"/>
          <w:lang w:val="es-ES_tradnl"/>
        </w:rPr>
        <w:sectPr w:rsidR="00C36D29" w:rsidRPr="00EB52F5">
          <w:headerReference w:type="default" r:id="rId8"/>
          <w:type w:val="continuous"/>
          <w:pgSz w:w="12240" w:h="15840" w:code="1"/>
          <w:pgMar w:top="1440" w:right="1440" w:bottom="1440" w:left="1440" w:header="720" w:footer="720" w:gutter="0"/>
          <w:cols w:space="720"/>
          <w:titlePg/>
        </w:sectPr>
      </w:pPr>
    </w:p>
    <w:p w14:paraId="5EC98A71" w14:textId="58A74133" w:rsidR="00C36D29" w:rsidRPr="00EB52F5" w:rsidRDefault="00C36D29" w:rsidP="002C42A4">
      <w:pPr>
        <w:spacing w:line="480" w:lineRule="auto"/>
        <w:ind w:firstLine="567"/>
        <w:jc w:val="both"/>
        <w:rPr>
          <w:rFonts w:ascii="Book Antiqua" w:hAnsi="Book Antiqua"/>
          <w:lang w:val="es-ES_tradnl"/>
        </w:rPr>
      </w:pPr>
      <w:r w:rsidRPr="00EB52F5">
        <w:rPr>
          <w:rFonts w:ascii="Book Antiqua" w:hAnsi="Book Antiqua"/>
          <w:lang w:val="es-ES_tradnl"/>
        </w:rPr>
        <w:t xml:space="preserve">Artículo 1.-Se enmienda el Artículo 1.111-A de la Ley 22-2000, según enmendada, conocida como “Ley de Vehículos y Tránsito de Puerto Rico” para que lea como sigue: </w:t>
      </w:r>
    </w:p>
    <w:p w14:paraId="449F0D34" w14:textId="56B62CB2" w:rsidR="00C36D29" w:rsidRPr="00EB52F5" w:rsidRDefault="00C36D29" w:rsidP="00C36D29">
      <w:pPr>
        <w:spacing w:line="480" w:lineRule="auto"/>
        <w:ind w:firstLine="720"/>
        <w:jc w:val="both"/>
        <w:rPr>
          <w:rFonts w:ascii="Book Antiqua" w:hAnsi="Book Antiqua"/>
          <w:lang w:val="es-ES_tradnl"/>
        </w:rPr>
      </w:pPr>
      <w:r w:rsidRPr="00EB52F5">
        <w:rPr>
          <w:rFonts w:ascii="Book Antiqua" w:hAnsi="Book Antiqua"/>
          <w:lang w:val="es-ES_tradnl"/>
        </w:rPr>
        <w:t>“Artículo 1.111-A – Vehículos “todo terreno”</w:t>
      </w:r>
    </w:p>
    <w:p w14:paraId="35DBA1FE" w14:textId="21002F09" w:rsidR="00C36D29" w:rsidRDefault="00C36D29" w:rsidP="00C36D29">
      <w:pPr>
        <w:spacing w:line="480" w:lineRule="auto"/>
        <w:ind w:left="720" w:firstLine="720"/>
        <w:jc w:val="both"/>
        <w:rPr>
          <w:rFonts w:ascii="Book Antiqua" w:hAnsi="Book Antiqua"/>
          <w:lang w:val="es-ES"/>
        </w:rPr>
      </w:pPr>
      <w:r w:rsidRPr="00EB52F5">
        <w:rPr>
          <w:rFonts w:ascii="Book Antiqua" w:hAnsi="Book Antiqua"/>
          <w:lang w:val="es-ES"/>
        </w:rPr>
        <w:t>"Vehículos 'todo terreno'" Significará todo vehículo de motor</w:t>
      </w:r>
      <w:r w:rsidRPr="009719B9">
        <w:rPr>
          <w:rFonts w:ascii="Book Antiqua" w:hAnsi="Book Antiqua"/>
          <w:lang w:val="es-ES"/>
        </w:rPr>
        <w:t xml:space="preserve"> </w:t>
      </w:r>
      <w:r w:rsidR="009719B9" w:rsidRPr="009719B9">
        <w:rPr>
          <w:rFonts w:ascii="Book Antiqua" w:hAnsi="Book Antiqua"/>
          <w:b/>
          <w:bCs/>
          <w:lang w:val="es-ES"/>
        </w:rPr>
        <w:t>[</w:t>
      </w:r>
      <w:r w:rsidRPr="009719B9">
        <w:rPr>
          <w:rFonts w:ascii="Book Antiqua" w:hAnsi="Book Antiqua"/>
          <w:b/>
          <w:bCs/>
          <w:lang w:val="es-ES"/>
        </w:rPr>
        <w:t>de tres (3) o cuatro (4) ruedas</w:t>
      </w:r>
      <w:r w:rsidR="009719B9" w:rsidRPr="009719B9">
        <w:rPr>
          <w:rFonts w:ascii="Book Antiqua" w:hAnsi="Book Antiqua"/>
          <w:b/>
          <w:bCs/>
          <w:lang w:val="es-ES"/>
        </w:rPr>
        <w:t>]</w:t>
      </w:r>
      <w:r w:rsidRPr="00EB52F5">
        <w:rPr>
          <w:rFonts w:ascii="Book Antiqua" w:hAnsi="Book Antiqua"/>
          <w:lang w:val="es-ES"/>
        </w:rPr>
        <w:t xml:space="preserve">, con un asiento tipo motocicleta en el que el operador monta en horquillas; con manubrio para el control y manejo, con un motor de gasolina de alta eficiencia, destinado, específicamente, para ser utilizado fuera de las carreteras pavimentadas, o mejor conocidas como "off </w:t>
      </w:r>
      <w:proofErr w:type="spellStart"/>
      <w:r w:rsidRPr="00EB52F5">
        <w:rPr>
          <w:rFonts w:ascii="Book Antiqua" w:hAnsi="Book Antiqua"/>
          <w:lang w:val="es-ES"/>
        </w:rPr>
        <w:t>road</w:t>
      </w:r>
      <w:proofErr w:type="spellEnd"/>
      <w:r w:rsidRPr="00EB52F5">
        <w:rPr>
          <w:rFonts w:ascii="Book Antiqua" w:hAnsi="Book Antiqua"/>
          <w:lang w:val="es-ES"/>
        </w:rPr>
        <w:t>"</w:t>
      </w:r>
      <w:r w:rsidR="00B73AD8" w:rsidRPr="009719B9">
        <w:rPr>
          <w:rFonts w:ascii="Book Antiqua" w:hAnsi="Book Antiqua"/>
          <w:i/>
          <w:iCs/>
          <w:lang w:val="es-ES"/>
        </w:rPr>
        <w:t xml:space="preserve">, </w:t>
      </w:r>
      <w:r w:rsidR="00261EDD">
        <w:rPr>
          <w:rFonts w:ascii="Book Antiqua" w:hAnsi="Book Antiqua"/>
          <w:i/>
          <w:iCs/>
          <w:lang w:val="es-ES"/>
        </w:rPr>
        <w:t xml:space="preserve">tales como las llamadas mini </w:t>
      </w:r>
      <w:proofErr w:type="spellStart"/>
      <w:r w:rsidR="00261EDD">
        <w:rPr>
          <w:rFonts w:ascii="Book Antiqua" w:hAnsi="Book Antiqua"/>
          <w:i/>
          <w:iCs/>
          <w:lang w:val="es-ES"/>
        </w:rPr>
        <w:t>bikes</w:t>
      </w:r>
      <w:proofErr w:type="spellEnd"/>
      <w:r w:rsidR="00261EDD">
        <w:rPr>
          <w:rFonts w:ascii="Book Antiqua" w:hAnsi="Book Antiqua"/>
          <w:i/>
          <w:iCs/>
          <w:lang w:val="es-ES"/>
        </w:rPr>
        <w:t>, motocross y los autociclos,</w:t>
      </w:r>
      <w:r w:rsidR="00261EDD" w:rsidRPr="009719B9">
        <w:rPr>
          <w:rFonts w:ascii="Book Antiqua" w:hAnsi="Book Antiqua"/>
          <w:i/>
          <w:iCs/>
          <w:lang w:val="es-ES"/>
        </w:rPr>
        <w:t xml:space="preserve"> </w:t>
      </w:r>
      <w:r w:rsidR="00B73AD8" w:rsidRPr="009719B9">
        <w:rPr>
          <w:rFonts w:ascii="Book Antiqua" w:hAnsi="Book Antiqua"/>
          <w:i/>
          <w:iCs/>
          <w:lang w:val="es-ES"/>
        </w:rPr>
        <w:t>indistintamente de la cantidad de gomas</w:t>
      </w:r>
      <w:r w:rsidR="005554ED">
        <w:rPr>
          <w:rFonts w:ascii="Book Antiqua" w:hAnsi="Book Antiqua"/>
          <w:i/>
          <w:iCs/>
          <w:lang w:val="es-ES"/>
        </w:rPr>
        <w:t xml:space="preserve"> o ruedas</w:t>
      </w:r>
      <w:r w:rsidR="00B73AD8" w:rsidRPr="009719B9">
        <w:rPr>
          <w:rFonts w:ascii="Book Antiqua" w:hAnsi="Book Antiqua"/>
          <w:i/>
          <w:iCs/>
          <w:lang w:val="es-ES"/>
        </w:rPr>
        <w:t xml:space="preserve"> que tenga</w:t>
      </w:r>
      <w:r w:rsidRPr="00EB52F5">
        <w:rPr>
          <w:rFonts w:ascii="Book Antiqua" w:hAnsi="Book Antiqua"/>
          <w:lang w:val="es-ES"/>
        </w:rPr>
        <w:t>.</w:t>
      </w:r>
      <w:r w:rsidR="004D2CC6">
        <w:rPr>
          <w:rFonts w:ascii="Book Antiqua" w:hAnsi="Book Antiqua"/>
          <w:lang w:val="es-ES"/>
        </w:rPr>
        <w:t xml:space="preserve"> </w:t>
      </w:r>
    </w:p>
    <w:p w14:paraId="42129661" w14:textId="3B8FF7CB" w:rsidR="00261EDD" w:rsidRPr="00EB52F5" w:rsidRDefault="00261EDD" w:rsidP="002C42A4">
      <w:pPr>
        <w:spacing w:line="480" w:lineRule="auto"/>
        <w:ind w:firstLine="567"/>
        <w:jc w:val="both"/>
        <w:rPr>
          <w:rFonts w:ascii="Book Antiqua" w:hAnsi="Book Antiqua"/>
          <w:lang w:val="es-ES_tradnl"/>
        </w:rPr>
      </w:pPr>
      <w:r w:rsidRPr="00EB52F5">
        <w:rPr>
          <w:rFonts w:ascii="Book Antiqua" w:hAnsi="Book Antiqua"/>
          <w:lang w:val="es-ES_tradnl"/>
        </w:rPr>
        <w:t xml:space="preserve">Artículo </w:t>
      </w:r>
      <w:r>
        <w:rPr>
          <w:rFonts w:ascii="Book Antiqua" w:hAnsi="Book Antiqua"/>
          <w:lang w:val="es-ES_tradnl"/>
        </w:rPr>
        <w:t>2</w:t>
      </w:r>
      <w:r w:rsidRPr="00EB52F5">
        <w:rPr>
          <w:rFonts w:ascii="Book Antiqua" w:hAnsi="Book Antiqua"/>
          <w:lang w:val="es-ES_tradnl"/>
        </w:rPr>
        <w:t xml:space="preserve">.-Se enmienda el Artículo </w:t>
      </w:r>
      <w:r>
        <w:rPr>
          <w:rFonts w:ascii="Book Antiqua" w:hAnsi="Book Antiqua"/>
          <w:lang w:val="es-ES_tradnl"/>
        </w:rPr>
        <w:t>2.10</w:t>
      </w:r>
      <w:r w:rsidRPr="00EB52F5">
        <w:rPr>
          <w:rFonts w:ascii="Book Antiqua" w:hAnsi="Book Antiqua"/>
          <w:lang w:val="es-ES_tradnl"/>
        </w:rPr>
        <w:t xml:space="preserve"> de la Ley 22-2000, según enmendada, conocida como “Ley de Vehículos y Tránsito de Puerto Rico” para que lea como sigue: </w:t>
      </w:r>
    </w:p>
    <w:p w14:paraId="14ECD4BB" w14:textId="2511A33C" w:rsidR="00704186" w:rsidRPr="00704186" w:rsidRDefault="00261EDD" w:rsidP="00704186">
      <w:pPr>
        <w:spacing w:line="480" w:lineRule="auto"/>
        <w:ind w:firstLine="720"/>
        <w:jc w:val="both"/>
        <w:rPr>
          <w:rFonts w:ascii="Book Antiqua" w:hAnsi="Book Antiqua"/>
          <w:lang w:val="es-ES"/>
        </w:rPr>
      </w:pPr>
      <w:r w:rsidRPr="00704186">
        <w:rPr>
          <w:rFonts w:ascii="Book Antiqua" w:hAnsi="Book Antiqua"/>
          <w:lang w:val="es-ES_tradnl"/>
        </w:rPr>
        <w:t>“</w:t>
      </w:r>
      <w:r w:rsidR="00704186" w:rsidRPr="00704186">
        <w:rPr>
          <w:rFonts w:ascii="Book Antiqua" w:hAnsi="Book Antiqua"/>
          <w:lang w:val="es-ES"/>
        </w:rPr>
        <w:t xml:space="preserve">Artículo 2.10. — Registro de vehículos todo terreno. </w:t>
      </w:r>
    </w:p>
    <w:p w14:paraId="47F08947" w14:textId="353387C8" w:rsidR="00261EDD" w:rsidRPr="00BE038B" w:rsidRDefault="00704186" w:rsidP="002C42A4">
      <w:pPr>
        <w:spacing w:line="480" w:lineRule="auto"/>
        <w:ind w:left="567" w:firstLine="567"/>
        <w:jc w:val="both"/>
        <w:rPr>
          <w:rFonts w:ascii="Book Antiqua" w:hAnsi="Book Antiqua"/>
          <w:lang w:val="es-ES"/>
        </w:rPr>
      </w:pPr>
      <w:r w:rsidRPr="00704186">
        <w:rPr>
          <w:rFonts w:ascii="Book Antiqua" w:hAnsi="Book Antiqua"/>
          <w:lang w:val="es-ES"/>
        </w:rPr>
        <w:t xml:space="preserve">El </w:t>
      </w:r>
      <w:proofErr w:type="gramStart"/>
      <w:r w:rsidRPr="00704186">
        <w:rPr>
          <w:rFonts w:ascii="Book Antiqua" w:hAnsi="Book Antiqua"/>
          <w:lang w:val="es-ES"/>
        </w:rPr>
        <w:t>Secretario</w:t>
      </w:r>
      <w:proofErr w:type="gramEnd"/>
      <w:r w:rsidRPr="00704186">
        <w:rPr>
          <w:rFonts w:ascii="Book Antiqua" w:hAnsi="Book Antiqua"/>
          <w:lang w:val="es-ES"/>
        </w:rPr>
        <w:t xml:space="preserve"> establecerá y mantendrá un registro actualizado de todos los vehículos todo terreno que se vendan en Puerto Rico. Para tal propósito, extenderá a cada vehículo todo terreno una identificación exclusiva que consistirá del número de identificación o serie del vehículo, previamente asignado por el </w:t>
      </w:r>
      <w:proofErr w:type="gramStart"/>
      <w:r w:rsidRPr="00704186">
        <w:rPr>
          <w:rFonts w:ascii="Book Antiqua" w:hAnsi="Book Antiqua"/>
          <w:lang w:val="es-ES"/>
        </w:rPr>
        <w:t>manufacturero</w:t>
      </w:r>
      <w:proofErr w:type="gramEnd"/>
      <w:r w:rsidRPr="00704186">
        <w:rPr>
          <w:rFonts w:ascii="Book Antiqua" w:hAnsi="Book Antiqua"/>
          <w:lang w:val="es-ES"/>
        </w:rPr>
        <w:t xml:space="preserve"> </w:t>
      </w:r>
      <w:r w:rsidRPr="00704186">
        <w:rPr>
          <w:rFonts w:ascii="Book Antiqua" w:hAnsi="Book Antiqua"/>
          <w:lang w:val="es-ES"/>
        </w:rPr>
        <w:lastRenderedPageBreak/>
        <w:t xml:space="preserve">así como aquel otro número que entienda apropiado el Secretario. </w:t>
      </w:r>
      <w:r w:rsidRPr="00BE038B">
        <w:rPr>
          <w:rFonts w:ascii="Book Antiqua" w:hAnsi="Book Antiqua"/>
          <w:lang w:val="es-ES"/>
        </w:rPr>
        <w:t>El registro incluirá, además de la información siguiente:</w:t>
      </w:r>
    </w:p>
    <w:p w14:paraId="6BE1C512" w14:textId="77777777" w:rsidR="00704186" w:rsidRDefault="00704186" w:rsidP="00704186">
      <w:pPr>
        <w:spacing w:line="480" w:lineRule="auto"/>
        <w:ind w:left="720" w:firstLine="720"/>
        <w:jc w:val="both"/>
        <w:rPr>
          <w:rFonts w:ascii="Book Antiqua" w:hAnsi="Book Antiqua"/>
          <w:lang w:val="es-ES"/>
        </w:rPr>
      </w:pPr>
      <w:r w:rsidRPr="00704186">
        <w:rPr>
          <w:rFonts w:ascii="Book Antiqua" w:hAnsi="Book Antiqua"/>
          <w:lang w:val="es-ES"/>
        </w:rPr>
        <w:t>(1) Descripción del vehículo todo terreno, incluyendo: marca, modelo, color, tipo, caballos de fuerza de uso efectivo, número de serie y número de motor.</w:t>
      </w:r>
    </w:p>
    <w:p w14:paraId="1D6874FA" w14:textId="7A7C680D" w:rsidR="00704186" w:rsidRDefault="00704186" w:rsidP="00704186">
      <w:pPr>
        <w:spacing w:line="480" w:lineRule="auto"/>
        <w:ind w:left="720" w:firstLine="720"/>
        <w:jc w:val="both"/>
        <w:rPr>
          <w:rFonts w:ascii="Book Antiqua" w:hAnsi="Book Antiqua"/>
          <w:lang w:val="es-ES"/>
        </w:rPr>
      </w:pPr>
      <w:r w:rsidRPr="00704186">
        <w:rPr>
          <w:rFonts w:ascii="Book Antiqua" w:hAnsi="Book Antiqua"/>
          <w:lang w:val="es-ES"/>
        </w:rPr>
        <w:t xml:space="preserve">(2) Nombre, dirección residencial y postal, y número de licencia de conducir de su dueño. </w:t>
      </w:r>
    </w:p>
    <w:p w14:paraId="76F44A05" w14:textId="77777777" w:rsidR="00704186" w:rsidRDefault="00704186" w:rsidP="00704186">
      <w:pPr>
        <w:spacing w:line="480" w:lineRule="auto"/>
        <w:ind w:left="720" w:firstLine="720"/>
        <w:jc w:val="both"/>
        <w:rPr>
          <w:rFonts w:ascii="Book Antiqua" w:hAnsi="Book Antiqua"/>
          <w:lang w:val="es-ES"/>
        </w:rPr>
      </w:pPr>
      <w:r w:rsidRPr="00704186">
        <w:rPr>
          <w:rFonts w:ascii="Book Antiqua" w:hAnsi="Book Antiqua"/>
          <w:lang w:val="es-ES"/>
        </w:rPr>
        <w:t xml:space="preserve">(3) Cualquier acto de enajenación o gravamen relacionado con el vehículo todo terreno o su dueño. </w:t>
      </w:r>
    </w:p>
    <w:p w14:paraId="682F29F2" w14:textId="77777777" w:rsidR="00704186" w:rsidRDefault="00704186" w:rsidP="00704186">
      <w:pPr>
        <w:spacing w:line="480" w:lineRule="auto"/>
        <w:ind w:left="720" w:firstLine="720"/>
        <w:jc w:val="both"/>
        <w:rPr>
          <w:rFonts w:ascii="Book Antiqua" w:hAnsi="Book Antiqua"/>
          <w:lang w:val="es-ES"/>
        </w:rPr>
      </w:pPr>
      <w:r w:rsidRPr="00704186">
        <w:rPr>
          <w:rFonts w:ascii="Book Antiqua" w:hAnsi="Book Antiqua"/>
          <w:lang w:val="es-ES"/>
        </w:rPr>
        <w:t xml:space="preserve">(4) Número de Identificación concedida al vehículo todo terreno. </w:t>
      </w:r>
    </w:p>
    <w:p w14:paraId="0C687AF3" w14:textId="77777777" w:rsidR="00704186" w:rsidRDefault="00704186" w:rsidP="00704186">
      <w:pPr>
        <w:spacing w:line="480" w:lineRule="auto"/>
        <w:ind w:left="720" w:firstLine="720"/>
        <w:jc w:val="both"/>
        <w:rPr>
          <w:rFonts w:ascii="Book Antiqua" w:hAnsi="Book Antiqua"/>
          <w:lang w:val="es-ES"/>
        </w:rPr>
      </w:pPr>
      <w:r w:rsidRPr="00704186">
        <w:rPr>
          <w:rFonts w:ascii="Book Antiqua" w:hAnsi="Book Antiqua"/>
          <w:lang w:val="es-ES"/>
        </w:rPr>
        <w:t xml:space="preserve">(5) Cualquier otra información necesaria para darle efecto a las disposiciones de esta Ley, o de cualesquiera otras leyes aplicables. </w:t>
      </w:r>
    </w:p>
    <w:p w14:paraId="4B6CB0A2" w14:textId="77777777" w:rsidR="00704186" w:rsidRDefault="00704186" w:rsidP="002C42A4">
      <w:pPr>
        <w:spacing w:line="480" w:lineRule="auto"/>
        <w:ind w:left="567" w:firstLine="567"/>
        <w:jc w:val="both"/>
        <w:rPr>
          <w:rFonts w:ascii="Book Antiqua" w:hAnsi="Book Antiqua"/>
          <w:lang w:val="es-ES"/>
        </w:rPr>
      </w:pPr>
      <w:r w:rsidRPr="00704186">
        <w:rPr>
          <w:rFonts w:ascii="Book Antiqua" w:hAnsi="Book Antiqua"/>
          <w:lang w:val="es-ES"/>
        </w:rPr>
        <w:t xml:space="preserve">Toda persona que se encuentre en posesión de un vehículo todo terreno que no se encuentre debidamente registrado, que no tenga el número de identificación visible, que el sello haya sido mutilado o alterado, o que el sello que contenga dicho número de identificación que se adherirá al vehículo todo terreno y que sea provisto por el </w:t>
      </w:r>
      <w:proofErr w:type="gramStart"/>
      <w:r w:rsidRPr="00704186">
        <w:rPr>
          <w:rFonts w:ascii="Book Antiqua" w:hAnsi="Book Antiqua"/>
          <w:lang w:val="es-ES"/>
        </w:rPr>
        <w:t>Secretario</w:t>
      </w:r>
      <w:proofErr w:type="gramEnd"/>
      <w:r w:rsidRPr="00704186">
        <w:rPr>
          <w:rFonts w:ascii="Book Antiqua" w:hAnsi="Book Antiqua"/>
          <w:lang w:val="es-ES"/>
        </w:rPr>
        <w:t xml:space="preserve"> que no esté vigente, incurrirá en delito menos grave y, convicto que fuere, será sancionado con multa de quinientos (500) dólares.</w:t>
      </w:r>
    </w:p>
    <w:p w14:paraId="5853257C" w14:textId="5FE81DC9" w:rsidR="00704186" w:rsidRPr="00704186" w:rsidRDefault="00704186" w:rsidP="002C42A4">
      <w:pPr>
        <w:spacing w:line="480" w:lineRule="auto"/>
        <w:ind w:left="567" w:firstLine="567"/>
        <w:jc w:val="both"/>
        <w:rPr>
          <w:rFonts w:ascii="Book Antiqua" w:hAnsi="Book Antiqua"/>
          <w:lang w:val="es-ES"/>
        </w:rPr>
      </w:pPr>
      <w:r w:rsidRPr="00704186">
        <w:rPr>
          <w:rFonts w:ascii="Book Antiqua" w:hAnsi="Book Antiqua"/>
          <w:lang w:val="es-ES"/>
        </w:rPr>
        <w:t xml:space="preserve">Cualquier agente del orden público podrá confiscar un vehículo todo terreno, </w:t>
      </w:r>
      <w:r>
        <w:rPr>
          <w:rFonts w:ascii="Book Antiqua" w:hAnsi="Book Antiqua"/>
          <w:i/>
          <w:iCs/>
          <w:lang w:val="es-ES"/>
        </w:rPr>
        <w:t xml:space="preserve">según se define en el Art. 1.111-A de esta Ley y </w:t>
      </w:r>
      <w:r w:rsidRPr="00704186">
        <w:rPr>
          <w:rFonts w:ascii="Book Antiqua" w:hAnsi="Book Antiqua"/>
          <w:lang w:val="es-ES"/>
        </w:rPr>
        <w:t xml:space="preserve">con arreglo a las disposiciones de la Ley 119-2011, conocida como “Ley Uniforme de Confiscaciones de 2011”, cuando el mismo no se encuentre debidamente registrado, no tenga el número de identificación visible, el sello que contenga dicho número de identificación que se </w:t>
      </w:r>
      <w:r w:rsidRPr="00704186">
        <w:rPr>
          <w:rFonts w:ascii="Book Antiqua" w:hAnsi="Book Antiqua"/>
          <w:lang w:val="es-ES"/>
        </w:rPr>
        <w:lastRenderedPageBreak/>
        <w:t>adherirá al vehículo todo terreno y que sea provisto por el Secretario no esté vigente, o cuando el sello haya sido mutilado, falsificado, alterado, o imitado.</w:t>
      </w:r>
    </w:p>
    <w:p w14:paraId="2C274D68" w14:textId="4931A30C" w:rsidR="005B3790" w:rsidRPr="005B3790" w:rsidRDefault="005B3790" w:rsidP="002C42A4">
      <w:pPr>
        <w:spacing w:line="480" w:lineRule="auto"/>
        <w:ind w:firstLine="567"/>
        <w:jc w:val="both"/>
        <w:rPr>
          <w:rFonts w:ascii="Book Antiqua" w:hAnsi="Book Antiqua"/>
          <w:lang w:val="es-ES_tradnl"/>
        </w:rPr>
      </w:pPr>
      <w:r w:rsidRPr="00EB52F5">
        <w:rPr>
          <w:rFonts w:ascii="Book Antiqua" w:hAnsi="Book Antiqua"/>
          <w:lang w:val="es-ES_tradnl"/>
        </w:rPr>
        <w:t xml:space="preserve">Artículo </w:t>
      </w:r>
      <w:r w:rsidR="00261EDD">
        <w:rPr>
          <w:rFonts w:ascii="Book Antiqua" w:hAnsi="Book Antiqua"/>
          <w:lang w:val="es-ES_tradnl"/>
        </w:rPr>
        <w:t>3</w:t>
      </w:r>
      <w:r w:rsidRPr="00EB52F5">
        <w:rPr>
          <w:rFonts w:ascii="Book Antiqua" w:hAnsi="Book Antiqua"/>
          <w:lang w:val="es-ES_tradnl"/>
        </w:rPr>
        <w:t>.-</w:t>
      </w:r>
      <w:r>
        <w:rPr>
          <w:rFonts w:ascii="Book Antiqua" w:hAnsi="Book Antiqua"/>
          <w:lang w:val="es-ES_tradnl"/>
        </w:rPr>
        <w:t xml:space="preserve">Esta Ley entrará en vigor inmediatamente después de su aprobación. </w:t>
      </w:r>
    </w:p>
    <w:sectPr w:rsidR="005B3790" w:rsidRPr="005B3790" w:rsidSect="00C36D2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D5C0E" w14:textId="77777777" w:rsidR="003D7E19" w:rsidRDefault="003D7E19">
      <w:r>
        <w:separator/>
      </w:r>
    </w:p>
  </w:endnote>
  <w:endnote w:type="continuationSeparator" w:id="0">
    <w:p w14:paraId="2B84B6BE" w14:textId="77777777" w:rsidR="003D7E19" w:rsidRDefault="003D7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D17F1" w14:textId="77777777" w:rsidR="003D7E19" w:rsidRDefault="003D7E19">
      <w:r>
        <w:separator/>
      </w:r>
    </w:p>
  </w:footnote>
  <w:footnote w:type="continuationSeparator" w:id="0">
    <w:p w14:paraId="322700B9" w14:textId="77777777" w:rsidR="003D7E19" w:rsidRDefault="003D7E19">
      <w:r>
        <w:continuationSeparator/>
      </w:r>
    </w:p>
  </w:footnote>
  <w:footnote w:id="1">
    <w:p w14:paraId="61DC4D4C" w14:textId="537CA8B1" w:rsidR="00BA4649" w:rsidRDefault="00BA4649">
      <w:pPr>
        <w:pStyle w:val="FootnoteText"/>
      </w:pPr>
      <w:r>
        <w:rPr>
          <w:rStyle w:val="FootnoteReference"/>
        </w:rPr>
        <w:footnoteRef/>
      </w:r>
      <w:r>
        <w:t xml:space="preserve"> 9 L.P.R.A. sec. 5001</w:t>
      </w:r>
      <w:r w:rsidR="00051BF0">
        <w:t xml:space="preserve"> (101)</w:t>
      </w:r>
    </w:p>
  </w:footnote>
  <w:footnote w:id="2">
    <w:p w14:paraId="43E30AEC" w14:textId="441EE672" w:rsidR="00352F22" w:rsidRDefault="00352F22">
      <w:pPr>
        <w:pStyle w:val="FootnoteText"/>
      </w:pPr>
      <w:r>
        <w:rPr>
          <w:rStyle w:val="FootnoteReference"/>
        </w:rPr>
        <w:footnoteRef/>
      </w:r>
      <w:r>
        <w:t xml:space="preserve"> 9 L.P.R.A. sec. 5011</w:t>
      </w:r>
    </w:p>
  </w:footnote>
  <w:footnote w:id="3">
    <w:p w14:paraId="2744F6D2" w14:textId="1108E159" w:rsidR="003F4EAA" w:rsidRDefault="003F4EAA">
      <w:pPr>
        <w:pStyle w:val="FootnoteText"/>
      </w:pPr>
      <w:r>
        <w:rPr>
          <w:rStyle w:val="FootnoteReference"/>
        </w:rPr>
        <w:footnoteRef/>
      </w:r>
      <w:r>
        <w:t xml:space="preserve"> 9 L.P.R.A. sec. 5296</w:t>
      </w:r>
    </w:p>
  </w:footnote>
  <w:footnote w:id="4">
    <w:p w14:paraId="75D5D073" w14:textId="3D4301DB" w:rsidR="00051BF0" w:rsidRDefault="00051BF0">
      <w:pPr>
        <w:pStyle w:val="FootnoteText"/>
      </w:pPr>
      <w:r>
        <w:rPr>
          <w:rStyle w:val="FootnoteReference"/>
        </w:rPr>
        <w:footnoteRef/>
      </w:r>
      <w:r>
        <w:t xml:space="preserve"> 9 L.P.R.A. sec. 5001 (108a)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D676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36D29"/>
    <w:rsid w:val="00007A36"/>
    <w:rsid w:val="0001241D"/>
    <w:rsid w:val="00016D51"/>
    <w:rsid w:val="00020BBB"/>
    <w:rsid w:val="00051BF0"/>
    <w:rsid w:val="00056024"/>
    <w:rsid w:val="00092B82"/>
    <w:rsid w:val="00095AE1"/>
    <w:rsid w:val="000A0E55"/>
    <w:rsid w:val="000A6B6C"/>
    <w:rsid w:val="000B0DBB"/>
    <w:rsid w:val="00111E71"/>
    <w:rsid w:val="00127C6A"/>
    <w:rsid w:val="001363FE"/>
    <w:rsid w:val="0017132B"/>
    <w:rsid w:val="001B74C9"/>
    <w:rsid w:val="001F4CA3"/>
    <w:rsid w:val="001F612A"/>
    <w:rsid w:val="00203E66"/>
    <w:rsid w:val="00211396"/>
    <w:rsid w:val="00226AE6"/>
    <w:rsid w:val="00245B34"/>
    <w:rsid w:val="00261EDD"/>
    <w:rsid w:val="00263355"/>
    <w:rsid w:val="00273792"/>
    <w:rsid w:val="00295AB0"/>
    <w:rsid w:val="002C42A4"/>
    <w:rsid w:val="002D4AC8"/>
    <w:rsid w:val="0030437C"/>
    <w:rsid w:val="00304685"/>
    <w:rsid w:val="00320D78"/>
    <w:rsid w:val="00352F22"/>
    <w:rsid w:val="00380FE5"/>
    <w:rsid w:val="003924DD"/>
    <w:rsid w:val="00394FCB"/>
    <w:rsid w:val="003963F4"/>
    <w:rsid w:val="003B5254"/>
    <w:rsid w:val="003B75A6"/>
    <w:rsid w:val="003D7E19"/>
    <w:rsid w:val="003F4EAA"/>
    <w:rsid w:val="004061CA"/>
    <w:rsid w:val="00415689"/>
    <w:rsid w:val="004440CB"/>
    <w:rsid w:val="004713D2"/>
    <w:rsid w:val="004D2CC6"/>
    <w:rsid w:val="00521639"/>
    <w:rsid w:val="00532BB7"/>
    <w:rsid w:val="005332E4"/>
    <w:rsid w:val="0053550C"/>
    <w:rsid w:val="0055402B"/>
    <w:rsid w:val="00555018"/>
    <w:rsid w:val="005554ED"/>
    <w:rsid w:val="005723DC"/>
    <w:rsid w:val="005B2544"/>
    <w:rsid w:val="005B3790"/>
    <w:rsid w:val="0060728E"/>
    <w:rsid w:val="006210DC"/>
    <w:rsid w:val="0064349D"/>
    <w:rsid w:val="00653EED"/>
    <w:rsid w:val="00661625"/>
    <w:rsid w:val="00685549"/>
    <w:rsid w:val="006B7365"/>
    <w:rsid w:val="006C2D81"/>
    <w:rsid w:val="006C7DF8"/>
    <w:rsid w:val="006F646F"/>
    <w:rsid w:val="00704186"/>
    <w:rsid w:val="007249A9"/>
    <w:rsid w:val="00741CE1"/>
    <w:rsid w:val="00750FC8"/>
    <w:rsid w:val="007533D0"/>
    <w:rsid w:val="00755069"/>
    <w:rsid w:val="00782D8B"/>
    <w:rsid w:val="0079077C"/>
    <w:rsid w:val="007A76AC"/>
    <w:rsid w:val="007B0660"/>
    <w:rsid w:val="007E3868"/>
    <w:rsid w:val="00820C41"/>
    <w:rsid w:val="00850256"/>
    <w:rsid w:val="00852815"/>
    <w:rsid w:val="00887976"/>
    <w:rsid w:val="008A0015"/>
    <w:rsid w:val="008B35C8"/>
    <w:rsid w:val="009075EB"/>
    <w:rsid w:val="0093686F"/>
    <w:rsid w:val="00941ACB"/>
    <w:rsid w:val="00942FD4"/>
    <w:rsid w:val="00951997"/>
    <w:rsid w:val="009655C8"/>
    <w:rsid w:val="009719B9"/>
    <w:rsid w:val="00990352"/>
    <w:rsid w:val="009A5FCC"/>
    <w:rsid w:val="009B2F43"/>
    <w:rsid w:val="009D0ED0"/>
    <w:rsid w:val="009F755A"/>
    <w:rsid w:val="00A03405"/>
    <w:rsid w:val="00A1528A"/>
    <w:rsid w:val="00A20F1F"/>
    <w:rsid w:val="00A33918"/>
    <w:rsid w:val="00A34E36"/>
    <w:rsid w:val="00A412D3"/>
    <w:rsid w:val="00A57754"/>
    <w:rsid w:val="00A7629F"/>
    <w:rsid w:val="00AF0CEE"/>
    <w:rsid w:val="00B667AD"/>
    <w:rsid w:val="00B72BD3"/>
    <w:rsid w:val="00B73AD8"/>
    <w:rsid w:val="00B84C38"/>
    <w:rsid w:val="00B86C00"/>
    <w:rsid w:val="00B947F6"/>
    <w:rsid w:val="00BA3BF6"/>
    <w:rsid w:val="00BA4649"/>
    <w:rsid w:val="00BD4DA9"/>
    <w:rsid w:val="00BE038B"/>
    <w:rsid w:val="00BE3CFC"/>
    <w:rsid w:val="00BF16AA"/>
    <w:rsid w:val="00C21C34"/>
    <w:rsid w:val="00C354B8"/>
    <w:rsid w:val="00C3656B"/>
    <w:rsid w:val="00C36D29"/>
    <w:rsid w:val="00C52517"/>
    <w:rsid w:val="00C60921"/>
    <w:rsid w:val="00C62936"/>
    <w:rsid w:val="00C653F2"/>
    <w:rsid w:val="00C679E6"/>
    <w:rsid w:val="00C7598F"/>
    <w:rsid w:val="00C86529"/>
    <w:rsid w:val="00C908F9"/>
    <w:rsid w:val="00CA0917"/>
    <w:rsid w:val="00CA1099"/>
    <w:rsid w:val="00D3040B"/>
    <w:rsid w:val="00D417C2"/>
    <w:rsid w:val="00D45D76"/>
    <w:rsid w:val="00D60936"/>
    <w:rsid w:val="00D709EB"/>
    <w:rsid w:val="00D74714"/>
    <w:rsid w:val="00D82F3F"/>
    <w:rsid w:val="00D85502"/>
    <w:rsid w:val="00D921C6"/>
    <w:rsid w:val="00D958C2"/>
    <w:rsid w:val="00DB5411"/>
    <w:rsid w:val="00DC0F57"/>
    <w:rsid w:val="00DE57A1"/>
    <w:rsid w:val="00E04AB5"/>
    <w:rsid w:val="00E46EF4"/>
    <w:rsid w:val="00E50EEA"/>
    <w:rsid w:val="00E52F58"/>
    <w:rsid w:val="00E72C34"/>
    <w:rsid w:val="00E7633A"/>
    <w:rsid w:val="00EB5291"/>
    <w:rsid w:val="00EB52F5"/>
    <w:rsid w:val="00EC26AA"/>
    <w:rsid w:val="00ED0233"/>
    <w:rsid w:val="00ED7A53"/>
    <w:rsid w:val="00EE4273"/>
    <w:rsid w:val="00EF1763"/>
    <w:rsid w:val="00F02004"/>
    <w:rsid w:val="00F042CB"/>
    <w:rsid w:val="00F5702D"/>
    <w:rsid w:val="00F60A20"/>
    <w:rsid w:val="00FC0A95"/>
    <w:rsid w:val="00FC3D9C"/>
    <w:rsid w:val="00FD4B2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138635"/>
  <w15:chartTrackingRefBased/>
  <w15:docId w15:val="{3B546CC2-F1B9-46E1-AC0F-2C276AEE7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352F22"/>
    <w:rPr>
      <w:sz w:val="20"/>
    </w:rPr>
  </w:style>
  <w:style w:type="character" w:customStyle="1" w:styleId="FootnoteTextChar">
    <w:name w:val="Footnote Text Char"/>
    <w:basedOn w:val="DefaultParagraphFont"/>
    <w:link w:val="FootnoteText"/>
    <w:uiPriority w:val="99"/>
    <w:semiHidden/>
    <w:rsid w:val="00352F22"/>
  </w:style>
  <w:style w:type="character" w:styleId="FootnoteReference">
    <w:name w:val="footnote reference"/>
    <w:basedOn w:val="DefaultParagraphFont"/>
    <w:uiPriority w:val="99"/>
    <w:semiHidden/>
    <w:unhideWhenUsed/>
    <w:rsid w:val="00352F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36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C8D324A-E090-443A-A509-65243710F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15</TotalTime>
  <Pages>5</Pages>
  <Words>1316</Words>
  <Characters>7028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Viviannette González Barreto</dc:creator>
  <cp:keywords/>
  <cp:lastModifiedBy>Gladys J. Burgos Torres</cp:lastModifiedBy>
  <cp:revision>5</cp:revision>
  <cp:lastPrinted>2023-07-10T20:22:00Z</cp:lastPrinted>
  <dcterms:created xsi:type="dcterms:W3CDTF">2025-01-29T19:39:00Z</dcterms:created>
  <dcterms:modified xsi:type="dcterms:W3CDTF">2025-01-30T16:06:00Z</dcterms:modified>
</cp:coreProperties>
</file>