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4C2AB" w14:textId="7EBAEA00" w:rsidR="002573CC" w:rsidRPr="00774819" w:rsidRDefault="009D6C16" w:rsidP="002573C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36"/>
          <w:szCs w:val="20"/>
        </w:rPr>
      </w:pPr>
      <w:r w:rsidRPr="00774819">
        <w:rPr>
          <w:rFonts w:ascii="Book Antiqua" w:eastAsia="Times New Roman" w:hAnsi="Book Antiqua" w:cs="Times New Roman"/>
          <w:sz w:val="36"/>
          <w:szCs w:val="20"/>
        </w:rPr>
        <w:t xml:space="preserve">GOBIERNO </w:t>
      </w:r>
      <w:r w:rsidR="002573CC" w:rsidRPr="00774819">
        <w:rPr>
          <w:rFonts w:ascii="Book Antiqua" w:eastAsia="Times New Roman" w:hAnsi="Book Antiqua" w:cs="Times New Roman"/>
          <w:sz w:val="36"/>
          <w:szCs w:val="20"/>
        </w:rPr>
        <w:t>DE PUERTO RICO</w:t>
      </w:r>
    </w:p>
    <w:p w14:paraId="14DCF277" w14:textId="77777777" w:rsidR="002573CC" w:rsidRPr="00774819" w:rsidRDefault="002573CC" w:rsidP="002573C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</w:rPr>
      </w:pPr>
    </w:p>
    <w:p w14:paraId="7B4E789F" w14:textId="79696653" w:rsidR="002573CC" w:rsidRPr="00774819" w:rsidRDefault="009D6C16" w:rsidP="002573CC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</w:rPr>
      </w:pPr>
      <w:r w:rsidRPr="00774819">
        <w:rPr>
          <w:rFonts w:ascii="Book Antiqua" w:eastAsia="Times New Roman" w:hAnsi="Book Antiqua" w:cs="Times New Roman"/>
          <w:sz w:val="24"/>
          <w:szCs w:val="20"/>
        </w:rPr>
        <w:t>20</w:t>
      </w:r>
      <w:r w:rsidRPr="00774819">
        <w:rPr>
          <w:rFonts w:ascii="Book Antiqua" w:eastAsia="Times New Roman" w:hAnsi="Book Antiqua" w:cs="Times New Roman"/>
          <w:sz w:val="24"/>
          <w:szCs w:val="20"/>
          <w:vertAlign w:val="superscript"/>
        </w:rPr>
        <w:t>m</w:t>
      </w:r>
      <w:r w:rsidR="002573CC" w:rsidRPr="00774819">
        <w:rPr>
          <w:rFonts w:ascii="Book Antiqua" w:eastAsia="Times New Roman" w:hAnsi="Book Antiqua" w:cs="Times New Roman"/>
          <w:sz w:val="24"/>
          <w:szCs w:val="20"/>
          <w:vertAlign w:val="superscript"/>
        </w:rPr>
        <w:t>a.</w:t>
      </w:r>
      <w:r w:rsidR="002573CC" w:rsidRPr="00774819">
        <w:rPr>
          <w:rFonts w:ascii="Book Antiqua" w:eastAsia="Times New Roman" w:hAnsi="Book Antiqua" w:cs="Times New Roman"/>
          <w:sz w:val="24"/>
          <w:szCs w:val="20"/>
        </w:rPr>
        <w:tab/>
        <w:t>Asamblea</w:t>
      </w:r>
      <w:r w:rsidR="002573CC" w:rsidRPr="00774819">
        <w:rPr>
          <w:rFonts w:ascii="Book Antiqua" w:eastAsia="Times New Roman" w:hAnsi="Book Antiqua" w:cs="Times New Roman"/>
          <w:sz w:val="24"/>
          <w:szCs w:val="20"/>
        </w:rPr>
        <w:tab/>
      </w:r>
      <w:r w:rsidR="007157D4" w:rsidRPr="00774819">
        <w:rPr>
          <w:rFonts w:ascii="Book Antiqua" w:eastAsia="Times New Roman" w:hAnsi="Book Antiqua" w:cs="Times New Roman"/>
          <w:sz w:val="24"/>
          <w:szCs w:val="20"/>
        </w:rPr>
        <w:t>2</w:t>
      </w:r>
      <w:r w:rsidR="007157D4" w:rsidRPr="00774819">
        <w:rPr>
          <w:rFonts w:ascii="Book Antiqua" w:eastAsia="Times New Roman" w:hAnsi="Book Antiqua" w:cs="Times New Roman"/>
          <w:sz w:val="24"/>
          <w:szCs w:val="20"/>
          <w:vertAlign w:val="superscript"/>
        </w:rPr>
        <w:t>d</w:t>
      </w:r>
      <w:r w:rsidR="002573CC" w:rsidRPr="00774819">
        <w:rPr>
          <w:rFonts w:ascii="Book Antiqua" w:eastAsia="Times New Roman" w:hAnsi="Book Antiqua" w:cs="Times New Roman"/>
          <w:sz w:val="24"/>
          <w:szCs w:val="20"/>
          <w:vertAlign w:val="superscript"/>
        </w:rPr>
        <w:t>a.</w:t>
      </w:r>
      <w:r w:rsidR="002573CC" w:rsidRPr="00774819">
        <w:rPr>
          <w:rFonts w:ascii="Book Antiqua" w:eastAsia="Times New Roman" w:hAnsi="Book Antiqua" w:cs="Times New Roman"/>
          <w:sz w:val="24"/>
          <w:szCs w:val="20"/>
        </w:rPr>
        <w:tab/>
        <w:t>Sesión</w:t>
      </w:r>
    </w:p>
    <w:p w14:paraId="0C767136" w14:textId="77777777" w:rsidR="002573CC" w:rsidRPr="00774819" w:rsidRDefault="002573CC" w:rsidP="002573CC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</w:rPr>
      </w:pPr>
      <w:r w:rsidRPr="00774819">
        <w:rPr>
          <w:rFonts w:ascii="Book Antiqua" w:eastAsia="Times New Roman" w:hAnsi="Book Antiqua" w:cs="Times New Roman"/>
          <w:sz w:val="24"/>
          <w:szCs w:val="20"/>
        </w:rPr>
        <w:tab/>
        <w:t>Legislativa</w:t>
      </w:r>
      <w:r w:rsidRPr="00774819">
        <w:rPr>
          <w:rFonts w:ascii="Book Antiqua" w:eastAsia="Times New Roman" w:hAnsi="Book Antiqua" w:cs="Times New Roman"/>
          <w:sz w:val="24"/>
          <w:szCs w:val="20"/>
        </w:rPr>
        <w:tab/>
      </w:r>
      <w:r w:rsidRPr="00774819">
        <w:rPr>
          <w:rFonts w:ascii="Book Antiqua" w:eastAsia="Times New Roman" w:hAnsi="Book Antiqua" w:cs="Times New Roman"/>
          <w:sz w:val="24"/>
          <w:szCs w:val="20"/>
        </w:rPr>
        <w:tab/>
        <w:t>Ordinaria</w:t>
      </w:r>
    </w:p>
    <w:p w14:paraId="36E1EB6D" w14:textId="77777777" w:rsidR="002573CC" w:rsidRPr="00774819" w:rsidRDefault="002573CC" w:rsidP="002573CC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</w:rPr>
      </w:pPr>
    </w:p>
    <w:p w14:paraId="14118107" w14:textId="1988B730" w:rsidR="002573CC" w:rsidRPr="00774819" w:rsidRDefault="009D6C16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36"/>
        </w:rPr>
      </w:pPr>
      <w:r w:rsidRPr="00774819">
        <w:rPr>
          <w:rFonts w:ascii="Book Antiqua" w:eastAsia="Times New Roman" w:hAnsi="Book Antiqua" w:cs="Times New Roman"/>
          <w:b/>
          <w:sz w:val="36"/>
          <w:szCs w:val="36"/>
        </w:rPr>
        <w:t>C</w:t>
      </w:r>
      <w:r w:rsidR="00680204" w:rsidRPr="00774819">
        <w:rPr>
          <w:rFonts w:ascii="Book Antiqua" w:eastAsia="Times New Roman" w:hAnsi="Book Antiqua" w:cs="Times New Roman"/>
          <w:b/>
          <w:sz w:val="36"/>
          <w:szCs w:val="36"/>
        </w:rPr>
        <w:t>Á</w:t>
      </w:r>
      <w:r w:rsidRPr="00774819">
        <w:rPr>
          <w:rFonts w:ascii="Book Antiqua" w:eastAsia="Times New Roman" w:hAnsi="Book Antiqua" w:cs="Times New Roman"/>
          <w:b/>
          <w:sz w:val="36"/>
          <w:szCs w:val="36"/>
        </w:rPr>
        <w:t>MARA DE REPRESENTANTES</w:t>
      </w:r>
    </w:p>
    <w:p w14:paraId="7E8FA781" w14:textId="77777777" w:rsidR="002573CC" w:rsidRPr="00774819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36"/>
        </w:rPr>
      </w:pPr>
    </w:p>
    <w:p w14:paraId="681A0861" w14:textId="4E63E289" w:rsidR="002573CC" w:rsidRPr="00774819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52"/>
        </w:rPr>
      </w:pPr>
      <w:r w:rsidRPr="00774819">
        <w:rPr>
          <w:rFonts w:ascii="Book Antiqua" w:eastAsia="Times New Roman" w:hAnsi="Book Antiqua" w:cs="Times New Roman"/>
          <w:b/>
          <w:sz w:val="52"/>
          <w:szCs w:val="52"/>
        </w:rPr>
        <w:t>P. de</w:t>
      </w:r>
      <w:r w:rsidR="009D6C16" w:rsidRPr="00774819">
        <w:rPr>
          <w:rFonts w:ascii="Book Antiqua" w:eastAsia="Times New Roman" w:hAnsi="Book Antiqua" w:cs="Times New Roman"/>
          <w:b/>
          <w:sz w:val="52"/>
          <w:szCs w:val="52"/>
        </w:rPr>
        <w:t xml:space="preserve"> </w:t>
      </w:r>
      <w:r w:rsidR="00B03370" w:rsidRPr="00774819">
        <w:rPr>
          <w:rFonts w:ascii="Book Antiqua" w:eastAsia="Times New Roman" w:hAnsi="Book Antiqua" w:cs="Times New Roman"/>
          <w:b/>
          <w:sz w:val="52"/>
          <w:szCs w:val="52"/>
        </w:rPr>
        <w:t>l</w:t>
      </w:r>
      <w:r w:rsidR="009D6C16" w:rsidRPr="00774819">
        <w:rPr>
          <w:rFonts w:ascii="Book Antiqua" w:eastAsia="Times New Roman" w:hAnsi="Book Antiqua" w:cs="Times New Roman"/>
          <w:b/>
          <w:sz w:val="52"/>
          <w:szCs w:val="52"/>
        </w:rPr>
        <w:t>a</w:t>
      </w:r>
      <w:r w:rsidR="00B03370" w:rsidRPr="00774819">
        <w:rPr>
          <w:rFonts w:ascii="Book Antiqua" w:eastAsia="Times New Roman" w:hAnsi="Book Antiqua" w:cs="Times New Roman"/>
          <w:b/>
          <w:sz w:val="52"/>
          <w:szCs w:val="52"/>
        </w:rPr>
        <w:t xml:space="preserve"> </w:t>
      </w:r>
      <w:r w:rsidR="009D6C16" w:rsidRPr="00774819">
        <w:rPr>
          <w:rFonts w:ascii="Book Antiqua" w:eastAsia="Times New Roman" w:hAnsi="Book Antiqua" w:cs="Times New Roman"/>
          <w:b/>
          <w:sz w:val="52"/>
          <w:szCs w:val="52"/>
        </w:rPr>
        <w:t>C</w:t>
      </w:r>
      <w:r w:rsidR="00B03370" w:rsidRPr="00774819">
        <w:rPr>
          <w:rFonts w:ascii="Book Antiqua" w:eastAsia="Times New Roman" w:hAnsi="Book Antiqua" w:cs="Times New Roman"/>
          <w:b/>
          <w:sz w:val="52"/>
          <w:szCs w:val="52"/>
        </w:rPr>
        <w:t>.</w:t>
      </w:r>
      <w:r w:rsidR="00000A70" w:rsidRPr="00774819">
        <w:rPr>
          <w:rFonts w:ascii="Book Antiqua" w:eastAsia="Times New Roman" w:hAnsi="Book Antiqua" w:cs="Times New Roman"/>
          <w:b/>
          <w:sz w:val="52"/>
          <w:szCs w:val="52"/>
        </w:rPr>
        <w:t xml:space="preserve"> 437</w:t>
      </w:r>
      <w:r w:rsidRPr="00774819">
        <w:rPr>
          <w:rFonts w:ascii="Book Antiqua" w:eastAsia="Times New Roman" w:hAnsi="Book Antiqua" w:cs="Times New Roman"/>
          <w:b/>
          <w:sz w:val="52"/>
          <w:szCs w:val="52"/>
        </w:rPr>
        <w:t xml:space="preserve"> </w:t>
      </w:r>
    </w:p>
    <w:p w14:paraId="49C06FA4" w14:textId="77777777" w:rsidR="002573CC" w:rsidRPr="00774819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36"/>
        </w:rPr>
      </w:pPr>
    </w:p>
    <w:p w14:paraId="7687D0D3" w14:textId="77777777" w:rsidR="002573CC" w:rsidRPr="00774819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  <w:r w:rsidRPr="00774819">
        <w:rPr>
          <w:rFonts w:ascii="Book Antiqua" w:eastAsia="Times New Roman" w:hAnsi="Book Antiqua" w:cs="Times New Roman"/>
          <w:b/>
          <w:sz w:val="24"/>
          <w:szCs w:val="24"/>
        </w:rPr>
        <w:t xml:space="preserve">INFORME </w:t>
      </w:r>
      <w:r w:rsidR="00D94489" w:rsidRPr="00774819">
        <w:rPr>
          <w:rFonts w:ascii="Book Antiqua" w:eastAsia="Times New Roman" w:hAnsi="Book Antiqua" w:cs="Times New Roman"/>
          <w:b/>
          <w:sz w:val="24"/>
          <w:szCs w:val="24"/>
        </w:rPr>
        <w:t>POSITIVO</w:t>
      </w:r>
    </w:p>
    <w:p w14:paraId="53631E38" w14:textId="77777777" w:rsidR="002573CC" w:rsidRPr="00774819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14:paraId="1C8B3605" w14:textId="6AF64C5A" w:rsidR="002573CC" w:rsidRPr="00774819" w:rsidRDefault="00F34460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eastAsia="Times New Roman" w:hAnsi="Book Antiqua" w:cs="Times New Roman"/>
          <w:sz w:val="24"/>
          <w:szCs w:val="24"/>
        </w:rPr>
        <w:t>1</w:t>
      </w:r>
      <w:r w:rsidR="009E57DE">
        <w:rPr>
          <w:rFonts w:ascii="Book Antiqua" w:eastAsia="Times New Roman" w:hAnsi="Book Antiqua" w:cs="Times New Roman"/>
          <w:sz w:val="24"/>
          <w:szCs w:val="24"/>
        </w:rPr>
        <w:t>3</w:t>
      </w:r>
      <w:r w:rsidR="00D94489" w:rsidRPr="00774819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2573CC" w:rsidRPr="00774819">
        <w:rPr>
          <w:rFonts w:ascii="Book Antiqua" w:eastAsia="Times New Roman" w:hAnsi="Book Antiqua" w:cs="Times New Roman"/>
          <w:sz w:val="24"/>
          <w:szCs w:val="24"/>
        </w:rPr>
        <w:t xml:space="preserve">de </w:t>
      </w:r>
      <w:r w:rsidR="002F460C" w:rsidRPr="00774819">
        <w:rPr>
          <w:rFonts w:ascii="Book Antiqua" w:eastAsia="Times New Roman" w:hAnsi="Book Antiqua" w:cs="Times New Roman"/>
          <w:sz w:val="24"/>
          <w:szCs w:val="24"/>
        </w:rPr>
        <w:t>noviembre</w:t>
      </w:r>
      <w:r w:rsidR="009C1DD7" w:rsidRPr="00774819">
        <w:rPr>
          <w:rFonts w:ascii="Book Antiqua" w:eastAsia="Times New Roman" w:hAnsi="Book Antiqua" w:cs="Times New Roman"/>
          <w:sz w:val="24"/>
          <w:szCs w:val="24"/>
        </w:rPr>
        <w:t xml:space="preserve"> de 2025</w:t>
      </w:r>
    </w:p>
    <w:p w14:paraId="68521AC0" w14:textId="77777777" w:rsidR="002573CC" w:rsidRPr="00774819" w:rsidRDefault="002573CC" w:rsidP="002573CC">
      <w:pPr>
        <w:spacing w:after="0" w:line="240" w:lineRule="auto"/>
        <w:jc w:val="both"/>
        <w:rPr>
          <w:rFonts w:ascii="Book Antiqua" w:eastAsia="Times New Roman" w:hAnsi="Book Antiqua" w:cs="Times New Roman"/>
          <w:b/>
          <w:sz w:val="24"/>
          <w:szCs w:val="20"/>
        </w:rPr>
      </w:pPr>
    </w:p>
    <w:p w14:paraId="30D938C7" w14:textId="25EDE356" w:rsidR="002573CC" w:rsidRPr="00774819" w:rsidRDefault="002573CC" w:rsidP="00E55005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sz w:val="24"/>
          <w:szCs w:val="20"/>
        </w:rPr>
      </w:pPr>
      <w:r w:rsidRPr="00774819">
        <w:rPr>
          <w:rFonts w:ascii="Book Antiqua" w:eastAsia="Times New Roman" w:hAnsi="Book Antiqua" w:cs="Times New Roman"/>
          <w:b/>
          <w:sz w:val="24"/>
          <w:szCs w:val="20"/>
        </w:rPr>
        <w:t>A</w:t>
      </w:r>
      <w:r w:rsidR="009C1DD7" w:rsidRPr="00774819">
        <w:rPr>
          <w:rFonts w:ascii="Book Antiqua" w:eastAsia="Times New Roman" w:hAnsi="Book Antiqua" w:cs="Times New Roman"/>
          <w:b/>
          <w:sz w:val="24"/>
          <w:szCs w:val="20"/>
        </w:rPr>
        <w:t xml:space="preserve"> </w:t>
      </w:r>
      <w:r w:rsidRPr="00774819">
        <w:rPr>
          <w:rFonts w:ascii="Book Antiqua" w:eastAsia="Times New Roman" w:hAnsi="Book Antiqua" w:cs="Times New Roman"/>
          <w:b/>
          <w:sz w:val="24"/>
          <w:szCs w:val="20"/>
        </w:rPr>
        <w:t>L</w:t>
      </w:r>
      <w:r w:rsidR="009C1DD7" w:rsidRPr="00774819">
        <w:rPr>
          <w:rFonts w:ascii="Book Antiqua" w:eastAsia="Times New Roman" w:hAnsi="Book Antiqua" w:cs="Times New Roman"/>
          <w:b/>
          <w:sz w:val="24"/>
          <w:szCs w:val="20"/>
        </w:rPr>
        <w:t>A C</w:t>
      </w:r>
      <w:r w:rsidR="00680204" w:rsidRPr="00774819">
        <w:rPr>
          <w:rFonts w:ascii="Book Antiqua" w:eastAsia="Times New Roman" w:hAnsi="Book Antiqua" w:cs="Times New Roman"/>
          <w:b/>
          <w:sz w:val="24"/>
          <w:szCs w:val="20"/>
        </w:rPr>
        <w:t>Á</w:t>
      </w:r>
      <w:r w:rsidR="009C1DD7" w:rsidRPr="00774819">
        <w:rPr>
          <w:rFonts w:ascii="Book Antiqua" w:eastAsia="Times New Roman" w:hAnsi="Book Antiqua" w:cs="Times New Roman"/>
          <w:b/>
          <w:sz w:val="24"/>
          <w:szCs w:val="20"/>
        </w:rPr>
        <w:t>MARA DE REPRESENTANTES</w:t>
      </w:r>
      <w:r w:rsidRPr="00774819">
        <w:rPr>
          <w:rFonts w:ascii="Book Antiqua" w:eastAsia="Times New Roman" w:hAnsi="Book Antiqua" w:cs="Times New Roman"/>
          <w:b/>
          <w:sz w:val="24"/>
          <w:szCs w:val="20"/>
        </w:rPr>
        <w:t>:</w:t>
      </w:r>
    </w:p>
    <w:p w14:paraId="1863FBE5" w14:textId="77777777" w:rsidR="002573CC" w:rsidRPr="00774819" w:rsidRDefault="002573CC" w:rsidP="00E55005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sz w:val="24"/>
          <w:szCs w:val="20"/>
        </w:rPr>
      </w:pPr>
    </w:p>
    <w:p w14:paraId="6D190832" w14:textId="0FBB13D7" w:rsidR="00A442AC" w:rsidRPr="00774819" w:rsidRDefault="002573CC" w:rsidP="00C10EC0">
      <w:pPr>
        <w:spacing w:after="0" w:line="240" w:lineRule="auto"/>
        <w:ind w:firstLine="708"/>
        <w:contextualSpacing/>
        <w:jc w:val="both"/>
        <w:rPr>
          <w:rFonts w:ascii="Book Antiqua" w:eastAsia="Times New Roman" w:hAnsi="Book Antiqua" w:cs="Times New Roman"/>
          <w:sz w:val="24"/>
          <w:szCs w:val="20"/>
        </w:rPr>
      </w:pPr>
      <w:r w:rsidRPr="00774819">
        <w:rPr>
          <w:rFonts w:ascii="Book Antiqua" w:eastAsia="Times New Roman" w:hAnsi="Book Antiqua" w:cs="Times New Roman"/>
          <w:sz w:val="24"/>
          <w:szCs w:val="20"/>
        </w:rPr>
        <w:t>La Comisión de</w:t>
      </w:r>
      <w:r w:rsidR="002F460C" w:rsidRPr="00774819">
        <w:rPr>
          <w:rFonts w:ascii="Book Antiqua" w:eastAsia="Times New Roman" w:hAnsi="Book Antiqua" w:cs="Times New Roman"/>
          <w:sz w:val="24"/>
          <w:szCs w:val="20"/>
        </w:rPr>
        <w:t xml:space="preserve"> Desarrollo Económico</w:t>
      </w:r>
      <w:r w:rsidR="004620B0" w:rsidRPr="00774819">
        <w:rPr>
          <w:rFonts w:ascii="Book Antiqua" w:eastAsia="Times New Roman" w:hAnsi="Book Antiqua" w:cs="Times New Roman"/>
          <w:sz w:val="24"/>
          <w:szCs w:val="20"/>
        </w:rPr>
        <w:t xml:space="preserve"> </w:t>
      </w:r>
      <w:r w:rsidR="002F460C" w:rsidRPr="00774819">
        <w:rPr>
          <w:rFonts w:ascii="Book Antiqua" w:eastAsia="Times New Roman" w:hAnsi="Book Antiqua" w:cs="Times New Roman"/>
          <w:sz w:val="24"/>
          <w:szCs w:val="20"/>
        </w:rPr>
        <w:t xml:space="preserve">de </w:t>
      </w:r>
      <w:r w:rsidR="004620B0" w:rsidRPr="00774819">
        <w:rPr>
          <w:rFonts w:ascii="Book Antiqua" w:eastAsia="Times New Roman" w:hAnsi="Book Antiqua" w:cs="Times New Roman"/>
          <w:sz w:val="24"/>
          <w:szCs w:val="20"/>
        </w:rPr>
        <w:t xml:space="preserve">la Cámara de Representantes </w:t>
      </w:r>
      <w:r w:rsidR="00850D8F" w:rsidRPr="00774819">
        <w:rPr>
          <w:rFonts w:ascii="Book Antiqua" w:eastAsia="Times New Roman" w:hAnsi="Book Antiqua" w:cs="Times New Roman"/>
          <w:sz w:val="24"/>
          <w:szCs w:val="20"/>
        </w:rPr>
        <w:t>de Puerto Rico</w:t>
      </w:r>
      <w:r w:rsidRPr="00774819">
        <w:rPr>
          <w:rFonts w:ascii="Book Antiqua" w:eastAsia="Times New Roman" w:hAnsi="Book Antiqua" w:cs="Times New Roman"/>
          <w:sz w:val="24"/>
          <w:szCs w:val="20"/>
        </w:rPr>
        <w:t>, previo estudio y consideración del</w:t>
      </w:r>
      <w:r w:rsidR="00470B60" w:rsidRPr="00774819">
        <w:rPr>
          <w:rFonts w:ascii="Book Antiqua" w:eastAsia="Times New Roman" w:hAnsi="Book Antiqua" w:cs="Times New Roman"/>
          <w:sz w:val="24"/>
          <w:szCs w:val="20"/>
        </w:rPr>
        <w:t xml:space="preserve"> Proyecto de</w:t>
      </w:r>
      <w:r w:rsidR="00680204" w:rsidRPr="00774819">
        <w:rPr>
          <w:rFonts w:ascii="Book Antiqua" w:eastAsia="Times New Roman" w:hAnsi="Book Antiqua" w:cs="Times New Roman"/>
          <w:sz w:val="24"/>
          <w:szCs w:val="20"/>
        </w:rPr>
        <w:t xml:space="preserve"> </w:t>
      </w:r>
      <w:r w:rsidR="00470B60" w:rsidRPr="00774819">
        <w:rPr>
          <w:rFonts w:ascii="Book Antiqua" w:eastAsia="Times New Roman" w:hAnsi="Book Antiqua" w:cs="Times New Roman"/>
          <w:sz w:val="24"/>
          <w:szCs w:val="20"/>
        </w:rPr>
        <w:t>l</w:t>
      </w:r>
      <w:r w:rsidR="00680204" w:rsidRPr="00774819">
        <w:rPr>
          <w:rFonts w:ascii="Book Antiqua" w:eastAsia="Times New Roman" w:hAnsi="Book Antiqua" w:cs="Times New Roman"/>
          <w:sz w:val="24"/>
          <w:szCs w:val="20"/>
        </w:rPr>
        <w:t>a</w:t>
      </w:r>
      <w:r w:rsidR="00470B60" w:rsidRPr="00774819">
        <w:rPr>
          <w:rFonts w:ascii="Book Antiqua" w:eastAsia="Times New Roman" w:hAnsi="Book Antiqua" w:cs="Times New Roman"/>
          <w:sz w:val="24"/>
          <w:szCs w:val="20"/>
        </w:rPr>
        <w:t xml:space="preserve"> </w:t>
      </w:r>
      <w:r w:rsidR="00680204" w:rsidRPr="00774819">
        <w:rPr>
          <w:rFonts w:ascii="Book Antiqua" w:eastAsia="Times New Roman" w:hAnsi="Book Antiqua" w:cs="Times New Roman"/>
          <w:sz w:val="24"/>
          <w:szCs w:val="20"/>
        </w:rPr>
        <w:t>Cámara</w:t>
      </w:r>
      <w:r w:rsidR="00470B60" w:rsidRPr="00774819">
        <w:rPr>
          <w:rFonts w:ascii="Book Antiqua" w:eastAsia="Times New Roman" w:hAnsi="Book Antiqua" w:cs="Times New Roman"/>
          <w:sz w:val="24"/>
          <w:szCs w:val="20"/>
        </w:rPr>
        <w:t xml:space="preserve"> </w:t>
      </w:r>
      <w:r w:rsidR="00000A70" w:rsidRPr="00774819">
        <w:rPr>
          <w:rFonts w:ascii="Book Antiqua" w:eastAsia="Times New Roman" w:hAnsi="Book Antiqua" w:cs="Times New Roman"/>
          <w:sz w:val="24"/>
          <w:szCs w:val="20"/>
        </w:rPr>
        <w:t>437</w:t>
      </w:r>
      <w:r w:rsidRPr="00774819">
        <w:rPr>
          <w:rFonts w:ascii="Book Antiqua" w:eastAsia="Times New Roman" w:hAnsi="Book Antiqua" w:cs="Times New Roman"/>
          <w:sz w:val="24"/>
          <w:szCs w:val="20"/>
        </w:rPr>
        <w:t>,</w:t>
      </w:r>
      <w:r w:rsidR="00C10EC0" w:rsidRPr="00774819">
        <w:rPr>
          <w:rFonts w:ascii="Book Antiqua" w:eastAsia="Times New Roman" w:hAnsi="Book Antiqua" w:cs="Times New Roman"/>
          <w:sz w:val="24"/>
          <w:szCs w:val="20"/>
        </w:rPr>
        <w:t xml:space="preserve"> tiene a bien</w:t>
      </w:r>
      <w:r w:rsidRPr="00774819">
        <w:rPr>
          <w:rFonts w:ascii="Book Antiqua" w:eastAsia="Times New Roman" w:hAnsi="Book Antiqua" w:cs="Times New Roman"/>
          <w:sz w:val="24"/>
          <w:szCs w:val="20"/>
        </w:rPr>
        <w:t xml:space="preserve"> recom</w:t>
      </w:r>
      <w:r w:rsidR="00C10EC0" w:rsidRPr="00774819">
        <w:rPr>
          <w:rFonts w:ascii="Book Antiqua" w:eastAsia="Times New Roman" w:hAnsi="Book Antiqua" w:cs="Times New Roman"/>
          <w:sz w:val="24"/>
          <w:szCs w:val="20"/>
        </w:rPr>
        <w:t>endar</w:t>
      </w:r>
      <w:r w:rsidRPr="00774819">
        <w:rPr>
          <w:rFonts w:ascii="Book Antiqua" w:eastAsia="Times New Roman" w:hAnsi="Book Antiqua" w:cs="Times New Roman"/>
          <w:sz w:val="24"/>
          <w:szCs w:val="20"/>
        </w:rPr>
        <w:t xml:space="preserve"> a este Alto Cuerpo la </w:t>
      </w:r>
      <w:r w:rsidRPr="00774819">
        <w:rPr>
          <w:rFonts w:ascii="Book Antiqua" w:eastAsia="Times New Roman" w:hAnsi="Book Antiqua" w:cs="Times New Roman"/>
          <w:b/>
          <w:bCs/>
          <w:sz w:val="24"/>
          <w:szCs w:val="20"/>
        </w:rPr>
        <w:t>a</w:t>
      </w:r>
      <w:r w:rsidRPr="00774819">
        <w:rPr>
          <w:rFonts w:ascii="Book Antiqua" w:eastAsia="Times New Roman" w:hAnsi="Book Antiqua" w:cs="Times New Roman"/>
          <w:b/>
          <w:sz w:val="24"/>
          <w:szCs w:val="20"/>
        </w:rPr>
        <w:t>probación</w:t>
      </w:r>
      <w:r w:rsidRPr="00774819">
        <w:rPr>
          <w:rFonts w:ascii="Book Antiqua" w:eastAsia="Times New Roman" w:hAnsi="Book Antiqua" w:cs="Times New Roman"/>
          <w:sz w:val="24"/>
          <w:szCs w:val="20"/>
        </w:rPr>
        <w:t xml:space="preserve"> de </w:t>
      </w:r>
      <w:r w:rsidR="00D94489" w:rsidRPr="00774819">
        <w:rPr>
          <w:rFonts w:ascii="Book Antiqua" w:eastAsia="Times New Roman" w:hAnsi="Book Antiqua" w:cs="Times New Roman"/>
          <w:sz w:val="24"/>
          <w:szCs w:val="20"/>
        </w:rPr>
        <w:t>esta pieza legislativa</w:t>
      </w:r>
      <w:r w:rsidR="00000A70" w:rsidRPr="00774819">
        <w:rPr>
          <w:rFonts w:ascii="Book Antiqua" w:eastAsia="Times New Roman" w:hAnsi="Book Antiqua" w:cs="Times New Roman"/>
          <w:sz w:val="24"/>
          <w:szCs w:val="20"/>
        </w:rPr>
        <w:t xml:space="preserve"> sin</w:t>
      </w:r>
      <w:r w:rsidR="00D94489" w:rsidRPr="00774819">
        <w:rPr>
          <w:rFonts w:ascii="Book Antiqua" w:eastAsia="Times New Roman" w:hAnsi="Book Antiqua" w:cs="Times New Roman"/>
          <w:sz w:val="24"/>
          <w:szCs w:val="20"/>
        </w:rPr>
        <w:t xml:space="preserve"> enmiendas</w:t>
      </w:r>
      <w:r w:rsidRPr="00774819">
        <w:rPr>
          <w:rFonts w:ascii="Book Antiqua" w:eastAsia="Times New Roman" w:hAnsi="Book Antiqua" w:cs="Times New Roman"/>
          <w:sz w:val="24"/>
          <w:szCs w:val="20"/>
        </w:rPr>
        <w:t xml:space="preserve">. </w:t>
      </w:r>
    </w:p>
    <w:p w14:paraId="30856599" w14:textId="77777777" w:rsidR="002D6515" w:rsidRPr="00774819" w:rsidRDefault="002D6515" w:rsidP="00E55005">
      <w:pPr>
        <w:spacing w:after="0" w:line="240" w:lineRule="auto"/>
        <w:ind w:firstLine="708"/>
        <w:contextualSpacing/>
        <w:jc w:val="both"/>
        <w:rPr>
          <w:rFonts w:ascii="Book Antiqua" w:eastAsia="Times New Roman" w:hAnsi="Book Antiqua" w:cs="Times New Roman"/>
          <w:sz w:val="24"/>
          <w:szCs w:val="20"/>
        </w:rPr>
      </w:pPr>
    </w:p>
    <w:p w14:paraId="089769F7" w14:textId="77777777" w:rsidR="002573CC" w:rsidRPr="00774819" w:rsidRDefault="002573CC" w:rsidP="00E55005">
      <w:pPr>
        <w:spacing w:after="0" w:line="240" w:lineRule="auto"/>
        <w:contextualSpacing/>
        <w:jc w:val="center"/>
        <w:rPr>
          <w:rFonts w:ascii="Book Antiqua" w:eastAsia="Times New Roman" w:hAnsi="Book Antiqua" w:cs="Times New Roman"/>
          <w:b/>
          <w:sz w:val="24"/>
          <w:szCs w:val="20"/>
        </w:rPr>
      </w:pPr>
      <w:r w:rsidRPr="00774819">
        <w:rPr>
          <w:rFonts w:ascii="Book Antiqua" w:eastAsia="Times New Roman" w:hAnsi="Book Antiqua" w:cs="Times New Roman"/>
          <w:b/>
          <w:sz w:val="24"/>
          <w:szCs w:val="20"/>
        </w:rPr>
        <w:t>ALCANCE DE LA MEDIDA</w:t>
      </w:r>
    </w:p>
    <w:p w14:paraId="33C8D1DE" w14:textId="77777777" w:rsidR="006471A0" w:rsidRPr="00774819" w:rsidRDefault="006471A0" w:rsidP="00E55005">
      <w:pPr>
        <w:suppressLineNumbers/>
        <w:spacing w:after="0" w:line="240" w:lineRule="auto"/>
        <w:ind w:firstLine="708"/>
        <w:contextualSpacing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14:paraId="3A2800C6" w14:textId="26ECB89B" w:rsidR="00FF231A" w:rsidRPr="00774819" w:rsidRDefault="002573CC" w:rsidP="00E55005">
      <w:pPr>
        <w:suppressLineNumbers/>
        <w:spacing w:after="0" w:line="240" w:lineRule="auto"/>
        <w:ind w:firstLine="708"/>
        <w:contextualSpacing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774819">
        <w:rPr>
          <w:rFonts w:ascii="Book Antiqua" w:eastAsia="Times New Roman" w:hAnsi="Book Antiqua" w:cs="Times New Roman"/>
          <w:sz w:val="24"/>
          <w:szCs w:val="24"/>
        </w:rPr>
        <w:t>El P. de</w:t>
      </w:r>
      <w:r w:rsidR="00FE6DD7" w:rsidRPr="00774819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B03370" w:rsidRPr="00774819">
        <w:rPr>
          <w:rFonts w:ascii="Book Antiqua" w:eastAsia="Times New Roman" w:hAnsi="Book Antiqua" w:cs="Times New Roman"/>
          <w:sz w:val="24"/>
          <w:szCs w:val="24"/>
        </w:rPr>
        <w:t>l</w:t>
      </w:r>
      <w:r w:rsidR="00FE6DD7" w:rsidRPr="00774819">
        <w:rPr>
          <w:rFonts w:ascii="Book Antiqua" w:eastAsia="Times New Roman" w:hAnsi="Book Antiqua" w:cs="Times New Roman"/>
          <w:sz w:val="24"/>
          <w:szCs w:val="24"/>
        </w:rPr>
        <w:t>a</w:t>
      </w:r>
      <w:r w:rsidR="00B03370" w:rsidRPr="00774819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FE6DD7" w:rsidRPr="00774819">
        <w:rPr>
          <w:rFonts w:ascii="Book Antiqua" w:eastAsia="Times New Roman" w:hAnsi="Book Antiqua" w:cs="Times New Roman"/>
          <w:sz w:val="24"/>
          <w:szCs w:val="24"/>
        </w:rPr>
        <w:t>C</w:t>
      </w:r>
      <w:r w:rsidR="00B03370" w:rsidRPr="00774819">
        <w:rPr>
          <w:rFonts w:ascii="Book Antiqua" w:eastAsia="Times New Roman" w:hAnsi="Book Antiqua" w:cs="Times New Roman"/>
          <w:sz w:val="24"/>
          <w:szCs w:val="24"/>
        </w:rPr>
        <w:t xml:space="preserve">. </w:t>
      </w:r>
      <w:r w:rsidR="00000A70" w:rsidRPr="00774819">
        <w:rPr>
          <w:rFonts w:ascii="Book Antiqua" w:eastAsia="Times New Roman" w:hAnsi="Book Antiqua" w:cs="Times New Roman"/>
          <w:sz w:val="24"/>
          <w:szCs w:val="24"/>
        </w:rPr>
        <w:t>437</w:t>
      </w:r>
      <w:r w:rsidRPr="00774819">
        <w:rPr>
          <w:rFonts w:ascii="Book Antiqua" w:eastAsia="Times New Roman" w:hAnsi="Book Antiqua" w:cs="Times New Roman"/>
          <w:sz w:val="24"/>
          <w:szCs w:val="24"/>
        </w:rPr>
        <w:t>, tiene como objetivo</w:t>
      </w:r>
      <w:r w:rsidR="00C71C39" w:rsidRPr="00774819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C71C39" w:rsidRPr="00BB10A9">
        <w:rPr>
          <w:rFonts w:ascii="Book Antiqua" w:eastAsia="Times New Roman" w:hAnsi="Book Antiqua" w:cs="Times New Roman"/>
          <w:sz w:val="24"/>
          <w:szCs w:val="24"/>
        </w:rPr>
        <w:t xml:space="preserve">enmendar </w:t>
      </w:r>
      <w:r w:rsidR="00000A70" w:rsidRPr="00BB10A9">
        <w:rPr>
          <w:rFonts w:ascii="Book Antiqua" w:eastAsia="Times New Roman" w:hAnsi="Book Antiqua" w:cs="Times New Roman"/>
          <w:sz w:val="24"/>
          <w:szCs w:val="24"/>
        </w:rPr>
        <w:t xml:space="preserve">la </w:t>
      </w:r>
      <w:r w:rsidR="00000A70" w:rsidRPr="00BB10A9">
        <w:rPr>
          <w:rFonts w:ascii="Book Antiqua" w:hAnsi="Book Antiqua"/>
        </w:rPr>
        <w:t>“Ley Uniforme de Rótulos y Anuncios de Puerto Rico de 1999”, con el propósito de aclarar que el treinta y cinco por ciento (35%) de los ingresos por concepto de derechos e imposición</w:t>
      </w:r>
      <w:r w:rsidR="00000A70" w:rsidRPr="00774819">
        <w:rPr>
          <w:rFonts w:ascii="Book Antiqua" w:hAnsi="Book Antiqua"/>
        </w:rPr>
        <w:t xml:space="preserve"> de multas conforme a las disposiciones de dicha Ley, serán remitidos a los municipios en los cuales ubiquen los rótulos y anuncios que los generaron, independientemente de que sean autónomos o cuenten con una oficina de </w:t>
      </w:r>
      <w:proofErr w:type="spellStart"/>
      <w:r w:rsidR="00000A70" w:rsidRPr="00774819">
        <w:rPr>
          <w:rFonts w:ascii="Book Antiqua" w:hAnsi="Book Antiqua"/>
        </w:rPr>
        <w:t>permi</w:t>
      </w:r>
      <w:r w:rsidR="00E16B16">
        <w:rPr>
          <w:rFonts w:ascii="Book Antiqua" w:hAnsi="Book Antiqua"/>
        </w:rPr>
        <w:t>sología</w:t>
      </w:r>
      <w:proofErr w:type="spellEnd"/>
      <w:r w:rsidR="00000A70" w:rsidRPr="00774819">
        <w:rPr>
          <w:rFonts w:ascii="Book Antiqua" w:hAnsi="Book Antiqua"/>
        </w:rPr>
        <w:t xml:space="preserve"> establecida.</w:t>
      </w:r>
    </w:p>
    <w:p w14:paraId="2BB27E94" w14:textId="77777777" w:rsidR="002573CC" w:rsidRPr="00774819" w:rsidRDefault="002573CC" w:rsidP="00E55005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79AEB4A6" w14:textId="77777777" w:rsidR="002573CC" w:rsidRPr="00774819" w:rsidRDefault="002573CC" w:rsidP="00E55005">
      <w:pPr>
        <w:spacing w:after="0" w:line="240" w:lineRule="auto"/>
        <w:contextualSpacing/>
        <w:jc w:val="center"/>
        <w:rPr>
          <w:rFonts w:ascii="Book Antiqua" w:eastAsia="Times New Roman" w:hAnsi="Book Antiqua" w:cs="Times New Roman"/>
          <w:b/>
          <w:sz w:val="24"/>
          <w:szCs w:val="20"/>
        </w:rPr>
      </w:pPr>
      <w:r w:rsidRPr="00774819">
        <w:rPr>
          <w:rFonts w:ascii="Book Antiqua" w:eastAsia="Times New Roman" w:hAnsi="Book Antiqua" w:cs="Times New Roman"/>
          <w:b/>
          <w:sz w:val="24"/>
          <w:szCs w:val="20"/>
        </w:rPr>
        <w:t>INTRODUCCIÓN</w:t>
      </w:r>
    </w:p>
    <w:p w14:paraId="7EA281C3" w14:textId="77777777" w:rsidR="004C1DFF" w:rsidRPr="00774819" w:rsidRDefault="004C1DFF" w:rsidP="00E55005">
      <w:pPr>
        <w:spacing w:after="0" w:line="240" w:lineRule="auto"/>
        <w:contextualSpacing/>
        <w:jc w:val="center"/>
        <w:rPr>
          <w:rFonts w:ascii="Book Antiqua" w:eastAsia="Times New Roman" w:hAnsi="Book Antiqua" w:cs="Times New Roman"/>
          <w:b/>
          <w:sz w:val="24"/>
          <w:szCs w:val="20"/>
        </w:rPr>
      </w:pPr>
    </w:p>
    <w:p w14:paraId="5821289C" w14:textId="77777777" w:rsidR="00000A70" w:rsidRPr="00774819" w:rsidRDefault="00000A70" w:rsidP="00000A70">
      <w:pPr>
        <w:spacing w:after="0"/>
        <w:contextualSpacing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774819">
        <w:rPr>
          <w:rFonts w:ascii="Book Antiqua" w:eastAsia="Times New Roman" w:hAnsi="Book Antiqua" w:cs="Times New Roman"/>
          <w:sz w:val="24"/>
          <w:szCs w:val="24"/>
        </w:rPr>
        <w:tab/>
      </w:r>
      <w:r w:rsidRPr="00774819">
        <w:rPr>
          <w:rFonts w:ascii="Book Antiqua" w:hAnsi="Book Antiqua"/>
        </w:rPr>
        <w:t>La Ley 355-1999, conocida como la </w:t>
      </w:r>
      <w:r w:rsidRPr="00774819">
        <w:rPr>
          <w:rFonts w:ascii="Book Antiqua" w:hAnsi="Book Antiqua"/>
          <w:i/>
          <w:iCs/>
        </w:rPr>
        <w:t>“Ley Uniforme de Rótulos y Anuncios de Puerto Rico de 1999”</w:t>
      </w:r>
      <w:r w:rsidRPr="00774819">
        <w:rPr>
          <w:rFonts w:ascii="Book Antiqua" w:hAnsi="Book Antiqua"/>
        </w:rPr>
        <w:t>, establece la política pública del Gobierno de Puerto Rico en relación con la industria de rótulos y anuncios. Esta legislación consolidó en un solo cuerpo legal todas las normas aplicables a la instalación de rótulos y anuncios, asignando su implantación y fiscalización a la entonces Administración de Reglamentos y Permisos (ARPE), hoy Oficina de Gerencia de Permisos (</w:t>
      </w:r>
      <w:proofErr w:type="spellStart"/>
      <w:r w:rsidRPr="00774819">
        <w:rPr>
          <w:rFonts w:ascii="Book Antiqua" w:hAnsi="Book Antiqua"/>
        </w:rPr>
        <w:t>OGPe</w:t>
      </w:r>
      <w:proofErr w:type="spellEnd"/>
      <w:r w:rsidRPr="00774819">
        <w:rPr>
          <w:rFonts w:ascii="Book Antiqua" w:hAnsi="Book Antiqua"/>
        </w:rPr>
        <w:t>). Sin embargo,</w:t>
      </w:r>
      <w:r w:rsidRPr="00000A70">
        <w:rPr>
          <w:rFonts w:ascii="Book Antiqua" w:eastAsia="Times New Roman" w:hAnsi="Book Antiqua" w:cs="Times New Roman"/>
          <w:sz w:val="24"/>
          <w:szCs w:val="24"/>
        </w:rPr>
        <w:t xml:space="preserve"> Tribunal Supremo de Puerto Rico, en el caso </w:t>
      </w:r>
      <w:r w:rsidRPr="00000A70">
        <w:rPr>
          <w:rFonts w:ascii="Book Antiqua" w:eastAsia="Times New Roman" w:hAnsi="Book Antiqua" w:cs="Times New Roman"/>
          <w:i/>
          <w:iCs/>
          <w:sz w:val="24"/>
          <w:szCs w:val="24"/>
        </w:rPr>
        <w:t>Gobierno Municipal Autónomo de Ponce v. Miguel Caraballo Torres</w:t>
      </w:r>
      <w:r w:rsidRPr="00000A70">
        <w:rPr>
          <w:rFonts w:ascii="Book Antiqua" w:eastAsia="Times New Roman" w:hAnsi="Book Antiqua" w:cs="Times New Roman"/>
          <w:sz w:val="24"/>
          <w:szCs w:val="24"/>
        </w:rPr>
        <w:t xml:space="preserve">, 166 DPR 723 (2006), interpretó que la intención legislativa fue conferir a la ARPE (actual </w:t>
      </w:r>
      <w:proofErr w:type="spellStart"/>
      <w:r w:rsidRPr="00000A70">
        <w:rPr>
          <w:rFonts w:ascii="Book Antiqua" w:eastAsia="Times New Roman" w:hAnsi="Book Antiqua" w:cs="Times New Roman"/>
          <w:sz w:val="24"/>
          <w:szCs w:val="24"/>
        </w:rPr>
        <w:t>OGPe</w:t>
      </w:r>
      <w:proofErr w:type="spellEnd"/>
      <w:r w:rsidRPr="00000A70">
        <w:rPr>
          <w:rFonts w:ascii="Book Antiqua" w:eastAsia="Times New Roman" w:hAnsi="Book Antiqua" w:cs="Times New Roman"/>
          <w:sz w:val="24"/>
          <w:szCs w:val="24"/>
        </w:rPr>
        <w:t xml:space="preserve">) la autoridad exclusiva sobre la reglamentación de esta industria, con excepción de los rótulos tipo “cruza calles”, sin importar si un municipio cuenta con un convenio de transferencia de jerarquías. </w:t>
      </w:r>
    </w:p>
    <w:p w14:paraId="4A5A92F4" w14:textId="77777777" w:rsidR="00000A70" w:rsidRPr="00000A70" w:rsidRDefault="00000A70" w:rsidP="00000A70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14:paraId="0A33BF7A" w14:textId="115C8401" w:rsidR="00000A70" w:rsidRPr="00000A70" w:rsidRDefault="00000A70" w:rsidP="00000A70">
      <w:pPr>
        <w:spacing w:after="0" w:line="240" w:lineRule="auto"/>
        <w:ind w:firstLine="708"/>
        <w:contextualSpacing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000A70">
        <w:rPr>
          <w:rFonts w:ascii="Book Antiqua" w:eastAsia="Times New Roman" w:hAnsi="Book Antiqua" w:cs="Times New Roman"/>
          <w:sz w:val="24"/>
          <w:szCs w:val="24"/>
        </w:rPr>
        <w:lastRenderedPageBreak/>
        <w:t>No obstante, se reconoce que los municipios, aunque no tengan jurisdicción directa, son quienes proveen la infraestructura para la rotulación y enfrentan los efectos de su incumplimiento. En respuesta a esta realidad, la Asamblea Legislativa propone enmendar el Artículo 33 de la Ley 355-1999 para disponer que el 35% de los derechos y multas recaudadas se remita a los municipios donde se ubiquen los rótulos y anuncios, sin importar su estatus de autonomía, la existencia de convenios o si cuentan con oficina de permis</w:t>
      </w:r>
      <w:r w:rsidR="00774819">
        <w:rPr>
          <w:rFonts w:ascii="Book Antiqua" w:eastAsia="Times New Roman" w:hAnsi="Book Antiqua" w:cs="Times New Roman"/>
          <w:sz w:val="24"/>
          <w:szCs w:val="24"/>
        </w:rPr>
        <w:t>os</w:t>
      </w:r>
      <w:r w:rsidRPr="00000A70">
        <w:rPr>
          <w:rFonts w:ascii="Book Antiqua" w:eastAsia="Times New Roman" w:hAnsi="Book Antiqua" w:cs="Times New Roman"/>
          <w:sz w:val="24"/>
          <w:szCs w:val="24"/>
        </w:rPr>
        <w:t>.</w:t>
      </w:r>
    </w:p>
    <w:p w14:paraId="6CD50985" w14:textId="7E456C5B" w:rsidR="00B7102C" w:rsidRPr="00774819" w:rsidRDefault="00B7102C" w:rsidP="00F70F59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14:paraId="43DB3518" w14:textId="77777777" w:rsidR="002573CC" w:rsidRPr="00774819" w:rsidRDefault="002573CC" w:rsidP="00E55005">
      <w:pPr>
        <w:spacing w:after="0" w:line="240" w:lineRule="auto"/>
        <w:contextualSpacing/>
        <w:jc w:val="center"/>
        <w:rPr>
          <w:rFonts w:ascii="Book Antiqua" w:eastAsia="Times New Roman" w:hAnsi="Book Antiqua" w:cs="Times New Roman"/>
          <w:b/>
          <w:sz w:val="24"/>
          <w:szCs w:val="20"/>
        </w:rPr>
      </w:pPr>
      <w:r w:rsidRPr="00774819">
        <w:rPr>
          <w:rFonts w:ascii="Book Antiqua" w:eastAsia="Times New Roman" w:hAnsi="Book Antiqua" w:cs="Times New Roman"/>
          <w:b/>
          <w:sz w:val="24"/>
          <w:szCs w:val="20"/>
        </w:rPr>
        <w:t>ANÁLISIS DE LA MEDIDA</w:t>
      </w:r>
    </w:p>
    <w:p w14:paraId="1777CB53" w14:textId="77777777" w:rsidR="002A77B4" w:rsidRPr="00774819" w:rsidRDefault="002A77B4" w:rsidP="00E55005">
      <w:pPr>
        <w:spacing w:after="0" w:line="240" w:lineRule="auto"/>
        <w:contextualSpacing/>
        <w:jc w:val="center"/>
        <w:rPr>
          <w:rFonts w:ascii="Book Antiqua" w:eastAsia="Times New Roman" w:hAnsi="Book Antiqua" w:cs="Times New Roman"/>
          <w:b/>
          <w:sz w:val="24"/>
          <w:szCs w:val="20"/>
        </w:rPr>
      </w:pPr>
    </w:p>
    <w:p w14:paraId="4B90A446" w14:textId="449A1BD0" w:rsidR="006471A0" w:rsidRPr="00774819" w:rsidRDefault="00462D2F" w:rsidP="00E55005">
      <w:pPr>
        <w:pStyle w:val="NormalWeb"/>
        <w:spacing w:before="0" w:beforeAutospacing="0" w:after="0" w:afterAutospacing="0"/>
        <w:ind w:firstLine="708"/>
        <w:contextualSpacing/>
        <w:jc w:val="both"/>
        <w:rPr>
          <w:rFonts w:ascii="Book Antiqua" w:hAnsi="Book Antiqua"/>
          <w:lang w:val="es-PR"/>
        </w:rPr>
      </w:pPr>
      <w:r w:rsidRPr="00774819">
        <w:rPr>
          <w:rFonts w:ascii="Book Antiqua" w:hAnsi="Book Antiqua"/>
          <w:lang w:val="es-PR"/>
        </w:rPr>
        <w:t xml:space="preserve">Como parte del proceso de análisis y evaluación de esta medida, se tomaron en consideración los </w:t>
      </w:r>
      <w:r w:rsidR="00C66AA1">
        <w:rPr>
          <w:rFonts w:ascii="Book Antiqua" w:hAnsi="Book Antiqua"/>
          <w:lang w:val="es-PR"/>
        </w:rPr>
        <w:t>comentarios</w:t>
      </w:r>
      <w:r w:rsidRPr="00774819">
        <w:rPr>
          <w:rFonts w:ascii="Book Antiqua" w:hAnsi="Book Antiqua"/>
          <w:lang w:val="es-PR"/>
        </w:rPr>
        <w:t xml:space="preserve"> </w:t>
      </w:r>
      <w:r w:rsidR="007157D4" w:rsidRPr="00774819">
        <w:rPr>
          <w:rFonts w:ascii="Book Antiqua" w:hAnsi="Book Antiqua"/>
          <w:lang w:val="es-PR"/>
        </w:rPr>
        <w:t>del</w:t>
      </w:r>
      <w:r w:rsidRPr="00774819">
        <w:rPr>
          <w:rFonts w:ascii="Book Antiqua" w:hAnsi="Book Antiqua"/>
          <w:lang w:val="es-PR"/>
        </w:rPr>
        <w:t xml:space="preserve"> </w:t>
      </w:r>
      <w:r w:rsidR="007157D4" w:rsidRPr="00774819">
        <w:rPr>
          <w:rFonts w:ascii="Book Antiqua" w:hAnsi="Book Antiqua"/>
          <w:lang w:val="es-PR"/>
        </w:rPr>
        <w:t>Departamento de Desarrollo Económico</w:t>
      </w:r>
      <w:r w:rsidR="00C66AA1">
        <w:rPr>
          <w:rFonts w:ascii="Book Antiqua" w:hAnsi="Book Antiqua"/>
          <w:lang w:val="es-PR"/>
        </w:rPr>
        <w:t xml:space="preserve">. Se solicitaron comentarios a la </w:t>
      </w:r>
      <w:r w:rsidR="00E16B16">
        <w:rPr>
          <w:rFonts w:ascii="Book Antiqua" w:hAnsi="Book Antiqua"/>
          <w:lang w:val="es-PR"/>
        </w:rPr>
        <w:t>Asociación</w:t>
      </w:r>
      <w:r w:rsidR="00C66AA1">
        <w:rPr>
          <w:rFonts w:ascii="Book Antiqua" w:hAnsi="Book Antiqua"/>
          <w:lang w:val="es-PR"/>
        </w:rPr>
        <w:t xml:space="preserve"> de </w:t>
      </w:r>
      <w:proofErr w:type="gramStart"/>
      <w:r w:rsidR="00C66AA1">
        <w:rPr>
          <w:rFonts w:ascii="Book Antiqua" w:hAnsi="Book Antiqua"/>
          <w:lang w:val="es-PR"/>
        </w:rPr>
        <w:t>Alcaldes</w:t>
      </w:r>
      <w:proofErr w:type="gramEnd"/>
      <w:r w:rsidR="00C66AA1">
        <w:rPr>
          <w:rFonts w:ascii="Book Antiqua" w:hAnsi="Book Antiqua"/>
          <w:lang w:val="es-PR"/>
        </w:rPr>
        <w:t xml:space="preserve"> de Puerto Rico, así como a la </w:t>
      </w:r>
      <w:r w:rsidR="00E16B16">
        <w:rPr>
          <w:rFonts w:ascii="Book Antiqua" w:hAnsi="Book Antiqua"/>
          <w:lang w:val="es-PR"/>
        </w:rPr>
        <w:t>Federación</w:t>
      </w:r>
      <w:r w:rsidR="00C66AA1">
        <w:rPr>
          <w:rFonts w:ascii="Book Antiqua" w:hAnsi="Book Antiqua"/>
          <w:lang w:val="es-PR"/>
        </w:rPr>
        <w:t xml:space="preserve"> de </w:t>
      </w:r>
      <w:proofErr w:type="gramStart"/>
      <w:r w:rsidR="00C66AA1">
        <w:rPr>
          <w:rFonts w:ascii="Book Antiqua" w:hAnsi="Book Antiqua"/>
          <w:lang w:val="es-PR"/>
        </w:rPr>
        <w:t>Alcaldes</w:t>
      </w:r>
      <w:proofErr w:type="gramEnd"/>
      <w:r w:rsidR="00C66AA1">
        <w:rPr>
          <w:rFonts w:ascii="Book Antiqua" w:hAnsi="Book Antiqua"/>
          <w:lang w:val="es-PR"/>
        </w:rPr>
        <w:t xml:space="preserve">, pero no remitieron </w:t>
      </w:r>
      <w:r w:rsidR="00BB10A9">
        <w:rPr>
          <w:rFonts w:ascii="Book Antiqua" w:hAnsi="Book Antiqua"/>
          <w:lang w:val="es-PR"/>
        </w:rPr>
        <w:t>sus memoriales</w:t>
      </w:r>
      <w:r w:rsidR="00BB10A9" w:rsidRPr="00BB10A9">
        <w:rPr>
          <w:rFonts w:ascii="Book Antiqua" w:hAnsi="Book Antiqua"/>
          <w:lang w:val="es-PR"/>
        </w:rPr>
        <w:t xml:space="preserve"> </w:t>
      </w:r>
      <w:r w:rsidR="00BB10A9">
        <w:rPr>
          <w:rFonts w:ascii="Book Antiqua" w:hAnsi="Book Antiqua"/>
          <w:lang w:val="es-PR"/>
        </w:rPr>
        <w:t>correspondientes</w:t>
      </w:r>
      <w:r w:rsidR="00C66AA1">
        <w:rPr>
          <w:rFonts w:ascii="Book Antiqua" w:hAnsi="Book Antiqua"/>
          <w:lang w:val="es-PR"/>
        </w:rPr>
        <w:t xml:space="preserve">. </w:t>
      </w:r>
    </w:p>
    <w:p w14:paraId="6FAE6595" w14:textId="77777777" w:rsidR="00B63465" w:rsidRPr="00774819" w:rsidRDefault="00B63465" w:rsidP="007157D4">
      <w:pPr>
        <w:pStyle w:val="NormalWeb"/>
        <w:spacing w:before="0" w:beforeAutospacing="0" w:after="0" w:afterAutospacing="0"/>
        <w:contextualSpacing/>
        <w:jc w:val="both"/>
        <w:rPr>
          <w:rFonts w:ascii="Book Antiqua" w:hAnsi="Book Antiqua"/>
          <w:b/>
          <w:bCs/>
          <w:lang w:val="es-PR"/>
        </w:rPr>
      </w:pPr>
    </w:p>
    <w:p w14:paraId="450BCA36" w14:textId="5EC511F8" w:rsidR="00B63465" w:rsidRDefault="00E16B16" w:rsidP="00E16B16">
      <w:pPr>
        <w:pStyle w:val="NormalWeb"/>
        <w:spacing w:before="0" w:beforeAutospacing="0" w:after="0" w:afterAutospacing="0"/>
        <w:ind w:firstLine="708"/>
        <w:contextualSpacing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Por su parte, e</w:t>
      </w:r>
      <w:r w:rsidR="00B63465" w:rsidRPr="00774819">
        <w:rPr>
          <w:rFonts w:ascii="Book Antiqua" w:hAnsi="Book Antiqua"/>
          <w:lang w:val="es-PR"/>
        </w:rPr>
        <w:t xml:space="preserve">l Departamento de Desarrollo Económico, en su </w:t>
      </w:r>
      <w:r w:rsidR="00C5615A" w:rsidRPr="00774819">
        <w:rPr>
          <w:rFonts w:ascii="Book Antiqua" w:hAnsi="Book Antiqua"/>
          <w:lang w:val="es-PR"/>
        </w:rPr>
        <w:t>Memorial</w:t>
      </w:r>
      <w:r w:rsidR="00C5615A">
        <w:rPr>
          <w:rFonts w:ascii="Book Antiqua" w:hAnsi="Book Antiqua"/>
          <w:lang w:val="es-PR"/>
        </w:rPr>
        <w:t xml:space="preserve"> Explicativo</w:t>
      </w:r>
      <w:r w:rsidR="00B63465" w:rsidRPr="00774819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planteó</w:t>
      </w:r>
      <w:r w:rsidR="00B63465" w:rsidRPr="00774819">
        <w:rPr>
          <w:rFonts w:ascii="Book Antiqua" w:hAnsi="Book Antiqua"/>
          <w:lang w:val="es-PR"/>
        </w:rPr>
        <w:t xml:space="preserve"> que, </w:t>
      </w:r>
      <w:r>
        <w:rPr>
          <w:rFonts w:ascii="Book Antiqua" w:hAnsi="Book Antiqua"/>
          <w:lang w:val="es-PR"/>
        </w:rPr>
        <w:t xml:space="preserve">remitir el treinta y </w:t>
      </w:r>
      <w:r w:rsidR="00C5615A">
        <w:rPr>
          <w:rFonts w:ascii="Book Antiqua" w:hAnsi="Book Antiqua"/>
          <w:lang w:val="es-PR"/>
        </w:rPr>
        <w:t xml:space="preserve">cinco </w:t>
      </w:r>
      <w:r w:rsidR="00C5615A" w:rsidRPr="00E16B16">
        <w:rPr>
          <w:rFonts w:ascii="Book Antiqua" w:hAnsi="Book Antiqua"/>
          <w:lang w:val="es-PR"/>
        </w:rPr>
        <w:t>por</w:t>
      </w:r>
      <w:r>
        <w:rPr>
          <w:rFonts w:ascii="Book Antiqua" w:hAnsi="Book Antiqua"/>
          <w:lang w:val="es-PR"/>
        </w:rPr>
        <w:t xml:space="preserve"> ciento</w:t>
      </w:r>
      <w:r w:rsidR="00C5615A">
        <w:rPr>
          <w:rFonts w:ascii="Book Antiqua" w:hAnsi="Book Antiqua"/>
          <w:lang w:val="es-PR"/>
        </w:rPr>
        <w:t xml:space="preserve"> (35%)</w:t>
      </w:r>
      <w:r>
        <w:rPr>
          <w:rFonts w:ascii="Book Antiqua" w:hAnsi="Book Antiqua"/>
          <w:lang w:val="es-PR"/>
        </w:rPr>
        <w:t xml:space="preserve"> de los derechos cobrados en virtud de l</w:t>
      </w:r>
      <w:r w:rsidR="00C5615A">
        <w:rPr>
          <w:rFonts w:ascii="Book Antiqua" w:hAnsi="Book Antiqua"/>
          <w:lang w:val="es-PR"/>
        </w:rPr>
        <w:t xml:space="preserve">ey, se debe mantener únicamente a los Municipios Autónomos con oficinas de permisos, ya que, según su ponencia, esto responde mejor al interés público. Argumentando además que, según el Código Municipal de Puerto Rico, </w:t>
      </w:r>
      <w:r w:rsidR="00F70B01">
        <w:rPr>
          <w:rFonts w:ascii="Book Antiqua" w:hAnsi="Book Antiqua"/>
          <w:lang w:val="es-PR"/>
        </w:rPr>
        <w:t xml:space="preserve">se </w:t>
      </w:r>
      <w:r w:rsidR="00C5615A">
        <w:rPr>
          <w:rFonts w:ascii="Book Antiqua" w:hAnsi="Book Antiqua"/>
          <w:lang w:val="es-PR"/>
        </w:rPr>
        <w:t xml:space="preserve">establece que </w:t>
      </w:r>
      <w:r w:rsidR="00F70B01">
        <w:rPr>
          <w:rFonts w:ascii="Book Antiqua" w:hAnsi="Book Antiqua"/>
          <w:lang w:val="es-PR"/>
        </w:rPr>
        <w:t xml:space="preserve">los municipios que haya alcanzado jerarquías de la I a la III deben contar con una oficina de permisos y un Plan Territorial vigente para recibir la transferencia de facultades. Sin embargo, en su ponencia no se considera que todos los municipios deben contar con un Plan Territorial y tampoco se menciona como se disponen de los aranceles cobrados, ni cuanto es el impacto </w:t>
      </w:r>
      <w:r w:rsidR="0090144B">
        <w:rPr>
          <w:rFonts w:ascii="Book Antiqua" w:hAnsi="Book Antiqua"/>
          <w:lang w:val="es-PR"/>
        </w:rPr>
        <w:t xml:space="preserve">económico, si alguno, que podría tener la medida de ser aprobada. </w:t>
      </w:r>
    </w:p>
    <w:p w14:paraId="7EC18ABC" w14:textId="77777777" w:rsidR="0090144B" w:rsidRDefault="0090144B" w:rsidP="00E16B16">
      <w:pPr>
        <w:pStyle w:val="NormalWeb"/>
        <w:spacing w:before="0" w:beforeAutospacing="0" w:after="0" w:afterAutospacing="0"/>
        <w:ind w:firstLine="708"/>
        <w:contextualSpacing/>
        <w:jc w:val="both"/>
        <w:rPr>
          <w:rFonts w:ascii="Book Antiqua" w:hAnsi="Book Antiqua"/>
          <w:lang w:val="es-PR"/>
        </w:rPr>
      </w:pPr>
    </w:p>
    <w:p w14:paraId="68A5590E" w14:textId="0B75CBD6" w:rsidR="0090144B" w:rsidRPr="00774819" w:rsidRDefault="0090144B" w:rsidP="0090144B">
      <w:pPr>
        <w:spacing w:after="0" w:line="240" w:lineRule="auto"/>
        <w:contextualSpacing/>
        <w:jc w:val="center"/>
        <w:rPr>
          <w:rFonts w:ascii="Book Antiqua" w:eastAsia="Times New Roman" w:hAnsi="Book Antiqua" w:cs="Times New Roman"/>
          <w:b/>
          <w:sz w:val="24"/>
          <w:szCs w:val="20"/>
        </w:rPr>
      </w:pPr>
      <w:r>
        <w:rPr>
          <w:rFonts w:ascii="Book Antiqua" w:eastAsia="Times New Roman" w:hAnsi="Book Antiqua" w:cs="Times New Roman"/>
          <w:b/>
          <w:sz w:val="24"/>
          <w:szCs w:val="20"/>
        </w:rPr>
        <w:t xml:space="preserve">VISTA PÚBLICA </w:t>
      </w:r>
    </w:p>
    <w:p w14:paraId="71D3B482" w14:textId="77777777" w:rsidR="0090144B" w:rsidRPr="00774819" w:rsidRDefault="0090144B" w:rsidP="00E16B16">
      <w:pPr>
        <w:pStyle w:val="NormalWeb"/>
        <w:spacing w:before="0" w:beforeAutospacing="0" w:after="0" w:afterAutospacing="0"/>
        <w:ind w:firstLine="708"/>
        <w:contextualSpacing/>
        <w:jc w:val="both"/>
        <w:rPr>
          <w:rFonts w:ascii="Book Antiqua" w:hAnsi="Book Antiqua"/>
          <w:lang w:val="es-PR"/>
        </w:rPr>
      </w:pPr>
    </w:p>
    <w:p w14:paraId="091D9F19" w14:textId="0CD50912" w:rsidR="0090144B" w:rsidRDefault="006471A0" w:rsidP="00C5615A">
      <w:pPr>
        <w:spacing w:after="0" w:line="240" w:lineRule="auto"/>
        <w:ind w:firstLine="708"/>
        <w:contextualSpacing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774819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90144B">
        <w:rPr>
          <w:rFonts w:ascii="Book Antiqua" w:eastAsia="Times New Roman" w:hAnsi="Book Antiqua" w:cs="Times New Roman"/>
          <w:sz w:val="24"/>
          <w:szCs w:val="24"/>
        </w:rPr>
        <w:t xml:space="preserve">La Comisión de Desarrollo Económico de la Cámara de Representantes de Puerto Rico realizo una Vista Pública con relación al P. de la C. 437, el 7 de octubre de 2025. En esta vista participaron como deponentes, la Lcda. </w:t>
      </w:r>
      <w:proofErr w:type="spellStart"/>
      <w:r w:rsidR="0090144B">
        <w:rPr>
          <w:rFonts w:ascii="Book Antiqua" w:eastAsia="Times New Roman" w:hAnsi="Book Antiqua" w:cs="Times New Roman"/>
          <w:sz w:val="24"/>
          <w:szCs w:val="24"/>
        </w:rPr>
        <w:t>Vianca</w:t>
      </w:r>
      <w:proofErr w:type="spellEnd"/>
      <w:r w:rsidR="0090144B">
        <w:rPr>
          <w:rFonts w:ascii="Book Antiqua" w:eastAsia="Times New Roman" w:hAnsi="Book Antiqua" w:cs="Times New Roman"/>
          <w:sz w:val="24"/>
          <w:szCs w:val="24"/>
        </w:rPr>
        <w:t xml:space="preserve"> Rivera y el Sr. Israel Pagán en representación del Departamento de Desarrollo Económico.</w:t>
      </w:r>
    </w:p>
    <w:p w14:paraId="0B897FA6" w14:textId="77777777" w:rsidR="0090144B" w:rsidRDefault="0090144B" w:rsidP="00C5615A">
      <w:pPr>
        <w:spacing w:after="0" w:line="240" w:lineRule="auto"/>
        <w:ind w:firstLine="708"/>
        <w:contextualSpacing/>
        <w:jc w:val="both"/>
        <w:rPr>
          <w:rFonts w:ascii="Book Antiqua" w:hAnsi="Book Antiqua"/>
          <w:b/>
          <w:sz w:val="24"/>
          <w:szCs w:val="24"/>
        </w:rPr>
      </w:pPr>
    </w:p>
    <w:p w14:paraId="5ADA30F1" w14:textId="25A429B3" w:rsidR="002C42AD" w:rsidRPr="00774819" w:rsidRDefault="002573CC" w:rsidP="00E55005">
      <w:pPr>
        <w:spacing w:after="0" w:line="240" w:lineRule="auto"/>
        <w:contextualSpacing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  <w:r w:rsidRPr="00774819">
        <w:rPr>
          <w:rFonts w:ascii="Book Antiqua" w:eastAsia="Times New Roman" w:hAnsi="Book Antiqua" w:cs="Times New Roman"/>
          <w:b/>
          <w:sz w:val="24"/>
          <w:szCs w:val="24"/>
        </w:rPr>
        <w:t>CONCLUSIÓN</w:t>
      </w:r>
    </w:p>
    <w:p w14:paraId="7F9468A9" w14:textId="77777777" w:rsidR="006471A0" w:rsidRPr="00774819" w:rsidRDefault="006471A0" w:rsidP="00E55005">
      <w:pPr>
        <w:spacing w:after="0" w:line="240" w:lineRule="auto"/>
        <w:contextualSpacing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14:paraId="3970D8E9" w14:textId="72907052" w:rsidR="00BB10A9" w:rsidRPr="00774819" w:rsidRDefault="00AF5CBC" w:rsidP="00BB10A9">
      <w:pPr>
        <w:suppressLineNumbers/>
        <w:spacing w:after="0" w:line="240" w:lineRule="auto"/>
        <w:ind w:firstLine="708"/>
        <w:contextualSpacing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774819">
        <w:rPr>
          <w:rFonts w:ascii="Book Antiqua" w:eastAsia="Times New Roman" w:hAnsi="Book Antiqua" w:cs="Times New Roman"/>
          <w:sz w:val="24"/>
          <w:szCs w:val="24"/>
        </w:rPr>
        <w:tab/>
      </w:r>
      <w:r w:rsidR="00F70F59" w:rsidRPr="00774819">
        <w:rPr>
          <w:rFonts w:ascii="Book Antiqua" w:eastAsia="Times New Roman" w:hAnsi="Book Antiqua" w:cs="Times New Roman"/>
          <w:sz w:val="24"/>
          <w:szCs w:val="24"/>
        </w:rPr>
        <w:t xml:space="preserve">Luego de </w:t>
      </w:r>
      <w:r w:rsidR="00CC6692" w:rsidRPr="00774819">
        <w:rPr>
          <w:rFonts w:ascii="Book Antiqua" w:eastAsia="Times New Roman" w:hAnsi="Book Antiqua" w:cs="Times New Roman"/>
          <w:sz w:val="24"/>
          <w:szCs w:val="24"/>
        </w:rPr>
        <w:t>realizar</w:t>
      </w:r>
      <w:r w:rsidR="00F70F59" w:rsidRPr="00774819">
        <w:rPr>
          <w:rFonts w:ascii="Book Antiqua" w:eastAsia="Times New Roman" w:hAnsi="Book Antiqua" w:cs="Times New Roman"/>
          <w:sz w:val="24"/>
          <w:szCs w:val="24"/>
        </w:rPr>
        <w:t xml:space="preserve"> un análisis y evaluación sobre todos los elementos concernientes a esta pieza legislativa, incluyendo </w:t>
      </w:r>
      <w:r w:rsidR="00BB10A9">
        <w:rPr>
          <w:rFonts w:ascii="Book Antiqua" w:eastAsia="Times New Roman" w:hAnsi="Book Antiqua" w:cs="Times New Roman"/>
          <w:sz w:val="24"/>
          <w:szCs w:val="24"/>
        </w:rPr>
        <w:t>el</w:t>
      </w:r>
      <w:r w:rsidR="00CC6692" w:rsidRPr="00774819">
        <w:rPr>
          <w:rFonts w:ascii="Book Antiqua" w:eastAsia="Times New Roman" w:hAnsi="Book Antiqua" w:cs="Times New Roman"/>
          <w:sz w:val="24"/>
          <w:szCs w:val="24"/>
        </w:rPr>
        <w:t xml:space="preserve"> insumo de</w:t>
      </w:r>
      <w:r w:rsidR="00CC6692" w:rsidRPr="00774819">
        <w:rPr>
          <w:rFonts w:ascii="Book Antiqua" w:hAnsi="Book Antiqua"/>
        </w:rPr>
        <w:t>l Departamento de Desarrollo Económico,</w:t>
      </w:r>
      <w:r w:rsidR="00CC6692" w:rsidRPr="00774819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F70F59" w:rsidRPr="00774819">
        <w:rPr>
          <w:rFonts w:ascii="Book Antiqua" w:eastAsia="Times New Roman" w:hAnsi="Book Antiqua" w:cs="Times New Roman"/>
          <w:sz w:val="24"/>
          <w:szCs w:val="24"/>
        </w:rPr>
        <w:t>suscrit</w:t>
      </w:r>
      <w:r w:rsidR="00CC6692" w:rsidRPr="00774819">
        <w:rPr>
          <w:rFonts w:ascii="Book Antiqua" w:eastAsia="Times New Roman" w:hAnsi="Book Antiqua" w:cs="Times New Roman"/>
          <w:sz w:val="24"/>
          <w:szCs w:val="24"/>
        </w:rPr>
        <w:t>o</w:t>
      </w:r>
      <w:r w:rsidR="00F70F59" w:rsidRPr="00774819">
        <w:rPr>
          <w:rFonts w:ascii="Book Antiqua" w:eastAsia="Times New Roman" w:hAnsi="Book Antiqua" w:cs="Times New Roman"/>
          <w:sz w:val="24"/>
          <w:szCs w:val="24"/>
        </w:rPr>
        <w:t xml:space="preserve"> en este informe, </w:t>
      </w:r>
      <w:r w:rsidR="00BB10A9">
        <w:rPr>
          <w:rFonts w:ascii="Book Antiqua" w:eastAsia="Times New Roman" w:hAnsi="Book Antiqua" w:cs="Times New Roman"/>
          <w:sz w:val="24"/>
          <w:szCs w:val="24"/>
        </w:rPr>
        <w:t>l</w:t>
      </w:r>
      <w:r w:rsidR="00F70F59" w:rsidRPr="00774819">
        <w:rPr>
          <w:rFonts w:ascii="Book Antiqua" w:eastAsia="Times New Roman" w:hAnsi="Book Antiqua" w:cs="Times New Roman"/>
          <w:sz w:val="24"/>
          <w:szCs w:val="24"/>
        </w:rPr>
        <w:t>a Comisión de</w:t>
      </w:r>
      <w:r w:rsidR="00CC6692" w:rsidRPr="00774819">
        <w:rPr>
          <w:rFonts w:ascii="Book Antiqua" w:eastAsia="Times New Roman" w:hAnsi="Book Antiqua" w:cs="Times New Roman"/>
          <w:sz w:val="24"/>
          <w:szCs w:val="24"/>
        </w:rPr>
        <w:t xml:space="preserve"> Desarrollo Económico</w:t>
      </w:r>
      <w:r w:rsidR="00F70F59" w:rsidRPr="00774819">
        <w:rPr>
          <w:rFonts w:ascii="Book Antiqua" w:eastAsia="Times New Roman" w:hAnsi="Book Antiqua" w:cs="Times New Roman"/>
          <w:sz w:val="24"/>
          <w:szCs w:val="24"/>
        </w:rPr>
        <w:t xml:space="preserve"> reconoce y apoya </w:t>
      </w:r>
      <w:r w:rsidR="00CC6692" w:rsidRPr="00774819">
        <w:rPr>
          <w:rFonts w:ascii="Book Antiqua" w:eastAsia="Times New Roman" w:hAnsi="Book Antiqua" w:cs="Times New Roman"/>
          <w:sz w:val="24"/>
          <w:szCs w:val="24"/>
        </w:rPr>
        <w:t xml:space="preserve">enmendar </w:t>
      </w:r>
      <w:r w:rsidR="00BB10A9" w:rsidRPr="00BB10A9">
        <w:rPr>
          <w:rFonts w:ascii="Book Antiqua" w:eastAsia="Times New Roman" w:hAnsi="Book Antiqua" w:cs="Times New Roman"/>
          <w:sz w:val="24"/>
          <w:szCs w:val="24"/>
        </w:rPr>
        <w:t xml:space="preserve">la </w:t>
      </w:r>
      <w:r w:rsidR="00BB10A9" w:rsidRPr="00BB10A9">
        <w:rPr>
          <w:rFonts w:ascii="Book Antiqua" w:hAnsi="Book Antiqua"/>
        </w:rPr>
        <w:t>“Ley Uniforme de Rótulos y Anuncios de Puerto Rico de 1999”, con el propósito de aclarar que el treinta y cinco por ciento (35%) de los ingresos por concepto de derechos e imposición</w:t>
      </w:r>
      <w:r w:rsidR="00BB10A9" w:rsidRPr="00774819">
        <w:rPr>
          <w:rFonts w:ascii="Book Antiqua" w:hAnsi="Book Antiqua"/>
        </w:rPr>
        <w:t xml:space="preserve"> de multas conforme a las disposiciones de dicha Ley, se</w:t>
      </w:r>
      <w:r w:rsidR="00BB10A9">
        <w:rPr>
          <w:rFonts w:ascii="Book Antiqua" w:hAnsi="Book Antiqua"/>
        </w:rPr>
        <w:t>an</w:t>
      </w:r>
      <w:r w:rsidR="00BB10A9" w:rsidRPr="00774819">
        <w:rPr>
          <w:rFonts w:ascii="Book Antiqua" w:hAnsi="Book Antiqua"/>
        </w:rPr>
        <w:t xml:space="preserve"> remitidos a los municipios en los cuales ubiquen los rótulos y anuncios que los generaron, independientemente </w:t>
      </w:r>
      <w:r w:rsidR="00BB10A9" w:rsidRPr="00774819">
        <w:rPr>
          <w:rFonts w:ascii="Book Antiqua" w:hAnsi="Book Antiqua"/>
        </w:rPr>
        <w:lastRenderedPageBreak/>
        <w:t xml:space="preserve">de que sean autónomos o cuenten con una oficina de </w:t>
      </w:r>
      <w:proofErr w:type="spellStart"/>
      <w:r w:rsidR="00BB10A9" w:rsidRPr="00774819">
        <w:rPr>
          <w:rFonts w:ascii="Book Antiqua" w:hAnsi="Book Antiqua"/>
        </w:rPr>
        <w:t>permi</w:t>
      </w:r>
      <w:r w:rsidR="00BB10A9">
        <w:rPr>
          <w:rFonts w:ascii="Book Antiqua" w:hAnsi="Book Antiqua"/>
        </w:rPr>
        <w:t>sología</w:t>
      </w:r>
      <w:proofErr w:type="spellEnd"/>
      <w:r w:rsidR="00BB10A9" w:rsidRPr="00774819">
        <w:rPr>
          <w:rFonts w:ascii="Book Antiqua" w:hAnsi="Book Antiqua"/>
        </w:rPr>
        <w:t xml:space="preserve"> establecida</w:t>
      </w:r>
      <w:r w:rsidR="00BB10A9">
        <w:rPr>
          <w:rFonts w:ascii="Book Antiqua" w:hAnsi="Book Antiqua"/>
        </w:rPr>
        <w:t>. Esta conclusión es basada en la carencia de argumentos técnicos, presupuestarios o legales, que planteen una postura que amerite reconsiderar las disposiciones que se pretenden enmendar con la medida.</w:t>
      </w:r>
    </w:p>
    <w:p w14:paraId="1FD1572C" w14:textId="393E40D5" w:rsidR="00CC6692" w:rsidRPr="00774819" w:rsidRDefault="0012509B" w:rsidP="00BB10A9">
      <w:pPr>
        <w:suppressLineNumbers/>
        <w:spacing w:after="0" w:line="240" w:lineRule="auto"/>
        <w:ind w:firstLine="708"/>
        <w:contextualSpacing/>
        <w:jc w:val="both"/>
        <w:rPr>
          <w:rFonts w:ascii="Book Antiqua" w:hAnsi="Book Antiqua"/>
          <w:sz w:val="24"/>
          <w:szCs w:val="24"/>
        </w:rPr>
      </w:pPr>
      <w:r w:rsidRPr="00774819">
        <w:rPr>
          <w:rFonts w:ascii="Book Antiqua" w:hAnsi="Book Antiqua"/>
          <w:sz w:val="24"/>
          <w:szCs w:val="24"/>
        </w:rPr>
        <w:t xml:space="preserve"> </w:t>
      </w:r>
    </w:p>
    <w:p w14:paraId="645993F2" w14:textId="7542B1E1" w:rsidR="002573CC" w:rsidRPr="00774819" w:rsidRDefault="002573CC" w:rsidP="00CC6692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774819">
        <w:rPr>
          <w:rFonts w:ascii="Book Antiqua" w:eastAsia="Times New Roman" w:hAnsi="Book Antiqua" w:cs="Times New Roman"/>
          <w:b/>
          <w:sz w:val="24"/>
          <w:szCs w:val="24"/>
        </w:rPr>
        <w:t>POR TODO LO ANTES EXPUESTO</w:t>
      </w:r>
      <w:r w:rsidRPr="00774819">
        <w:rPr>
          <w:rFonts w:ascii="Book Antiqua" w:eastAsia="Times New Roman" w:hAnsi="Book Antiqua" w:cs="Times New Roman"/>
          <w:sz w:val="24"/>
          <w:szCs w:val="24"/>
        </w:rPr>
        <w:t xml:space="preserve">, la Comisión </w:t>
      </w:r>
      <w:r w:rsidR="00F34B96" w:rsidRPr="00774819">
        <w:rPr>
          <w:rFonts w:ascii="Book Antiqua" w:eastAsia="Times New Roman" w:hAnsi="Book Antiqua" w:cs="Times New Roman"/>
          <w:sz w:val="24"/>
          <w:szCs w:val="24"/>
        </w:rPr>
        <w:t>de Desarrollo Económico</w:t>
      </w:r>
      <w:r w:rsidR="00B03008" w:rsidRPr="00774819">
        <w:rPr>
          <w:rFonts w:ascii="Book Antiqua" w:eastAsia="Times New Roman" w:hAnsi="Book Antiqua" w:cs="Times New Roman"/>
          <w:sz w:val="24"/>
          <w:szCs w:val="24"/>
        </w:rPr>
        <w:t xml:space="preserve"> de la Cámara de Representantes de </w:t>
      </w:r>
      <w:r w:rsidRPr="00774819">
        <w:rPr>
          <w:rFonts w:ascii="Book Antiqua" w:eastAsia="Times New Roman" w:hAnsi="Book Antiqua" w:cs="Times New Roman"/>
          <w:sz w:val="24"/>
          <w:szCs w:val="24"/>
        </w:rPr>
        <w:t xml:space="preserve">Puerto Rico, luego del estudio y consideración correspondiente, tiene a bien someter a este Alto Cuerpo Legislativo su informe, </w:t>
      </w:r>
      <w:r w:rsidR="00F1152E" w:rsidRPr="00774819">
        <w:rPr>
          <w:rFonts w:ascii="Book Antiqua" w:eastAsia="Times New Roman" w:hAnsi="Book Antiqua" w:cs="Times New Roman"/>
          <w:b/>
          <w:sz w:val="24"/>
          <w:szCs w:val="24"/>
        </w:rPr>
        <w:t>recomendando la aprobación</w:t>
      </w:r>
      <w:r w:rsidRPr="00774819">
        <w:rPr>
          <w:rFonts w:ascii="Book Antiqua" w:eastAsia="Times New Roman" w:hAnsi="Book Antiqua" w:cs="Times New Roman"/>
          <w:sz w:val="24"/>
          <w:szCs w:val="24"/>
        </w:rPr>
        <w:t xml:space="preserve"> del Proyecto de</w:t>
      </w:r>
      <w:r w:rsidR="00274930" w:rsidRPr="00774819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A075CE" w:rsidRPr="00774819">
        <w:rPr>
          <w:rFonts w:ascii="Book Antiqua" w:eastAsia="Times New Roman" w:hAnsi="Book Antiqua" w:cs="Times New Roman"/>
          <w:sz w:val="24"/>
          <w:szCs w:val="24"/>
        </w:rPr>
        <w:t>l</w:t>
      </w:r>
      <w:r w:rsidR="00274930" w:rsidRPr="00774819">
        <w:rPr>
          <w:rFonts w:ascii="Book Antiqua" w:eastAsia="Times New Roman" w:hAnsi="Book Antiqua" w:cs="Times New Roman"/>
          <w:sz w:val="24"/>
          <w:szCs w:val="24"/>
        </w:rPr>
        <w:t>a</w:t>
      </w:r>
      <w:r w:rsidR="00A075CE" w:rsidRPr="00774819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274930" w:rsidRPr="00774819">
        <w:rPr>
          <w:rFonts w:ascii="Book Antiqua" w:eastAsia="Times New Roman" w:hAnsi="Book Antiqua" w:cs="Times New Roman"/>
          <w:sz w:val="24"/>
          <w:szCs w:val="24"/>
        </w:rPr>
        <w:t xml:space="preserve">Cámara </w:t>
      </w:r>
      <w:r w:rsidR="00BB10A9">
        <w:rPr>
          <w:rFonts w:ascii="Book Antiqua" w:eastAsia="Times New Roman" w:hAnsi="Book Antiqua" w:cs="Times New Roman"/>
          <w:sz w:val="24"/>
          <w:szCs w:val="24"/>
        </w:rPr>
        <w:t>437</w:t>
      </w:r>
      <w:r w:rsidR="00850D8F" w:rsidRPr="00774819">
        <w:rPr>
          <w:rFonts w:ascii="Book Antiqua" w:eastAsia="Times New Roman" w:hAnsi="Book Antiqua" w:cs="Times New Roman"/>
          <w:sz w:val="24"/>
          <w:szCs w:val="24"/>
        </w:rPr>
        <w:t xml:space="preserve">, </w:t>
      </w:r>
      <w:r w:rsidR="00BB10A9">
        <w:rPr>
          <w:rFonts w:ascii="Book Antiqua" w:eastAsia="Times New Roman" w:hAnsi="Book Antiqua" w:cs="Times New Roman"/>
          <w:sz w:val="24"/>
          <w:szCs w:val="24"/>
        </w:rPr>
        <w:t>sin</w:t>
      </w:r>
      <w:r w:rsidR="00850D8F" w:rsidRPr="00774819">
        <w:rPr>
          <w:rFonts w:ascii="Book Antiqua" w:eastAsia="Times New Roman" w:hAnsi="Book Antiqua" w:cs="Times New Roman"/>
          <w:sz w:val="24"/>
          <w:szCs w:val="24"/>
        </w:rPr>
        <w:t xml:space="preserve"> enmiendas</w:t>
      </w:r>
      <w:r w:rsidR="00BB10A9">
        <w:rPr>
          <w:rFonts w:ascii="Book Antiqua" w:eastAsia="Times New Roman" w:hAnsi="Book Antiqua" w:cs="Times New Roman"/>
          <w:sz w:val="24"/>
          <w:szCs w:val="24"/>
        </w:rPr>
        <w:t>.</w:t>
      </w:r>
    </w:p>
    <w:p w14:paraId="360C441B" w14:textId="77777777" w:rsidR="002A77B4" w:rsidRPr="00774819" w:rsidRDefault="002A77B4" w:rsidP="00E55005">
      <w:pPr>
        <w:spacing w:after="0" w:line="240" w:lineRule="auto"/>
        <w:ind w:firstLine="708"/>
        <w:contextualSpacing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14:paraId="600527F4" w14:textId="77777777" w:rsidR="00015F9B" w:rsidRPr="00774819" w:rsidRDefault="00015F9B" w:rsidP="00E55005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bCs/>
          <w:sz w:val="24"/>
          <w:szCs w:val="24"/>
        </w:rPr>
      </w:pPr>
    </w:p>
    <w:p w14:paraId="40DAB51A" w14:textId="77777777" w:rsidR="002573CC" w:rsidRPr="00774819" w:rsidRDefault="002573CC" w:rsidP="00E55005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bCs/>
          <w:sz w:val="24"/>
          <w:szCs w:val="24"/>
        </w:rPr>
      </w:pPr>
      <w:r w:rsidRPr="00774819">
        <w:rPr>
          <w:rFonts w:ascii="Book Antiqua" w:eastAsia="Times New Roman" w:hAnsi="Book Antiqua" w:cs="Times New Roman"/>
          <w:b/>
          <w:bCs/>
          <w:sz w:val="24"/>
          <w:szCs w:val="24"/>
        </w:rPr>
        <w:t>Respetuosamente sometido,</w:t>
      </w:r>
    </w:p>
    <w:p w14:paraId="21626AC8" w14:textId="77777777" w:rsidR="002573CC" w:rsidRPr="00774819" w:rsidRDefault="002573CC" w:rsidP="00E55005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14:paraId="57A7474F" w14:textId="77777777" w:rsidR="00472407" w:rsidRPr="00774819" w:rsidRDefault="00472407" w:rsidP="00E55005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14:paraId="6EE9669A" w14:textId="77777777" w:rsidR="00502B33" w:rsidRPr="00774819" w:rsidRDefault="00502B33" w:rsidP="00E55005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14:paraId="47677492" w14:textId="77777777" w:rsidR="002573CC" w:rsidRPr="00774819" w:rsidRDefault="002573CC" w:rsidP="00E55005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14:paraId="66EFDAD4" w14:textId="23138ED0" w:rsidR="002573CC" w:rsidRPr="00774819" w:rsidRDefault="00CE2F7D" w:rsidP="00E55005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bCs/>
          <w:sz w:val="24"/>
          <w:szCs w:val="24"/>
        </w:rPr>
      </w:pPr>
      <w:r w:rsidRPr="00774819">
        <w:rPr>
          <w:rFonts w:ascii="Book Antiqua" w:eastAsia="Times New Roman" w:hAnsi="Book Antiqua" w:cs="Times New Roman"/>
          <w:b/>
          <w:bCs/>
          <w:sz w:val="24"/>
          <w:szCs w:val="24"/>
        </w:rPr>
        <w:t xml:space="preserve">HON. </w:t>
      </w:r>
      <w:r w:rsidR="00F34B96" w:rsidRPr="00774819">
        <w:rPr>
          <w:rFonts w:ascii="Book Antiqua" w:eastAsia="Times New Roman" w:hAnsi="Book Antiqua" w:cs="Times New Roman"/>
          <w:b/>
          <w:bCs/>
          <w:sz w:val="24"/>
          <w:szCs w:val="24"/>
        </w:rPr>
        <w:t>Joel I. Franqui Atiles</w:t>
      </w:r>
    </w:p>
    <w:p w14:paraId="1AAAF665" w14:textId="6B38ABFE" w:rsidR="002573CC" w:rsidRPr="00774819" w:rsidRDefault="002573CC" w:rsidP="00E55005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774819">
        <w:rPr>
          <w:rFonts w:ascii="Book Antiqua" w:eastAsia="Times New Roman" w:hAnsi="Book Antiqua" w:cs="Times New Roman"/>
          <w:sz w:val="24"/>
          <w:szCs w:val="24"/>
        </w:rPr>
        <w:t>President</w:t>
      </w:r>
      <w:r w:rsidR="00F34B96" w:rsidRPr="00774819">
        <w:rPr>
          <w:rFonts w:ascii="Book Antiqua" w:eastAsia="Times New Roman" w:hAnsi="Book Antiqua" w:cs="Times New Roman"/>
          <w:sz w:val="24"/>
          <w:szCs w:val="24"/>
        </w:rPr>
        <w:t>e</w:t>
      </w:r>
    </w:p>
    <w:p w14:paraId="2BBB5271" w14:textId="0280FB2A" w:rsidR="00B87D26" w:rsidRPr="00774819" w:rsidRDefault="002573CC" w:rsidP="00087891">
      <w:pPr>
        <w:tabs>
          <w:tab w:val="left" w:pos="567"/>
        </w:tabs>
        <w:spacing w:after="0" w:line="240" w:lineRule="auto"/>
        <w:contextualSpacing/>
        <w:jc w:val="both"/>
      </w:pPr>
      <w:r w:rsidRPr="00774819">
        <w:rPr>
          <w:rFonts w:ascii="Book Antiqua" w:eastAsia="Times New Roman" w:hAnsi="Book Antiqua" w:cs="Times New Roman"/>
          <w:sz w:val="24"/>
          <w:szCs w:val="24"/>
        </w:rPr>
        <w:t xml:space="preserve">Comisión </w:t>
      </w:r>
      <w:r w:rsidRPr="00774819">
        <w:rPr>
          <w:rFonts w:ascii="Book Antiqua" w:eastAsia="Times New Roman" w:hAnsi="Book Antiqua" w:cs="Times New Roman"/>
          <w:sz w:val="24"/>
          <w:szCs w:val="20"/>
        </w:rPr>
        <w:t>de</w:t>
      </w:r>
      <w:r w:rsidR="00502B33" w:rsidRPr="00774819">
        <w:rPr>
          <w:rFonts w:ascii="Book Antiqua" w:eastAsia="Times New Roman" w:hAnsi="Book Antiqua" w:cs="Times New Roman"/>
          <w:sz w:val="24"/>
          <w:szCs w:val="20"/>
        </w:rPr>
        <w:t xml:space="preserve"> </w:t>
      </w:r>
      <w:r w:rsidR="00F34B96" w:rsidRPr="00774819">
        <w:rPr>
          <w:rFonts w:ascii="Book Antiqua" w:eastAsia="Times New Roman" w:hAnsi="Book Antiqua" w:cs="Times New Roman"/>
          <w:sz w:val="24"/>
          <w:szCs w:val="20"/>
        </w:rPr>
        <w:t>Desarrollo Económico</w:t>
      </w:r>
    </w:p>
    <w:sectPr w:rsidR="00B87D26" w:rsidRPr="00774819" w:rsidSect="004C4B22">
      <w:headerReference w:type="default" r:id="rId13"/>
      <w:footerReference w:type="default" r:id="rId14"/>
      <w:pgSz w:w="12240" w:h="15840"/>
      <w:pgMar w:top="16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7DB10" w14:textId="77777777" w:rsidR="00E437CA" w:rsidRDefault="00E437CA">
      <w:pPr>
        <w:spacing w:after="0" w:line="240" w:lineRule="auto"/>
      </w:pPr>
      <w:r>
        <w:separator/>
      </w:r>
    </w:p>
  </w:endnote>
  <w:endnote w:type="continuationSeparator" w:id="0">
    <w:p w14:paraId="493B12FB" w14:textId="77777777" w:rsidR="00E437CA" w:rsidRDefault="00E43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6B37A" w14:textId="61EFFDD2" w:rsidR="00E312A7" w:rsidRPr="00D80F47" w:rsidRDefault="00E312A7" w:rsidP="00E312A7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8640"/>
      </w:tabs>
      <w:jc w:val="center"/>
      <w:rPr>
        <w:rFonts w:ascii="Book Antiqua" w:hAnsi="Book Antiqua"/>
        <w:b/>
        <w:bCs/>
        <w:i/>
        <w:color w:val="7F7F7F" w:themeColor="text1" w:themeTint="80"/>
      </w:rPr>
    </w:pPr>
    <w:r w:rsidRPr="00D80F47">
      <w:rPr>
        <w:rFonts w:ascii="Book Antiqua" w:hAnsi="Book Antiqua"/>
        <w:b/>
        <w:bCs/>
        <w:i/>
        <w:color w:val="7F7F7F" w:themeColor="text1" w:themeTint="80"/>
        <w:lang w:val="es-ES"/>
      </w:rPr>
      <w:t>Comisión de</w:t>
    </w:r>
    <w:r w:rsidR="00263D99">
      <w:rPr>
        <w:rFonts w:ascii="Book Antiqua" w:hAnsi="Book Antiqua"/>
        <w:b/>
        <w:bCs/>
        <w:i/>
        <w:color w:val="7F7F7F" w:themeColor="text1" w:themeTint="80"/>
        <w:lang w:val="es-ES"/>
      </w:rPr>
      <w:t xml:space="preserve"> Desarrollo Económico</w:t>
    </w:r>
    <w:r w:rsidRPr="00D80F47">
      <w:rPr>
        <w:rFonts w:ascii="Book Antiqua" w:hAnsi="Book Antiqua"/>
        <w:b/>
        <w:bCs/>
        <w:i/>
        <w:color w:val="7F7F7F" w:themeColor="text1" w:themeTint="80"/>
        <w:lang w:val="es-ES"/>
      </w:rPr>
      <w:t xml:space="preserve"> </w:t>
    </w:r>
  </w:p>
  <w:p w14:paraId="3B8206FF" w14:textId="77777777" w:rsidR="00E312A7" w:rsidRDefault="00E312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A85FD" w14:textId="77777777" w:rsidR="00E437CA" w:rsidRDefault="00E437CA">
      <w:pPr>
        <w:spacing w:after="0" w:line="240" w:lineRule="auto"/>
      </w:pPr>
      <w:r>
        <w:separator/>
      </w:r>
    </w:p>
  </w:footnote>
  <w:footnote w:type="continuationSeparator" w:id="0">
    <w:p w14:paraId="40297E45" w14:textId="77777777" w:rsidR="00E437CA" w:rsidRDefault="00E43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93E7E" w14:textId="1FA0FEC9" w:rsidR="00FF743C" w:rsidRPr="00D80F47" w:rsidRDefault="00FF743C" w:rsidP="00FF743C">
    <w:pPr>
      <w:pStyle w:val="Header"/>
      <w:pBdr>
        <w:bottom w:val="single" w:sz="4" w:space="1" w:color="D9D9D9"/>
      </w:pBdr>
      <w:rPr>
        <w:rFonts w:ascii="Book Antiqua" w:hAnsi="Book Antiqua"/>
        <w:b/>
        <w:i/>
        <w:color w:val="7F7F7F" w:themeColor="text1" w:themeTint="80"/>
        <w:lang w:val="es-PR"/>
      </w:rPr>
    </w:pPr>
    <w:r w:rsidRPr="00D80F47">
      <w:rPr>
        <w:rFonts w:ascii="Book Antiqua" w:hAnsi="Book Antiqua"/>
        <w:b/>
        <w:i/>
        <w:color w:val="7F7F7F" w:themeColor="text1" w:themeTint="80"/>
        <w:spacing w:val="60"/>
        <w:lang w:val="es-PR"/>
      </w:rPr>
      <w:t>Informe Positivo del P. de la C.</w:t>
    </w:r>
    <w:r w:rsidR="00C71C39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</w:t>
    </w:r>
    <w:r w:rsidR="00000A70">
      <w:rPr>
        <w:rFonts w:ascii="Book Antiqua" w:hAnsi="Book Antiqua"/>
        <w:b/>
        <w:i/>
        <w:color w:val="7F7F7F" w:themeColor="text1" w:themeTint="80"/>
        <w:spacing w:val="60"/>
        <w:lang w:val="es-PR"/>
      </w:rPr>
      <w:t>437</w:t>
    </w:r>
    <w:r w:rsidRPr="00D80F47">
      <w:rPr>
        <w:rFonts w:ascii="Book Antiqua" w:hAnsi="Book Antiqua"/>
        <w:b/>
        <w:i/>
        <w:color w:val="7F7F7F" w:themeColor="text1" w:themeTint="80"/>
        <w:spacing w:val="60"/>
        <w:lang w:val="es-PR"/>
      </w:rPr>
      <w:tab/>
      <w:t>Página</w:t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t xml:space="preserve"> | </w:t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fldChar w:fldCharType="begin"/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instrText xml:space="preserve"> PAGE   \* MERGEFORMAT </w:instrText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fldChar w:fldCharType="separate"/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t>2</w:t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fldChar w:fldCharType="end"/>
    </w:r>
  </w:p>
  <w:p w14:paraId="15CD4829" w14:textId="28A93F2C" w:rsidR="006B2162" w:rsidRPr="00FF743C" w:rsidRDefault="006B2162">
    <w:pPr>
      <w:pStyle w:val="Header"/>
      <w:jc w:val="center"/>
      <w:rPr>
        <w:rFonts w:ascii="Book Antiqua" w:hAnsi="Book Antiqua"/>
        <w:sz w:val="24"/>
        <w:szCs w:val="24"/>
        <w:lang w:val="es-PR"/>
      </w:rPr>
    </w:pPr>
  </w:p>
  <w:p w14:paraId="7F560A1B" w14:textId="77777777" w:rsidR="006B2162" w:rsidRDefault="006B21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15DD3"/>
    <w:multiLevelType w:val="hybridMultilevel"/>
    <w:tmpl w:val="8940D97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AF41D01"/>
    <w:multiLevelType w:val="hybridMultilevel"/>
    <w:tmpl w:val="4928F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6F2451"/>
    <w:multiLevelType w:val="hybridMultilevel"/>
    <w:tmpl w:val="DF821D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344AB3"/>
    <w:multiLevelType w:val="hybridMultilevel"/>
    <w:tmpl w:val="D584E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727895">
    <w:abstractNumId w:val="2"/>
  </w:num>
  <w:num w:numId="2" w16cid:durableId="1720125807">
    <w:abstractNumId w:val="1"/>
  </w:num>
  <w:num w:numId="3" w16cid:durableId="1790273019">
    <w:abstractNumId w:val="0"/>
  </w:num>
  <w:num w:numId="4" w16cid:durableId="13062006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3CC"/>
    <w:rsid w:val="00000A70"/>
    <w:rsid w:val="000041D4"/>
    <w:rsid w:val="0000466E"/>
    <w:rsid w:val="00015F9B"/>
    <w:rsid w:val="000304B5"/>
    <w:rsid w:val="00032057"/>
    <w:rsid w:val="00033FC1"/>
    <w:rsid w:val="00050EA2"/>
    <w:rsid w:val="00061727"/>
    <w:rsid w:val="00070369"/>
    <w:rsid w:val="00077928"/>
    <w:rsid w:val="00087891"/>
    <w:rsid w:val="0009177F"/>
    <w:rsid w:val="000D2AC7"/>
    <w:rsid w:val="00104CFC"/>
    <w:rsid w:val="001053AD"/>
    <w:rsid w:val="0012509B"/>
    <w:rsid w:val="00125E9E"/>
    <w:rsid w:val="001270C2"/>
    <w:rsid w:val="00146D4D"/>
    <w:rsid w:val="00166898"/>
    <w:rsid w:val="0018253F"/>
    <w:rsid w:val="00186ECD"/>
    <w:rsid w:val="00193B05"/>
    <w:rsid w:val="00194554"/>
    <w:rsid w:val="001A16E7"/>
    <w:rsid w:val="001C545F"/>
    <w:rsid w:val="001D2F9B"/>
    <w:rsid w:val="001D4D02"/>
    <w:rsid w:val="001E470C"/>
    <w:rsid w:val="00214247"/>
    <w:rsid w:val="00215857"/>
    <w:rsid w:val="00224B34"/>
    <w:rsid w:val="002258E0"/>
    <w:rsid w:val="00244846"/>
    <w:rsid w:val="00252895"/>
    <w:rsid w:val="00252EE9"/>
    <w:rsid w:val="00256B0A"/>
    <w:rsid w:val="002573CC"/>
    <w:rsid w:val="00263D99"/>
    <w:rsid w:val="00270095"/>
    <w:rsid w:val="0027486C"/>
    <w:rsid w:val="00274930"/>
    <w:rsid w:val="0029577C"/>
    <w:rsid w:val="002A77B4"/>
    <w:rsid w:val="002A78E9"/>
    <w:rsid w:val="002C42AD"/>
    <w:rsid w:val="002C73CA"/>
    <w:rsid w:val="002C7AE4"/>
    <w:rsid w:val="002D6515"/>
    <w:rsid w:val="002D7B2D"/>
    <w:rsid w:val="002F460C"/>
    <w:rsid w:val="00303634"/>
    <w:rsid w:val="0032169C"/>
    <w:rsid w:val="00383B9C"/>
    <w:rsid w:val="00396185"/>
    <w:rsid w:val="003A38EE"/>
    <w:rsid w:val="003C7251"/>
    <w:rsid w:val="003D3E50"/>
    <w:rsid w:val="003E12EB"/>
    <w:rsid w:val="003F5D18"/>
    <w:rsid w:val="00412348"/>
    <w:rsid w:val="00416DD1"/>
    <w:rsid w:val="00416F11"/>
    <w:rsid w:val="00422688"/>
    <w:rsid w:val="0042540A"/>
    <w:rsid w:val="00426402"/>
    <w:rsid w:val="00447CEA"/>
    <w:rsid w:val="00453020"/>
    <w:rsid w:val="004620B0"/>
    <w:rsid w:val="00462D2F"/>
    <w:rsid w:val="00470B60"/>
    <w:rsid w:val="00472407"/>
    <w:rsid w:val="00477BA6"/>
    <w:rsid w:val="004A1E95"/>
    <w:rsid w:val="004C1DFF"/>
    <w:rsid w:val="004C4B22"/>
    <w:rsid w:val="004F4F61"/>
    <w:rsid w:val="005021E4"/>
    <w:rsid w:val="00502B33"/>
    <w:rsid w:val="00503E24"/>
    <w:rsid w:val="005213F5"/>
    <w:rsid w:val="00533BD0"/>
    <w:rsid w:val="00547C7B"/>
    <w:rsid w:val="0055155D"/>
    <w:rsid w:val="005536DA"/>
    <w:rsid w:val="00560A4F"/>
    <w:rsid w:val="00584073"/>
    <w:rsid w:val="005E667D"/>
    <w:rsid w:val="00612BDA"/>
    <w:rsid w:val="00616A32"/>
    <w:rsid w:val="00620F0B"/>
    <w:rsid w:val="00622332"/>
    <w:rsid w:val="006271A3"/>
    <w:rsid w:val="0063442C"/>
    <w:rsid w:val="006471A0"/>
    <w:rsid w:val="00651B48"/>
    <w:rsid w:val="006560AF"/>
    <w:rsid w:val="006574EC"/>
    <w:rsid w:val="0067067D"/>
    <w:rsid w:val="00680204"/>
    <w:rsid w:val="00686ED6"/>
    <w:rsid w:val="00690604"/>
    <w:rsid w:val="00695B6A"/>
    <w:rsid w:val="006B2162"/>
    <w:rsid w:val="006D03E5"/>
    <w:rsid w:val="006D4A95"/>
    <w:rsid w:val="006E199B"/>
    <w:rsid w:val="006F0BC0"/>
    <w:rsid w:val="00702995"/>
    <w:rsid w:val="0071579E"/>
    <w:rsid w:val="007157D4"/>
    <w:rsid w:val="00774716"/>
    <w:rsid w:val="00774819"/>
    <w:rsid w:val="00774AC3"/>
    <w:rsid w:val="007B0E5F"/>
    <w:rsid w:val="007B2CFB"/>
    <w:rsid w:val="007B6081"/>
    <w:rsid w:val="007C4053"/>
    <w:rsid w:val="007F6B77"/>
    <w:rsid w:val="007F6B80"/>
    <w:rsid w:val="00800B5C"/>
    <w:rsid w:val="00804C1C"/>
    <w:rsid w:val="00813E35"/>
    <w:rsid w:val="00823135"/>
    <w:rsid w:val="00825C96"/>
    <w:rsid w:val="0084732F"/>
    <w:rsid w:val="00850D8F"/>
    <w:rsid w:val="00857C4D"/>
    <w:rsid w:val="00860409"/>
    <w:rsid w:val="00865118"/>
    <w:rsid w:val="008A7491"/>
    <w:rsid w:val="008C6BBE"/>
    <w:rsid w:val="008D728C"/>
    <w:rsid w:val="008E3937"/>
    <w:rsid w:val="008F1D17"/>
    <w:rsid w:val="0090144B"/>
    <w:rsid w:val="009259CF"/>
    <w:rsid w:val="009276C5"/>
    <w:rsid w:val="0093150A"/>
    <w:rsid w:val="009340BE"/>
    <w:rsid w:val="00960FEB"/>
    <w:rsid w:val="00963E72"/>
    <w:rsid w:val="009802D0"/>
    <w:rsid w:val="009866E0"/>
    <w:rsid w:val="009A7177"/>
    <w:rsid w:val="009C0504"/>
    <w:rsid w:val="009C1DD7"/>
    <w:rsid w:val="009C4A57"/>
    <w:rsid w:val="009D1631"/>
    <w:rsid w:val="009D6158"/>
    <w:rsid w:val="009D6C16"/>
    <w:rsid w:val="009D708D"/>
    <w:rsid w:val="009E07A5"/>
    <w:rsid w:val="009E57DE"/>
    <w:rsid w:val="00A075CE"/>
    <w:rsid w:val="00A1077A"/>
    <w:rsid w:val="00A272AE"/>
    <w:rsid w:val="00A30719"/>
    <w:rsid w:val="00A351A4"/>
    <w:rsid w:val="00A35ADF"/>
    <w:rsid w:val="00A442AC"/>
    <w:rsid w:val="00A52B84"/>
    <w:rsid w:val="00A77B02"/>
    <w:rsid w:val="00AA060B"/>
    <w:rsid w:val="00AB2704"/>
    <w:rsid w:val="00AC5728"/>
    <w:rsid w:val="00AD37CB"/>
    <w:rsid w:val="00AE6E12"/>
    <w:rsid w:val="00AE716B"/>
    <w:rsid w:val="00AF5CBC"/>
    <w:rsid w:val="00B03008"/>
    <w:rsid w:val="00B03370"/>
    <w:rsid w:val="00B16015"/>
    <w:rsid w:val="00B541DE"/>
    <w:rsid w:val="00B54C95"/>
    <w:rsid w:val="00B63465"/>
    <w:rsid w:val="00B7102C"/>
    <w:rsid w:val="00B74176"/>
    <w:rsid w:val="00B87D26"/>
    <w:rsid w:val="00B951BC"/>
    <w:rsid w:val="00BB10A9"/>
    <w:rsid w:val="00BB3F58"/>
    <w:rsid w:val="00BB6F81"/>
    <w:rsid w:val="00BD39A5"/>
    <w:rsid w:val="00BE5B3F"/>
    <w:rsid w:val="00BF2010"/>
    <w:rsid w:val="00C10EC0"/>
    <w:rsid w:val="00C5615A"/>
    <w:rsid w:val="00C66AA1"/>
    <w:rsid w:val="00C71C39"/>
    <w:rsid w:val="00C72EF4"/>
    <w:rsid w:val="00C83FDF"/>
    <w:rsid w:val="00C9033D"/>
    <w:rsid w:val="00CC1801"/>
    <w:rsid w:val="00CC4A29"/>
    <w:rsid w:val="00CC6692"/>
    <w:rsid w:val="00CD337C"/>
    <w:rsid w:val="00CE293D"/>
    <w:rsid w:val="00CE2F7D"/>
    <w:rsid w:val="00D07F57"/>
    <w:rsid w:val="00D12404"/>
    <w:rsid w:val="00D20C28"/>
    <w:rsid w:val="00D27220"/>
    <w:rsid w:val="00D3213B"/>
    <w:rsid w:val="00D32D5A"/>
    <w:rsid w:val="00D526C6"/>
    <w:rsid w:val="00D537E1"/>
    <w:rsid w:val="00D80F47"/>
    <w:rsid w:val="00D92151"/>
    <w:rsid w:val="00D94489"/>
    <w:rsid w:val="00D96B2E"/>
    <w:rsid w:val="00D97AF4"/>
    <w:rsid w:val="00DB20DD"/>
    <w:rsid w:val="00DC7356"/>
    <w:rsid w:val="00DD0735"/>
    <w:rsid w:val="00E0723E"/>
    <w:rsid w:val="00E07576"/>
    <w:rsid w:val="00E16B16"/>
    <w:rsid w:val="00E276E6"/>
    <w:rsid w:val="00E312A7"/>
    <w:rsid w:val="00E437CA"/>
    <w:rsid w:val="00E43951"/>
    <w:rsid w:val="00E43C17"/>
    <w:rsid w:val="00E457D9"/>
    <w:rsid w:val="00E47DAB"/>
    <w:rsid w:val="00E55005"/>
    <w:rsid w:val="00E57562"/>
    <w:rsid w:val="00E579D7"/>
    <w:rsid w:val="00E6365A"/>
    <w:rsid w:val="00E65C8F"/>
    <w:rsid w:val="00E75AF4"/>
    <w:rsid w:val="00EC659A"/>
    <w:rsid w:val="00EF5320"/>
    <w:rsid w:val="00F1152E"/>
    <w:rsid w:val="00F34460"/>
    <w:rsid w:val="00F34B96"/>
    <w:rsid w:val="00F530A0"/>
    <w:rsid w:val="00F61DBC"/>
    <w:rsid w:val="00F65F7B"/>
    <w:rsid w:val="00F70B01"/>
    <w:rsid w:val="00F70F59"/>
    <w:rsid w:val="00FA028D"/>
    <w:rsid w:val="00FB4D06"/>
    <w:rsid w:val="00FB5682"/>
    <w:rsid w:val="00FE4C21"/>
    <w:rsid w:val="00FE6DD7"/>
    <w:rsid w:val="00FF231A"/>
    <w:rsid w:val="00FF2A00"/>
    <w:rsid w:val="00FF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E3361"/>
  <w15:chartTrackingRefBased/>
  <w15:docId w15:val="{51759BE4-AFFC-4C13-B26F-38350536B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73CC"/>
    <w:pPr>
      <w:tabs>
        <w:tab w:val="center" w:pos="4680"/>
        <w:tab w:val="right" w:pos="9360"/>
      </w:tabs>
      <w:spacing w:after="0" w:line="240" w:lineRule="auto"/>
    </w:pPr>
    <w:rPr>
      <w:lang w:val="x-none"/>
    </w:rPr>
  </w:style>
  <w:style w:type="character" w:customStyle="1" w:styleId="HeaderChar">
    <w:name w:val="Header Char"/>
    <w:link w:val="Header"/>
    <w:uiPriority w:val="99"/>
    <w:rsid w:val="002573CC"/>
    <w:rPr>
      <w:lang w:val="x-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8407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584073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584073"/>
    <w:rPr>
      <w:vertAlign w:val="superscript"/>
    </w:rPr>
  </w:style>
  <w:style w:type="character" w:styleId="Hyperlink">
    <w:name w:val="Hyperlink"/>
    <w:uiPriority w:val="99"/>
    <w:unhideWhenUsed/>
    <w:rsid w:val="0006172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06172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94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E716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574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4EC"/>
  </w:style>
  <w:style w:type="paragraph" w:styleId="NoSpacing">
    <w:name w:val="No Spacing"/>
    <w:uiPriority w:val="1"/>
    <w:qFormat/>
    <w:rsid w:val="0067067D"/>
    <w:rPr>
      <w:rFonts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0" ma:contentTypeDescription="Create a new document." ma:contentTypeScope="" ma:versionID="a935056bbc6da19d576a73a2b3bb8444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cfb29100740c25279aad5ece6d334a50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D8FB9A1-3FEE-438B-8ADF-8672C6ABEBAB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B81C099-B8F1-4DE7-927C-574433167D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B70A95-3BCA-435E-8709-E6FEA73428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A45624-D00F-4CC9-AA73-8D10F20D3A6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5A7E238-6909-4588-99FC-EBEFF747673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6DD1F1BD-46C8-4072-B21D-B609A4DE008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4437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R. Garay</dc:creator>
  <cp:keywords/>
  <dc:description/>
  <cp:lastModifiedBy>Camyl Moreno Pantojas</cp:lastModifiedBy>
  <cp:revision>2</cp:revision>
  <cp:lastPrinted>2025-11-10T20:18:00Z</cp:lastPrinted>
  <dcterms:created xsi:type="dcterms:W3CDTF">2025-11-13T13:58:00Z</dcterms:created>
  <dcterms:modified xsi:type="dcterms:W3CDTF">2025-11-13T13:58:00Z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4SQX5P7U7WPY-958212181-784825</vt:lpwstr>
  </property>
  <property fmtid="{D5CDD505-2E9C-101B-9397-08002B2CF9AE}" pid="3" name="_dlc_DocIdItemGuid">
    <vt:lpwstr>ded5bb92-0012-4e53-82cf-9bdee35b80c2</vt:lpwstr>
  </property>
  <property fmtid="{D5CDD505-2E9C-101B-9397-08002B2CF9AE}" pid="4" name="_dlc_DocIdUrl">
    <vt:lpwstr>https://senpr.sharepoint.com/sites/obralegislativa/_layouts/15/DocIdRedir.aspx?ID=4SQX5P7U7WPY-958212181-784825, 4SQX5P7U7WPY-958212181-784825</vt:lpwstr>
  </property>
</Properties>
</file>