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95943" w14:textId="77777777" w:rsidR="009E1EB9" w:rsidRPr="00490AA2" w:rsidRDefault="009E1EB9" w:rsidP="009E1EB9">
      <w:pPr>
        <w:tabs>
          <w:tab w:val="right" w:pos="709"/>
        </w:tabs>
        <w:spacing w:line="360" w:lineRule="auto"/>
        <w:jc w:val="center"/>
        <w:rPr>
          <w:rFonts w:ascii="Book Antiqua" w:hAnsi="Book Antiqua"/>
          <w:b/>
          <w:sz w:val="28"/>
          <w:szCs w:val="28"/>
          <w:lang w:val="es-PR"/>
        </w:rPr>
      </w:pPr>
      <w:r w:rsidRPr="00490AA2">
        <w:rPr>
          <w:rFonts w:ascii="Book Antiqua" w:hAnsi="Book Antiqua"/>
          <w:b/>
          <w:sz w:val="28"/>
          <w:szCs w:val="28"/>
          <w:lang w:val="es-PR"/>
        </w:rPr>
        <w:t>GOBIERNO DE PUERTO RICO</w:t>
      </w:r>
    </w:p>
    <w:p w14:paraId="63121669" w14:textId="51EB0918" w:rsidR="009E1EB9" w:rsidRPr="00490AA2" w:rsidRDefault="009E1EB9" w:rsidP="009E1EB9">
      <w:pPr>
        <w:suppressLineNumbers/>
        <w:tabs>
          <w:tab w:val="left" w:pos="7560"/>
        </w:tabs>
        <w:jc w:val="both"/>
        <w:rPr>
          <w:rFonts w:ascii="Book Antiqua" w:hAnsi="Book Antiqua"/>
          <w:szCs w:val="24"/>
          <w:lang w:val="es-PR"/>
        </w:rPr>
      </w:pPr>
      <w:r w:rsidRPr="00490AA2">
        <w:rPr>
          <w:rFonts w:ascii="Book Antiqua" w:hAnsi="Book Antiqua"/>
          <w:szCs w:val="24"/>
          <w:lang w:val="es-PR"/>
        </w:rPr>
        <w:t>20</w:t>
      </w:r>
      <w:r w:rsidRPr="00490AA2">
        <w:rPr>
          <w:rFonts w:ascii="Book Antiqua" w:hAnsi="Book Antiqua"/>
          <w:szCs w:val="24"/>
          <w:vertAlign w:val="superscript"/>
          <w:lang w:val="es-PR"/>
        </w:rPr>
        <w:t>ma.</w:t>
      </w:r>
      <w:r w:rsidRPr="00490AA2">
        <w:rPr>
          <w:rFonts w:ascii="Book Antiqua" w:hAnsi="Book Antiqua"/>
          <w:szCs w:val="24"/>
          <w:lang w:val="es-PR"/>
        </w:rPr>
        <w:t xml:space="preserve"> Asamblea</w:t>
      </w:r>
      <w:r w:rsidRPr="00490AA2">
        <w:rPr>
          <w:rFonts w:ascii="Book Antiqua" w:hAnsi="Book Antiqua"/>
          <w:szCs w:val="24"/>
          <w:lang w:val="es-PR"/>
        </w:rPr>
        <w:tab/>
        <w:t xml:space="preserve"> </w:t>
      </w:r>
      <w:r>
        <w:rPr>
          <w:rFonts w:ascii="Book Antiqua" w:hAnsi="Book Antiqua"/>
          <w:szCs w:val="24"/>
          <w:lang w:val="es-PR"/>
        </w:rPr>
        <w:t>2</w:t>
      </w:r>
      <w:r>
        <w:rPr>
          <w:rFonts w:ascii="Book Antiqua" w:hAnsi="Book Antiqua"/>
          <w:szCs w:val="24"/>
          <w:vertAlign w:val="superscript"/>
          <w:lang w:val="es-PR"/>
        </w:rPr>
        <w:t>da.</w:t>
      </w:r>
      <w:r w:rsidRPr="00490AA2">
        <w:rPr>
          <w:rFonts w:ascii="Book Antiqua" w:hAnsi="Book Antiqua"/>
          <w:szCs w:val="24"/>
          <w:lang w:val="es-PR"/>
        </w:rPr>
        <w:t xml:space="preserve">   Sesión </w:t>
      </w:r>
    </w:p>
    <w:p w14:paraId="47F2A764" w14:textId="0402FE64" w:rsidR="009E1EB9" w:rsidRPr="00490AA2" w:rsidRDefault="009E1EB9" w:rsidP="009E1EB9">
      <w:pPr>
        <w:rPr>
          <w:rFonts w:ascii="Book Antiqua" w:hAnsi="Book Antiqua"/>
          <w:b/>
          <w:szCs w:val="24"/>
          <w:lang w:val="es-PR"/>
        </w:rPr>
      </w:pPr>
      <w:r w:rsidRPr="00490AA2">
        <w:rPr>
          <w:rFonts w:ascii="Book Antiqua" w:hAnsi="Book Antiqua"/>
          <w:szCs w:val="24"/>
          <w:lang w:val="es-PR"/>
        </w:rPr>
        <w:t xml:space="preserve">      </w:t>
      </w:r>
      <w:r w:rsidR="00B07119">
        <w:rPr>
          <w:rFonts w:ascii="Book Antiqua" w:hAnsi="Book Antiqua"/>
          <w:szCs w:val="24"/>
          <w:lang w:val="es-PR"/>
        </w:rPr>
        <w:t xml:space="preserve">  </w:t>
      </w:r>
      <w:r w:rsidRPr="00490AA2">
        <w:rPr>
          <w:rFonts w:ascii="Book Antiqua" w:hAnsi="Book Antiqua"/>
          <w:szCs w:val="24"/>
          <w:lang w:val="es-PR"/>
        </w:rPr>
        <w:t xml:space="preserve"> Legislativa</w:t>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r>
      <w:r w:rsidRPr="00490AA2">
        <w:rPr>
          <w:rFonts w:ascii="Book Antiqua" w:hAnsi="Book Antiqua"/>
          <w:szCs w:val="24"/>
          <w:lang w:val="es-PR"/>
        </w:rPr>
        <w:tab/>
        <w:t xml:space="preserve">      Ordinaria</w:t>
      </w:r>
    </w:p>
    <w:p w14:paraId="430C7AB9" w14:textId="77777777" w:rsidR="009E1EB9" w:rsidRPr="00490AA2" w:rsidRDefault="009E1EB9" w:rsidP="009E1EB9">
      <w:pPr>
        <w:spacing w:line="360" w:lineRule="auto"/>
        <w:jc w:val="center"/>
        <w:rPr>
          <w:rFonts w:ascii="Book Antiqua" w:hAnsi="Book Antiqua"/>
          <w:b/>
          <w:sz w:val="36"/>
          <w:szCs w:val="36"/>
          <w:lang w:val="es-PR"/>
        </w:rPr>
      </w:pPr>
    </w:p>
    <w:p w14:paraId="50CCEB6A" w14:textId="77777777" w:rsidR="009E1EB9" w:rsidRPr="00490AA2" w:rsidRDefault="009E1EB9" w:rsidP="009E1EB9">
      <w:pPr>
        <w:spacing w:line="360" w:lineRule="auto"/>
        <w:jc w:val="center"/>
        <w:rPr>
          <w:rFonts w:ascii="Book Antiqua" w:hAnsi="Book Antiqua"/>
          <w:b/>
          <w:sz w:val="36"/>
          <w:szCs w:val="36"/>
          <w:lang w:val="es-PR"/>
        </w:rPr>
      </w:pPr>
      <w:r w:rsidRPr="00490AA2">
        <w:rPr>
          <w:rFonts w:ascii="Book Antiqua" w:hAnsi="Book Antiqua"/>
          <w:b/>
          <w:sz w:val="36"/>
          <w:szCs w:val="36"/>
          <w:lang w:val="es-PR"/>
        </w:rPr>
        <w:t>CÁMARA DE REPRESENTANTES</w:t>
      </w:r>
    </w:p>
    <w:p w14:paraId="60702409" w14:textId="7D5FECDF" w:rsidR="009E1EB9" w:rsidRPr="00490AA2" w:rsidRDefault="009E1EB9" w:rsidP="0A1A92D6">
      <w:pPr>
        <w:spacing w:line="360" w:lineRule="auto"/>
        <w:jc w:val="center"/>
        <w:rPr>
          <w:rFonts w:ascii="Book Antiqua" w:hAnsi="Book Antiqua"/>
          <w:b/>
          <w:bCs/>
          <w:sz w:val="52"/>
          <w:szCs w:val="52"/>
          <w:lang w:val="es-PR"/>
        </w:rPr>
      </w:pPr>
      <w:r w:rsidRPr="2C44E5B4">
        <w:rPr>
          <w:rFonts w:ascii="Book Antiqua" w:hAnsi="Book Antiqua"/>
          <w:b/>
          <w:bCs/>
          <w:sz w:val="52"/>
          <w:szCs w:val="52"/>
          <w:lang w:val="es-PR"/>
        </w:rPr>
        <w:t>P. de</w:t>
      </w:r>
      <w:r w:rsidR="132747DA" w:rsidRPr="2C44E5B4">
        <w:rPr>
          <w:rFonts w:ascii="Book Antiqua" w:hAnsi="Book Antiqua"/>
          <w:b/>
          <w:bCs/>
          <w:sz w:val="52"/>
          <w:szCs w:val="52"/>
          <w:lang w:val="es-PR"/>
        </w:rPr>
        <w:t xml:space="preserve"> la C</w:t>
      </w:r>
      <w:r w:rsidRPr="2C44E5B4">
        <w:rPr>
          <w:rFonts w:ascii="Book Antiqua" w:hAnsi="Book Antiqua"/>
          <w:b/>
          <w:bCs/>
          <w:sz w:val="52"/>
          <w:szCs w:val="52"/>
          <w:lang w:val="es-PR"/>
        </w:rPr>
        <w:t xml:space="preserve">. </w:t>
      </w:r>
      <w:r w:rsidR="3F52D581" w:rsidRPr="2C44E5B4">
        <w:rPr>
          <w:rFonts w:ascii="Book Antiqua" w:hAnsi="Book Antiqua"/>
          <w:b/>
          <w:bCs/>
          <w:sz w:val="52"/>
          <w:szCs w:val="52"/>
          <w:lang w:val="es-PR"/>
        </w:rPr>
        <w:t>441</w:t>
      </w:r>
    </w:p>
    <w:p w14:paraId="49236800" w14:textId="292A9E4A" w:rsidR="009E1EB9" w:rsidRPr="00490AA2" w:rsidRDefault="009E1EB9" w:rsidP="0A1A92D6">
      <w:pPr>
        <w:contextualSpacing/>
        <w:jc w:val="center"/>
        <w:rPr>
          <w:rFonts w:ascii="Book Antiqua" w:hAnsi="Book Antiqua"/>
          <w:b/>
          <w:bCs/>
          <w:sz w:val="28"/>
          <w:szCs w:val="28"/>
          <w:lang w:val="es-PR"/>
        </w:rPr>
      </w:pPr>
      <w:r w:rsidRPr="0A1A92D6">
        <w:rPr>
          <w:rFonts w:ascii="Book Antiqua" w:hAnsi="Book Antiqua"/>
          <w:b/>
          <w:bCs/>
          <w:sz w:val="28"/>
          <w:szCs w:val="28"/>
          <w:lang w:val="es-PR"/>
        </w:rPr>
        <w:t xml:space="preserve">INFORME </w:t>
      </w:r>
      <w:r w:rsidR="1CECFA56" w:rsidRPr="0A1A92D6">
        <w:rPr>
          <w:rFonts w:ascii="Book Antiqua" w:hAnsi="Book Antiqua"/>
          <w:b/>
          <w:bCs/>
          <w:sz w:val="28"/>
          <w:szCs w:val="28"/>
          <w:lang w:val="es-PR"/>
        </w:rPr>
        <w:t>NEGATIVO</w:t>
      </w:r>
    </w:p>
    <w:p w14:paraId="2491420A" w14:textId="77777777" w:rsidR="00B07119" w:rsidRDefault="00B07119" w:rsidP="009E1EB9">
      <w:pPr>
        <w:contextualSpacing/>
        <w:jc w:val="center"/>
        <w:rPr>
          <w:rFonts w:ascii="Book Antiqua" w:hAnsi="Book Antiqua"/>
          <w:szCs w:val="24"/>
          <w:lang w:val="es-PR"/>
        </w:rPr>
      </w:pPr>
    </w:p>
    <w:p w14:paraId="02AAA3DD" w14:textId="745655ED" w:rsidR="009E1EB9" w:rsidRPr="00490AA2" w:rsidRDefault="00F526FF" w:rsidP="009E1EB9">
      <w:pPr>
        <w:contextualSpacing/>
        <w:jc w:val="center"/>
        <w:rPr>
          <w:rFonts w:ascii="Book Antiqua" w:hAnsi="Book Antiqua"/>
          <w:szCs w:val="24"/>
          <w:lang w:val="es-PR"/>
        </w:rPr>
      </w:pPr>
      <w:r>
        <w:rPr>
          <w:rFonts w:ascii="Book Antiqua" w:hAnsi="Book Antiqua"/>
          <w:szCs w:val="24"/>
          <w:lang w:val="es-PR"/>
        </w:rPr>
        <w:t>26</w:t>
      </w:r>
      <w:r w:rsidR="009E1EB9">
        <w:rPr>
          <w:rFonts w:ascii="Book Antiqua" w:hAnsi="Book Antiqua"/>
          <w:szCs w:val="24"/>
          <w:lang w:val="es-PR"/>
        </w:rPr>
        <w:t xml:space="preserve"> de agosto </w:t>
      </w:r>
      <w:r w:rsidR="009E1EB9" w:rsidRPr="00490AA2">
        <w:rPr>
          <w:rFonts w:ascii="Book Antiqua" w:hAnsi="Book Antiqua"/>
          <w:szCs w:val="24"/>
          <w:lang w:val="es-PR"/>
        </w:rPr>
        <w:t>de 2025</w:t>
      </w:r>
    </w:p>
    <w:p w14:paraId="675D0829" w14:textId="77777777" w:rsidR="009E1EB9" w:rsidRDefault="009E1EB9" w:rsidP="009E1EB9">
      <w:pPr>
        <w:contextualSpacing/>
        <w:rPr>
          <w:rFonts w:ascii="Book Antiqua" w:hAnsi="Book Antiqua"/>
          <w:b/>
          <w:szCs w:val="24"/>
          <w:lang w:val="es-PR"/>
        </w:rPr>
      </w:pPr>
    </w:p>
    <w:p w14:paraId="770EF38C" w14:textId="77777777" w:rsidR="009E1EB9" w:rsidRPr="00490AA2" w:rsidRDefault="009E1EB9" w:rsidP="009E1EB9">
      <w:pPr>
        <w:contextualSpacing/>
        <w:rPr>
          <w:rFonts w:ascii="Book Antiqua" w:hAnsi="Book Antiqua"/>
          <w:b/>
          <w:szCs w:val="24"/>
          <w:lang w:val="es-PR"/>
        </w:rPr>
      </w:pPr>
    </w:p>
    <w:p w14:paraId="13A22CDC" w14:textId="77777777" w:rsidR="009E1EB9" w:rsidRPr="00490AA2" w:rsidRDefault="009E1EB9" w:rsidP="00953913">
      <w:pPr>
        <w:contextualSpacing/>
        <w:jc w:val="both"/>
        <w:rPr>
          <w:rFonts w:ascii="Book Antiqua" w:hAnsi="Book Antiqua"/>
          <w:b/>
          <w:szCs w:val="24"/>
          <w:lang w:val="es-PR"/>
        </w:rPr>
      </w:pPr>
      <w:r w:rsidRPr="00490AA2">
        <w:rPr>
          <w:rFonts w:ascii="Book Antiqua" w:hAnsi="Book Antiqua"/>
          <w:b/>
          <w:szCs w:val="24"/>
          <w:lang w:val="es-PR"/>
        </w:rPr>
        <w:t>A LA CÁMARA DE REPRESENTANTES DE PUERTO RICO:</w:t>
      </w:r>
    </w:p>
    <w:p w14:paraId="4F9FB615" w14:textId="77777777" w:rsidR="009E1EB9" w:rsidRPr="00490AA2" w:rsidRDefault="009E1EB9" w:rsidP="00953913">
      <w:pPr>
        <w:contextualSpacing/>
        <w:jc w:val="both"/>
        <w:rPr>
          <w:rFonts w:ascii="Book Antiqua" w:hAnsi="Book Antiqua"/>
          <w:szCs w:val="24"/>
          <w:lang w:val="es-PR"/>
        </w:rPr>
      </w:pPr>
    </w:p>
    <w:p w14:paraId="09C85C89" w14:textId="5E1209B7" w:rsidR="009E1EB9" w:rsidRPr="00953913" w:rsidRDefault="6F32A7C4" w:rsidP="00953913">
      <w:pPr>
        <w:ind w:firstLine="720"/>
        <w:contextualSpacing/>
        <w:jc w:val="both"/>
        <w:rPr>
          <w:lang w:val="es-ES"/>
        </w:rPr>
      </w:pPr>
      <w:r w:rsidRPr="499785D3">
        <w:rPr>
          <w:rFonts w:ascii="Book Antiqua" w:eastAsia="Book Antiqua" w:hAnsi="Book Antiqua" w:cs="Book Antiqua"/>
          <w:szCs w:val="24"/>
          <w:lang w:val="es-PR"/>
        </w:rPr>
        <w:t xml:space="preserve">Las Comisiones de Gobierno y de Asuntos de la Mujer de la Cámara de Representantes, luego del correspondiente estudio y análisis del </w:t>
      </w:r>
      <w:r w:rsidRPr="499785D3">
        <w:rPr>
          <w:rFonts w:ascii="Book Antiqua" w:eastAsia="Book Antiqua" w:hAnsi="Book Antiqua" w:cs="Book Antiqua"/>
          <w:b/>
          <w:bCs/>
          <w:szCs w:val="24"/>
          <w:lang w:val="es-PR"/>
        </w:rPr>
        <w:t>Proyecto de la Cámara 441</w:t>
      </w:r>
      <w:r w:rsidRPr="499785D3">
        <w:rPr>
          <w:rFonts w:ascii="Book Antiqua" w:eastAsia="Book Antiqua" w:hAnsi="Book Antiqua" w:cs="Book Antiqua"/>
          <w:szCs w:val="24"/>
          <w:lang w:val="es-PR"/>
        </w:rPr>
        <w:t>, no recomiendan su aprobación por este Alto Cuerpo.</w:t>
      </w:r>
    </w:p>
    <w:p w14:paraId="3CECA1D8" w14:textId="5B255E77" w:rsidR="499785D3" w:rsidRDefault="499785D3" w:rsidP="00953913">
      <w:pPr>
        <w:ind w:firstLine="720"/>
        <w:contextualSpacing/>
        <w:jc w:val="both"/>
        <w:rPr>
          <w:rFonts w:ascii="Book Antiqua" w:eastAsia="Book Antiqua" w:hAnsi="Book Antiqua" w:cs="Book Antiqua"/>
          <w:szCs w:val="24"/>
          <w:lang w:val="es-PR"/>
        </w:rPr>
      </w:pPr>
    </w:p>
    <w:p w14:paraId="20EAE74C" w14:textId="709C22C5" w:rsidR="009E1EB9" w:rsidRPr="00490AA2" w:rsidRDefault="009E1EB9" w:rsidP="00953913">
      <w:pPr>
        <w:contextualSpacing/>
        <w:jc w:val="center"/>
        <w:outlineLvl w:val="0"/>
        <w:rPr>
          <w:rFonts w:ascii="Book Antiqua" w:hAnsi="Book Antiqua"/>
          <w:b/>
          <w:bCs/>
          <w:caps/>
          <w:lang w:val="es-PR"/>
        </w:rPr>
      </w:pPr>
      <w:r w:rsidRPr="499785D3">
        <w:rPr>
          <w:rFonts w:ascii="Book Antiqua" w:hAnsi="Book Antiqua"/>
          <w:b/>
          <w:bCs/>
          <w:caps/>
          <w:lang w:val="es-PR"/>
        </w:rPr>
        <w:t>ALCANCE DE LA MEDIDA</w:t>
      </w:r>
    </w:p>
    <w:p w14:paraId="7752CBD6" w14:textId="54085F1F" w:rsidR="009E1EB9" w:rsidRPr="001D58EF" w:rsidRDefault="009E1EB9" w:rsidP="00953913">
      <w:pPr>
        <w:contextualSpacing/>
        <w:jc w:val="center"/>
        <w:outlineLvl w:val="0"/>
        <w:rPr>
          <w:rFonts w:ascii="Book Antiqua" w:hAnsi="Book Antiqua"/>
          <w:b/>
          <w:bCs/>
          <w:caps/>
          <w:lang w:val="es-PR"/>
        </w:rPr>
      </w:pPr>
    </w:p>
    <w:p w14:paraId="66313B14" w14:textId="7A922289" w:rsidR="009E1EB9" w:rsidRPr="001D58EF" w:rsidRDefault="62B469DC" w:rsidP="00953913">
      <w:pPr>
        <w:ind w:firstLine="720"/>
        <w:contextualSpacing/>
        <w:jc w:val="both"/>
        <w:rPr>
          <w:rFonts w:ascii="Book Antiqua" w:eastAsia="Book Antiqua" w:hAnsi="Book Antiqua" w:cs="Book Antiqua"/>
          <w:szCs w:val="24"/>
          <w:lang w:val="es-PR"/>
        </w:rPr>
      </w:pPr>
      <w:r w:rsidRPr="499785D3">
        <w:rPr>
          <w:rFonts w:ascii="Book Antiqua" w:eastAsia="Book Antiqua" w:hAnsi="Book Antiqua" w:cs="Book Antiqua"/>
          <w:szCs w:val="24"/>
          <w:lang w:val="es-PR"/>
        </w:rPr>
        <w:t xml:space="preserve">El Proyecto de la Cámara 441 propone enmendar los Artículos 4 y 5 de la Ley Núm. 20-2001, según enmendada, conocida como </w:t>
      </w:r>
      <w:r w:rsidRPr="499785D3">
        <w:rPr>
          <w:rFonts w:ascii="Book Antiqua" w:eastAsia="Book Antiqua" w:hAnsi="Book Antiqua" w:cs="Book Antiqua"/>
          <w:i/>
          <w:iCs/>
          <w:szCs w:val="24"/>
          <w:lang w:val="es-PR"/>
        </w:rPr>
        <w:t>“Ley de la Oficina de la Procuradora de las Mujeres”</w:t>
      </w:r>
      <w:r w:rsidRPr="499785D3">
        <w:rPr>
          <w:rFonts w:ascii="Book Antiqua" w:eastAsia="Book Antiqua" w:hAnsi="Book Antiqua" w:cs="Book Antiqua"/>
          <w:szCs w:val="24"/>
          <w:lang w:val="es-PR"/>
        </w:rPr>
        <w:t>, con el objetivo de establecer un marco normativo más claro para el manejo de vacantes permanentes en el cargo de Procuradora de las Mujeres y para otros fines relacionados.</w:t>
      </w:r>
    </w:p>
    <w:p w14:paraId="357D281A" w14:textId="48395A0C" w:rsidR="499785D3" w:rsidRDefault="499785D3" w:rsidP="00953913">
      <w:pPr>
        <w:contextualSpacing/>
        <w:jc w:val="center"/>
        <w:rPr>
          <w:rFonts w:ascii="Book Antiqua" w:hAnsi="Book Antiqua"/>
          <w:b/>
          <w:bCs/>
          <w:lang w:val="es-PR"/>
        </w:rPr>
      </w:pPr>
    </w:p>
    <w:p w14:paraId="5F6667E3" w14:textId="7FE3A882" w:rsidR="0A1A92D6" w:rsidRDefault="009E1EB9" w:rsidP="00953913">
      <w:pPr>
        <w:contextualSpacing/>
        <w:jc w:val="center"/>
        <w:rPr>
          <w:rFonts w:ascii="Book Antiqua" w:hAnsi="Book Antiqua"/>
          <w:b/>
          <w:bCs/>
          <w:lang w:val="es-PR"/>
        </w:rPr>
      </w:pPr>
      <w:r w:rsidRPr="499785D3">
        <w:rPr>
          <w:rFonts w:ascii="Book Antiqua" w:hAnsi="Book Antiqua"/>
          <w:b/>
          <w:bCs/>
          <w:lang w:val="es-PR"/>
        </w:rPr>
        <w:t>INTRODUCCIÓN</w:t>
      </w:r>
    </w:p>
    <w:p w14:paraId="1E7A121B" w14:textId="77777777" w:rsidR="00953913" w:rsidRDefault="00953913" w:rsidP="00953913">
      <w:pPr>
        <w:ind w:firstLine="708"/>
        <w:contextualSpacing/>
        <w:jc w:val="both"/>
        <w:rPr>
          <w:rFonts w:ascii="Book Antiqua" w:eastAsia="Book Antiqua" w:hAnsi="Book Antiqua" w:cs="Book Antiqua"/>
          <w:szCs w:val="24"/>
          <w:lang w:val="es-PR"/>
        </w:rPr>
      </w:pPr>
    </w:p>
    <w:p w14:paraId="7D076E75" w14:textId="234EBB74" w:rsidR="417528AC" w:rsidRPr="00953913" w:rsidRDefault="417528AC" w:rsidP="00953913">
      <w:pPr>
        <w:ind w:firstLine="708"/>
        <w:contextualSpacing/>
        <w:jc w:val="both"/>
        <w:rPr>
          <w:lang w:val="es-ES"/>
        </w:rPr>
      </w:pPr>
      <w:r w:rsidRPr="499785D3">
        <w:rPr>
          <w:rFonts w:ascii="Book Antiqua" w:eastAsia="Book Antiqua" w:hAnsi="Book Antiqua" w:cs="Book Antiqua"/>
          <w:szCs w:val="24"/>
          <w:lang w:val="es-PR"/>
        </w:rPr>
        <w:t>La Exposición de Motivos del proyecto identifica correctamente los desafíos históricos relacionados con la continuidad en el cargo de la Procuradora de las Mujeres, reconociendo que han existido múltiples vacantes e interinatos desde la creación de la Oficina mediante la Ley Núm. 20-2001.</w:t>
      </w:r>
    </w:p>
    <w:p w14:paraId="6A6F473F" w14:textId="77777777" w:rsidR="00953913" w:rsidRDefault="00953913" w:rsidP="00953913">
      <w:pPr>
        <w:ind w:firstLine="708"/>
        <w:contextualSpacing/>
        <w:jc w:val="both"/>
        <w:rPr>
          <w:rFonts w:ascii="Book Antiqua" w:eastAsia="Book Antiqua" w:hAnsi="Book Antiqua" w:cs="Book Antiqua"/>
          <w:szCs w:val="24"/>
          <w:lang w:val="es-PR"/>
        </w:rPr>
      </w:pPr>
    </w:p>
    <w:p w14:paraId="47F7F9E9" w14:textId="4C155BCB" w:rsidR="417528AC" w:rsidRPr="00953913" w:rsidRDefault="417528AC" w:rsidP="00953913">
      <w:pPr>
        <w:ind w:firstLine="708"/>
        <w:contextualSpacing/>
        <w:jc w:val="both"/>
        <w:rPr>
          <w:lang w:val="es-ES"/>
        </w:rPr>
      </w:pPr>
      <w:r w:rsidRPr="499785D3">
        <w:rPr>
          <w:rFonts w:ascii="Book Antiqua" w:eastAsia="Book Antiqua" w:hAnsi="Book Antiqua" w:cs="Book Antiqua"/>
          <w:szCs w:val="24"/>
          <w:lang w:val="es-PR"/>
        </w:rPr>
        <w:t>El marco legal vigente, antes de la legislación reciente, establecía que cuando el cargo de Procuradora quedaba vacante antes del vencimiento de su término, la persona designada debía completar el término inconcluso de su predecesora.</w:t>
      </w:r>
    </w:p>
    <w:p w14:paraId="00A16C2F" w14:textId="77777777" w:rsidR="00953913" w:rsidRDefault="00953913" w:rsidP="00953913">
      <w:pPr>
        <w:ind w:firstLine="708"/>
        <w:contextualSpacing/>
        <w:jc w:val="both"/>
        <w:rPr>
          <w:rFonts w:ascii="Book Antiqua" w:eastAsia="Book Antiqua" w:hAnsi="Book Antiqua" w:cs="Book Antiqua"/>
          <w:szCs w:val="24"/>
          <w:lang w:val="es-PR"/>
        </w:rPr>
      </w:pPr>
    </w:p>
    <w:p w14:paraId="661B3589" w14:textId="3EE209DE" w:rsidR="417528AC" w:rsidRDefault="417528AC" w:rsidP="00953913">
      <w:pPr>
        <w:ind w:firstLine="708"/>
        <w:contextualSpacing/>
        <w:jc w:val="both"/>
        <w:rPr>
          <w:rFonts w:ascii="Book Antiqua" w:eastAsia="Book Antiqua" w:hAnsi="Book Antiqua" w:cs="Book Antiqua"/>
          <w:szCs w:val="24"/>
          <w:lang w:val="es-PR"/>
        </w:rPr>
      </w:pPr>
      <w:r w:rsidRPr="499785D3">
        <w:rPr>
          <w:rFonts w:ascii="Book Antiqua" w:eastAsia="Book Antiqua" w:hAnsi="Book Antiqua" w:cs="Book Antiqua"/>
          <w:szCs w:val="24"/>
          <w:lang w:val="es-PR"/>
        </w:rPr>
        <w:lastRenderedPageBreak/>
        <w:t>Sin embargo, tras la aprobación de la Ley Núm. 18-2025, se han atendido de forma clara y efectiva estos asuntos. Dicha ley enmendó los Artículos 4 y 5 de la Ley Núm. 20-2001 con el fin de:</w:t>
      </w:r>
    </w:p>
    <w:p w14:paraId="222AF7A1" w14:textId="77777777" w:rsidR="00953913" w:rsidRDefault="00953913" w:rsidP="00953913">
      <w:pPr>
        <w:ind w:firstLine="708"/>
        <w:contextualSpacing/>
        <w:jc w:val="both"/>
        <w:rPr>
          <w:rFonts w:ascii="Book Antiqua" w:eastAsia="Book Antiqua" w:hAnsi="Book Antiqua" w:cs="Book Antiqua"/>
          <w:szCs w:val="24"/>
          <w:lang w:val="es-PR"/>
        </w:rPr>
      </w:pPr>
    </w:p>
    <w:p w14:paraId="4F21FF9A" w14:textId="340E2A44" w:rsidR="417528AC" w:rsidRDefault="417528AC" w:rsidP="00953913">
      <w:pPr>
        <w:pStyle w:val="ListParagraph"/>
        <w:numPr>
          <w:ilvl w:val="0"/>
          <w:numId w:val="1"/>
        </w:numPr>
        <w:jc w:val="both"/>
        <w:rPr>
          <w:rFonts w:ascii="Book Antiqua" w:eastAsia="Book Antiqua" w:hAnsi="Book Antiqua" w:cs="Book Antiqua"/>
          <w:szCs w:val="24"/>
          <w:lang w:val="es-PR"/>
        </w:rPr>
      </w:pPr>
      <w:r w:rsidRPr="499785D3">
        <w:rPr>
          <w:rFonts w:ascii="Book Antiqua" w:eastAsia="Book Antiqua" w:hAnsi="Book Antiqua" w:cs="Book Antiqua"/>
          <w:szCs w:val="24"/>
          <w:lang w:val="es-PR"/>
        </w:rPr>
        <w:t>Establecer que la persona nombrada para ocupar una vacante permanente ejercerá un nuevo término completo de diez (10) años, no solo el tiempo restante de su antecesora.</w:t>
      </w:r>
    </w:p>
    <w:p w14:paraId="4779632F" w14:textId="77777777" w:rsidR="00953913" w:rsidRDefault="00953913" w:rsidP="00953913">
      <w:pPr>
        <w:pStyle w:val="ListParagraph"/>
        <w:jc w:val="both"/>
        <w:rPr>
          <w:rFonts w:ascii="Book Antiqua" w:eastAsia="Book Antiqua" w:hAnsi="Book Antiqua" w:cs="Book Antiqua"/>
          <w:szCs w:val="24"/>
          <w:lang w:val="es-PR"/>
        </w:rPr>
      </w:pPr>
    </w:p>
    <w:p w14:paraId="5253AFFB" w14:textId="3DCFDE8E" w:rsidR="417528AC" w:rsidRDefault="417528AC" w:rsidP="00953913">
      <w:pPr>
        <w:pStyle w:val="ListParagraph"/>
        <w:numPr>
          <w:ilvl w:val="0"/>
          <w:numId w:val="1"/>
        </w:numPr>
        <w:jc w:val="both"/>
        <w:rPr>
          <w:rFonts w:ascii="Book Antiqua" w:eastAsia="Book Antiqua" w:hAnsi="Book Antiqua" w:cs="Book Antiqua"/>
          <w:szCs w:val="24"/>
          <w:lang w:val="es-PR"/>
        </w:rPr>
      </w:pPr>
      <w:r w:rsidRPr="499785D3">
        <w:rPr>
          <w:rFonts w:ascii="Book Antiqua" w:eastAsia="Book Antiqua" w:hAnsi="Book Antiqua" w:cs="Book Antiqua"/>
          <w:szCs w:val="24"/>
          <w:lang w:val="es-PR"/>
        </w:rPr>
        <w:t>Disponer que una Procuradora Auxiliar, nombrada por la Procuradora titular en consulta con el Gobernador o Gobernadora, podrá asumir las funciones en caso de ausencia temporal, incapacidad o vacante hasta que se designe una sucesora.</w:t>
      </w:r>
    </w:p>
    <w:p w14:paraId="7C3D6D7B" w14:textId="77777777" w:rsidR="00953913" w:rsidRDefault="00953913" w:rsidP="00953913">
      <w:pPr>
        <w:ind w:firstLine="708"/>
        <w:contextualSpacing/>
        <w:jc w:val="both"/>
        <w:rPr>
          <w:rFonts w:ascii="Book Antiqua" w:eastAsia="Book Antiqua" w:hAnsi="Book Antiqua" w:cs="Book Antiqua"/>
          <w:szCs w:val="24"/>
          <w:lang w:val="es-PR"/>
        </w:rPr>
      </w:pPr>
    </w:p>
    <w:p w14:paraId="19E4D05E" w14:textId="16DECBCE" w:rsidR="417528AC" w:rsidRPr="00953913" w:rsidRDefault="417528AC" w:rsidP="00953913">
      <w:pPr>
        <w:ind w:firstLine="708"/>
        <w:contextualSpacing/>
        <w:jc w:val="both"/>
        <w:rPr>
          <w:lang w:val="es-ES"/>
        </w:rPr>
      </w:pPr>
      <w:r w:rsidRPr="499785D3">
        <w:rPr>
          <w:rFonts w:ascii="Book Antiqua" w:eastAsia="Book Antiqua" w:hAnsi="Book Antiqua" w:cs="Book Antiqua"/>
          <w:szCs w:val="24"/>
          <w:lang w:val="es-PR"/>
        </w:rPr>
        <w:t>Estas disposiciones ya están vigentes y resuelven los mismos asuntos que intenta abordar el Proyecto de la Cámara 441, lo que hace que esta medida sea innecesaria y redundante.</w:t>
      </w:r>
    </w:p>
    <w:p w14:paraId="1E29EE57" w14:textId="77777777" w:rsidR="00953913" w:rsidRDefault="00953913" w:rsidP="00953913">
      <w:pPr>
        <w:ind w:firstLine="540"/>
        <w:contextualSpacing/>
        <w:jc w:val="center"/>
        <w:rPr>
          <w:rFonts w:ascii="Book Antiqua" w:eastAsia="Book Antiqua" w:hAnsi="Book Antiqua" w:cs="Book Antiqua"/>
          <w:b/>
          <w:bCs/>
          <w:color w:val="000000" w:themeColor="text1"/>
          <w:szCs w:val="24"/>
          <w:lang w:val="es-PR"/>
        </w:rPr>
      </w:pPr>
    </w:p>
    <w:p w14:paraId="33434617" w14:textId="4BBFF514" w:rsidR="00BB6266" w:rsidRDefault="7D1C13AF" w:rsidP="00953913">
      <w:pPr>
        <w:ind w:firstLine="540"/>
        <w:contextualSpacing/>
        <w:jc w:val="center"/>
        <w:rPr>
          <w:rFonts w:ascii="Book Antiqua" w:eastAsia="Book Antiqua" w:hAnsi="Book Antiqua" w:cs="Book Antiqua"/>
          <w:b/>
          <w:bCs/>
          <w:color w:val="000000" w:themeColor="text1"/>
          <w:szCs w:val="24"/>
          <w:lang w:val="es-PR"/>
        </w:rPr>
      </w:pPr>
      <w:r w:rsidRPr="499785D3">
        <w:rPr>
          <w:rFonts w:ascii="Book Antiqua" w:eastAsia="Book Antiqua" w:hAnsi="Book Antiqua" w:cs="Book Antiqua"/>
          <w:b/>
          <w:bCs/>
          <w:color w:val="000000" w:themeColor="text1"/>
          <w:szCs w:val="24"/>
          <w:lang w:val="es-PR"/>
        </w:rPr>
        <w:t>ANÁLISIS DE LA MEDIDA</w:t>
      </w:r>
    </w:p>
    <w:p w14:paraId="0BEDBABF" w14:textId="775015C4" w:rsidR="00BB6266" w:rsidRDefault="00BB6266" w:rsidP="00953913">
      <w:pPr>
        <w:ind w:firstLine="540"/>
        <w:contextualSpacing/>
        <w:jc w:val="center"/>
        <w:rPr>
          <w:rFonts w:ascii="Book Antiqua" w:eastAsia="Book Antiqua" w:hAnsi="Book Antiqua" w:cs="Book Antiqua"/>
          <w:b/>
          <w:bCs/>
          <w:color w:val="000000" w:themeColor="text1"/>
          <w:szCs w:val="24"/>
          <w:lang w:val="es-PR"/>
        </w:rPr>
      </w:pPr>
    </w:p>
    <w:p w14:paraId="50450F7D" w14:textId="5652565A" w:rsidR="00BB6266" w:rsidRDefault="538F0364" w:rsidP="00953913">
      <w:pPr>
        <w:ind w:firstLine="708"/>
        <w:contextualSpacing/>
        <w:jc w:val="both"/>
        <w:rPr>
          <w:rFonts w:ascii="Book Antiqua" w:eastAsia="Book Antiqua" w:hAnsi="Book Antiqua" w:cs="Book Antiqua"/>
          <w:szCs w:val="24"/>
          <w:lang w:val="es-PR"/>
        </w:rPr>
      </w:pPr>
      <w:r w:rsidRPr="499785D3">
        <w:rPr>
          <w:rFonts w:ascii="Book Antiqua" w:eastAsia="Book Antiqua" w:hAnsi="Book Antiqua" w:cs="Book Antiqua"/>
          <w:szCs w:val="24"/>
          <w:lang w:val="es-PR"/>
        </w:rPr>
        <w:t>En cumplimiento de sus deberes legislativos, ambas Comisiones compararon detalladamente el contenido del Proyecto de la Cámara 441 con la legislación vigente y determinaron que la propuesta es sustancialmente idéntica a las disposiciones, ya incorporadas mediante la Ley Núm. 18-2025.</w:t>
      </w:r>
      <w:r w:rsidR="1A18FB7D" w:rsidRPr="499785D3">
        <w:rPr>
          <w:rFonts w:ascii="Book Antiqua" w:eastAsia="Book Antiqua" w:hAnsi="Book Antiqua" w:cs="Book Antiqua"/>
          <w:szCs w:val="24"/>
          <w:lang w:val="es-PR"/>
        </w:rPr>
        <w:t xml:space="preserve"> </w:t>
      </w:r>
      <w:r w:rsidRPr="499785D3">
        <w:rPr>
          <w:rFonts w:ascii="Book Antiqua" w:eastAsia="Book Antiqua" w:hAnsi="Book Antiqua" w:cs="Book Antiqua"/>
          <w:szCs w:val="24"/>
          <w:lang w:val="es-PR"/>
        </w:rPr>
        <w:t>Por tanto, su aprobación no añade valor legislativo adicional ni mejora el marco normativo actual. En cambio, crearía una duplicidad innecesaria y podría generar confusión jurídica.</w:t>
      </w:r>
    </w:p>
    <w:p w14:paraId="3DD68D17" w14:textId="45636C43" w:rsidR="00BB6266" w:rsidRDefault="00BB6266" w:rsidP="00953913">
      <w:pPr>
        <w:contextualSpacing/>
        <w:jc w:val="center"/>
        <w:rPr>
          <w:rFonts w:ascii="Book Antiqua" w:eastAsia="Book Antiqua" w:hAnsi="Book Antiqua" w:cs="Book Antiqua"/>
          <w:b/>
          <w:bCs/>
          <w:color w:val="000000" w:themeColor="text1"/>
          <w:szCs w:val="24"/>
          <w:lang w:val="es-PR"/>
        </w:rPr>
      </w:pPr>
    </w:p>
    <w:p w14:paraId="0F96F7E6" w14:textId="3C5203C8" w:rsidR="00BB6266" w:rsidRDefault="7D1C13AF" w:rsidP="00953913">
      <w:pPr>
        <w:contextualSpacing/>
        <w:jc w:val="center"/>
        <w:rPr>
          <w:rFonts w:ascii="Book Antiqua" w:eastAsia="Book Antiqua" w:hAnsi="Book Antiqua" w:cs="Book Antiqua"/>
          <w:b/>
          <w:bCs/>
          <w:color w:val="000000" w:themeColor="text1"/>
          <w:szCs w:val="24"/>
          <w:lang w:val="es-PR"/>
        </w:rPr>
      </w:pPr>
      <w:r w:rsidRPr="499785D3">
        <w:rPr>
          <w:rFonts w:ascii="Book Antiqua" w:eastAsia="Book Antiqua" w:hAnsi="Book Antiqua" w:cs="Book Antiqua"/>
          <w:b/>
          <w:bCs/>
          <w:color w:val="000000" w:themeColor="text1"/>
          <w:szCs w:val="24"/>
          <w:lang w:val="es-PR"/>
        </w:rPr>
        <w:t>CONCLUSIÓN</w:t>
      </w:r>
    </w:p>
    <w:p w14:paraId="235250F6" w14:textId="52D95022" w:rsidR="499785D3" w:rsidRDefault="499785D3" w:rsidP="00953913">
      <w:pPr>
        <w:contextualSpacing/>
        <w:jc w:val="center"/>
        <w:rPr>
          <w:rFonts w:ascii="Book Antiqua" w:eastAsia="Book Antiqua" w:hAnsi="Book Antiqua" w:cs="Book Antiqua"/>
          <w:b/>
          <w:bCs/>
          <w:color w:val="000000" w:themeColor="text1"/>
          <w:szCs w:val="24"/>
          <w:lang w:val="es-PR"/>
        </w:rPr>
      </w:pPr>
    </w:p>
    <w:p w14:paraId="1F8E0C5C" w14:textId="7A8B6D8B" w:rsidR="15FA1DCB" w:rsidRDefault="15FA1DCB" w:rsidP="00953913">
      <w:pPr>
        <w:ind w:firstLine="708"/>
        <w:contextualSpacing/>
        <w:jc w:val="both"/>
        <w:rPr>
          <w:rFonts w:ascii="Book Antiqua" w:eastAsia="Book Antiqua" w:hAnsi="Book Antiqua" w:cs="Book Antiqua"/>
          <w:szCs w:val="24"/>
          <w:lang w:val="es-ES"/>
        </w:rPr>
      </w:pPr>
      <w:r w:rsidRPr="499785D3">
        <w:rPr>
          <w:rFonts w:ascii="Book Antiqua" w:eastAsia="Book Antiqua" w:hAnsi="Book Antiqua" w:cs="Book Antiqua"/>
          <w:b/>
          <w:bCs/>
          <w:szCs w:val="24"/>
          <w:lang w:val="es-ES"/>
        </w:rPr>
        <w:t>POR TODO LO ANTES EXPUESTO</w:t>
      </w:r>
      <w:r w:rsidRPr="499785D3">
        <w:rPr>
          <w:rFonts w:ascii="Book Antiqua" w:eastAsia="Book Antiqua" w:hAnsi="Book Antiqua" w:cs="Book Antiqua"/>
          <w:szCs w:val="24"/>
          <w:lang w:val="es-ES"/>
        </w:rPr>
        <w:t>, las Comisiones de Gobierno y de Asuntos de la Mujer de la Cámara de Representantes de Puerto Rico, tras realizar el estudio correspondiente, presentan un Informe Negativo sobre el Proyecto de la Cámara 441 y recomiendan que el mismo no sea aprobado.</w:t>
      </w:r>
    </w:p>
    <w:p w14:paraId="58DB5A8D" w14:textId="6A4118F1" w:rsidR="499785D3" w:rsidRDefault="499785D3" w:rsidP="00953913">
      <w:pPr>
        <w:contextualSpacing/>
        <w:jc w:val="both"/>
        <w:rPr>
          <w:rFonts w:ascii="Book Antiqua" w:hAnsi="Book Antiqua"/>
          <w:lang w:val="es-ES"/>
        </w:rPr>
      </w:pPr>
    </w:p>
    <w:p w14:paraId="766D5529" w14:textId="77777777" w:rsidR="00953913" w:rsidRDefault="00953913" w:rsidP="00953913">
      <w:pPr>
        <w:contextualSpacing/>
        <w:jc w:val="both"/>
        <w:rPr>
          <w:rFonts w:ascii="Book Antiqua" w:hAnsi="Book Antiqua"/>
          <w:lang w:val="es-ES"/>
        </w:rPr>
      </w:pPr>
    </w:p>
    <w:p w14:paraId="0BB572F7" w14:textId="6E1C0AFD" w:rsidR="001D58EF" w:rsidRPr="001D58EF" w:rsidRDefault="001D58EF" w:rsidP="00953913">
      <w:pPr>
        <w:contextualSpacing/>
        <w:jc w:val="both"/>
        <w:rPr>
          <w:rFonts w:ascii="Book Antiqua" w:hAnsi="Book Antiqua"/>
          <w:lang w:val="es-PR"/>
        </w:rPr>
      </w:pPr>
      <w:r w:rsidRPr="499785D3">
        <w:rPr>
          <w:rFonts w:ascii="Book Antiqua" w:hAnsi="Book Antiqua"/>
          <w:lang w:val="es-ES"/>
        </w:rPr>
        <w:t>Respetuosamente sometido,</w:t>
      </w:r>
      <w:r w:rsidRPr="499785D3">
        <w:rPr>
          <w:lang w:val="es-PR"/>
        </w:rPr>
        <w:t> </w:t>
      </w:r>
      <w:r w:rsidRPr="499785D3">
        <w:rPr>
          <w:rFonts w:ascii="Book Antiqua" w:hAnsi="Book Antiqua"/>
          <w:lang w:val="es-PR"/>
        </w:rPr>
        <w:t> </w:t>
      </w:r>
    </w:p>
    <w:p w14:paraId="47BB627A" w14:textId="2EBD4B13" w:rsidR="001D58EF" w:rsidRDefault="001D58EF" w:rsidP="00953913">
      <w:pPr>
        <w:contextualSpacing/>
        <w:jc w:val="both"/>
        <w:rPr>
          <w:lang w:val="es-ES"/>
        </w:rPr>
      </w:pPr>
      <w:r w:rsidRPr="499785D3">
        <w:rPr>
          <w:lang w:val="es-PR"/>
        </w:rPr>
        <w:t> </w:t>
      </w:r>
      <w:r w:rsidRPr="00953913">
        <w:rPr>
          <w:lang w:val="es-ES"/>
        </w:rPr>
        <w:tab/>
      </w:r>
    </w:p>
    <w:p w14:paraId="7BD735C3" w14:textId="77777777" w:rsidR="00953913" w:rsidRDefault="00953913" w:rsidP="00953913">
      <w:pPr>
        <w:contextualSpacing/>
        <w:jc w:val="both"/>
        <w:rPr>
          <w:lang w:val="es-ES"/>
        </w:rPr>
      </w:pPr>
    </w:p>
    <w:p w14:paraId="1DDE26DF" w14:textId="77777777" w:rsidR="00953913" w:rsidRDefault="00953913" w:rsidP="00953913">
      <w:pPr>
        <w:contextualSpacing/>
        <w:jc w:val="both"/>
        <w:rPr>
          <w:lang w:val="es-ES"/>
        </w:rPr>
      </w:pPr>
    </w:p>
    <w:p w14:paraId="47548D2E" w14:textId="77777777" w:rsidR="00953913" w:rsidRDefault="00953913" w:rsidP="00953913">
      <w:pPr>
        <w:contextualSpacing/>
        <w:jc w:val="both"/>
        <w:rPr>
          <w:lang w:val="es-E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291BD6" w:rsidRPr="00F526FF" w14:paraId="0A80842D" w14:textId="77777777" w:rsidTr="00953913">
        <w:tc>
          <w:tcPr>
            <w:tcW w:w="4675" w:type="dxa"/>
          </w:tcPr>
          <w:p w14:paraId="61650EAE" w14:textId="77777777" w:rsidR="00291BD6" w:rsidRPr="00B20A00" w:rsidRDefault="00291BD6" w:rsidP="00291BD6">
            <w:pPr>
              <w:pStyle w:val="BodyText"/>
              <w:contextualSpacing/>
              <w:jc w:val="left"/>
              <w:rPr>
                <w:rFonts w:ascii="Book Antiqua" w:hAnsi="Book Antiqua"/>
                <w:b/>
                <w:bCs/>
              </w:rPr>
            </w:pPr>
            <w:r w:rsidRPr="00B20A00">
              <w:rPr>
                <w:rFonts w:ascii="Book Antiqua" w:hAnsi="Book Antiqua"/>
                <w:b/>
                <w:bCs/>
              </w:rPr>
              <w:t>Hon. Víctor L. Parés-Otero</w:t>
            </w:r>
          </w:p>
          <w:p w14:paraId="7CF11E65" w14:textId="77777777" w:rsidR="00291BD6" w:rsidRPr="00B20A00" w:rsidRDefault="00291BD6" w:rsidP="00291BD6">
            <w:pPr>
              <w:pStyle w:val="BodyText"/>
              <w:contextualSpacing/>
              <w:jc w:val="left"/>
              <w:rPr>
                <w:rFonts w:ascii="Book Antiqua" w:hAnsi="Book Antiqua"/>
              </w:rPr>
            </w:pPr>
            <w:r w:rsidRPr="00B20A00">
              <w:rPr>
                <w:rFonts w:ascii="Book Antiqua" w:hAnsi="Book Antiqua"/>
              </w:rPr>
              <w:t>Presidente</w:t>
            </w:r>
          </w:p>
          <w:p w14:paraId="49280C31" w14:textId="77777777" w:rsidR="00291BD6" w:rsidRPr="00B20A00" w:rsidRDefault="00291BD6" w:rsidP="00291BD6">
            <w:pPr>
              <w:pStyle w:val="BodyText"/>
              <w:contextualSpacing/>
              <w:jc w:val="left"/>
              <w:rPr>
                <w:rFonts w:ascii="Book Antiqua" w:hAnsi="Book Antiqua"/>
              </w:rPr>
            </w:pPr>
            <w:r w:rsidRPr="00B20A00">
              <w:rPr>
                <w:rFonts w:ascii="Book Antiqua" w:hAnsi="Book Antiqua"/>
              </w:rPr>
              <w:t>Comisión de Gobierno</w:t>
            </w:r>
          </w:p>
          <w:p w14:paraId="3887BB47" w14:textId="39A7473F" w:rsidR="00291BD6" w:rsidRPr="00953913" w:rsidRDefault="00291BD6" w:rsidP="00291BD6">
            <w:pPr>
              <w:contextualSpacing/>
              <w:jc w:val="both"/>
              <w:rPr>
                <w:rFonts w:ascii="Book Antiqua" w:hAnsi="Book Antiqua"/>
                <w:lang w:val="es-PR"/>
              </w:rPr>
            </w:pPr>
          </w:p>
        </w:tc>
        <w:tc>
          <w:tcPr>
            <w:tcW w:w="4675" w:type="dxa"/>
          </w:tcPr>
          <w:p w14:paraId="20688540" w14:textId="77777777" w:rsidR="00291BD6" w:rsidRPr="00C87EFC" w:rsidRDefault="00291BD6" w:rsidP="00291BD6">
            <w:pPr>
              <w:pStyle w:val="BodyText"/>
              <w:contextualSpacing/>
              <w:jc w:val="left"/>
              <w:rPr>
                <w:rFonts w:ascii="Book Antiqua" w:hAnsi="Book Antiqua"/>
                <w:b/>
                <w:bCs/>
              </w:rPr>
            </w:pPr>
            <w:r w:rsidRPr="00C87EFC">
              <w:rPr>
                <w:rFonts w:ascii="Book Antiqua" w:hAnsi="Book Antiqua"/>
                <w:b/>
                <w:bCs/>
              </w:rPr>
              <w:t>Hon. Wanda del Valle Correa</w:t>
            </w:r>
          </w:p>
          <w:p w14:paraId="64CCACBC" w14:textId="77777777" w:rsidR="00291BD6" w:rsidRDefault="00291BD6" w:rsidP="00291BD6">
            <w:pPr>
              <w:pStyle w:val="BodyText"/>
              <w:contextualSpacing/>
              <w:jc w:val="left"/>
              <w:rPr>
                <w:rFonts w:ascii="Book Antiqua" w:hAnsi="Book Antiqua"/>
              </w:rPr>
            </w:pPr>
            <w:r>
              <w:rPr>
                <w:rFonts w:ascii="Book Antiqua" w:hAnsi="Book Antiqua"/>
              </w:rPr>
              <w:t>Presidenta</w:t>
            </w:r>
          </w:p>
          <w:p w14:paraId="4A286391" w14:textId="1B0B82E3" w:rsidR="00291BD6" w:rsidRDefault="00291BD6" w:rsidP="00291BD6">
            <w:pPr>
              <w:contextualSpacing/>
              <w:jc w:val="both"/>
              <w:rPr>
                <w:lang w:val="es-ES"/>
              </w:rPr>
            </w:pPr>
            <w:r w:rsidRPr="00291BD6">
              <w:rPr>
                <w:rFonts w:ascii="Book Antiqua" w:hAnsi="Book Antiqua"/>
                <w:lang w:val="es-ES"/>
              </w:rPr>
              <w:t>Comisión de Asuntos de la Mujer</w:t>
            </w:r>
          </w:p>
        </w:tc>
      </w:tr>
    </w:tbl>
    <w:p w14:paraId="6C16D739" w14:textId="77777777" w:rsidR="009E1EB9" w:rsidRPr="009E1EB9" w:rsidRDefault="009E1EB9" w:rsidP="00953913">
      <w:pPr>
        <w:contextualSpacing/>
        <w:rPr>
          <w:lang w:val="es-PR"/>
        </w:rPr>
      </w:pPr>
    </w:p>
    <w:sectPr w:rsidR="009E1EB9" w:rsidRPr="009E1EB9" w:rsidSect="003C54B1">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4CE41" w14:textId="77777777" w:rsidR="001878AC" w:rsidRDefault="001878AC" w:rsidP="003C54B1">
      <w:r>
        <w:separator/>
      </w:r>
    </w:p>
  </w:endnote>
  <w:endnote w:type="continuationSeparator" w:id="0">
    <w:p w14:paraId="786902B9" w14:textId="77777777" w:rsidR="001878AC" w:rsidRDefault="001878AC" w:rsidP="003C5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9720935"/>
      <w:docPartObj>
        <w:docPartGallery w:val="Page Numbers (Bottom of Page)"/>
        <w:docPartUnique/>
      </w:docPartObj>
    </w:sdtPr>
    <w:sdtEndPr/>
    <w:sdtContent>
      <w:p w14:paraId="2A66C104" w14:textId="2AC2D34C" w:rsidR="003C54B1" w:rsidRDefault="003C54B1">
        <w:pPr>
          <w:pStyle w:val="Footer"/>
          <w:jc w:val="center"/>
        </w:pPr>
        <w:r>
          <w:fldChar w:fldCharType="begin"/>
        </w:r>
        <w:r>
          <w:instrText>PAGE   \* MERGEFORMAT</w:instrText>
        </w:r>
        <w:r>
          <w:fldChar w:fldCharType="separate"/>
        </w:r>
        <w:r>
          <w:rPr>
            <w:lang w:val="es-ES"/>
          </w:rPr>
          <w:t>2</w:t>
        </w:r>
        <w:r>
          <w:fldChar w:fldCharType="end"/>
        </w:r>
      </w:p>
    </w:sdtContent>
  </w:sdt>
  <w:p w14:paraId="2C00A51A" w14:textId="77777777" w:rsidR="003C54B1" w:rsidRDefault="003C54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A1A92D6" w14:paraId="49655D96" w14:textId="77777777" w:rsidTr="0A1A92D6">
      <w:trPr>
        <w:trHeight w:val="300"/>
      </w:trPr>
      <w:tc>
        <w:tcPr>
          <w:tcW w:w="3120" w:type="dxa"/>
        </w:tcPr>
        <w:p w14:paraId="241A7561" w14:textId="75413658" w:rsidR="0A1A92D6" w:rsidRDefault="0A1A92D6" w:rsidP="0A1A92D6">
          <w:pPr>
            <w:pStyle w:val="Header"/>
            <w:ind w:left="-115"/>
          </w:pPr>
        </w:p>
      </w:tc>
      <w:tc>
        <w:tcPr>
          <w:tcW w:w="3120" w:type="dxa"/>
        </w:tcPr>
        <w:p w14:paraId="5C3B3D39" w14:textId="1F2CFFEE" w:rsidR="0A1A92D6" w:rsidRDefault="0A1A92D6" w:rsidP="0A1A92D6">
          <w:pPr>
            <w:pStyle w:val="Header"/>
            <w:jc w:val="center"/>
          </w:pPr>
        </w:p>
      </w:tc>
      <w:tc>
        <w:tcPr>
          <w:tcW w:w="3120" w:type="dxa"/>
        </w:tcPr>
        <w:p w14:paraId="7EAE89CA" w14:textId="124FF1D1" w:rsidR="0A1A92D6" w:rsidRDefault="0A1A92D6" w:rsidP="0A1A92D6">
          <w:pPr>
            <w:pStyle w:val="Header"/>
            <w:ind w:right="-115"/>
            <w:jc w:val="right"/>
          </w:pPr>
        </w:p>
      </w:tc>
    </w:tr>
  </w:tbl>
  <w:p w14:paraId="1CD063CF" w14:textId="6D38B730" w:rsidR="0A1A92D6" w:rsidRDefault="0A1A92D6" w:rsidP="0A1A92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38C63" w14:textId="77777777" w:rsidR="001878AC" w:rsidRDefault="001878AC" w:rsidP="003C54B1">
      <w:r>
        <w:separator/>
      </w:r>
    </w:p>
  </w:footnote>
  <w:footnote w:type="continuationSeparator" w:id="0">
    <w:p w14:paraId="307A1376" w14:textId="77777777" w:rsidR="001878AC" w:rsidRDefault="001878AC" w:rsidP="003C5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A614C" w14:textId="3D85BF4E" w:rsidR="003C54B1" w:rsidRPr="00B07119" w:rsidRDefault="0A1A92D6" w:rsidP="0A1A92D6">
    <w:pPr>
      <w:pStyle w:val="Header"/>
      <w:rPr>
        <w:sz w:val="20"/>
        <w:lang w:val="es-ES"/>
      </w:rPr>
    </w:pPr>
    <w:r w:rsidRPr="0A1A92D6">
      <w:rPr>
        <w:sz w:val="20"/>
        <w:lang w:val="es-ES"/>
      </w:rPr>
      <w:t>Informe Negativo</w:t>
    </w:r>
  </w:p>
  <w:p w14:paraId="70052839" w14:textId="142BCC33" w:rsidR="003C54B1" w:rsidRPr="003C54B1" w:rsidRDefault="499785D3" w:rsidP="0A1A92D6">
    <w:pPr>
      <w:pStyle w:val="Header"/>
      <w:rPr>
        <w:sz w:val="20"/>
        <w:lang w:val="es-PR"/>
      </w:rPr>
    </w:pPr>
    <w:r w:rsidRPr="499785D3">
      <w:rPr>
        <w:sz w:val="20"/>
        <w:lang w:val="es-PR"/>
      </w:rPr>
      <w:t>Proyecto de la Cámara 441</w:t>
    </w:r>
  </w:p>
  <w:p w14:paraId="760ACCF5" w14:textId="19E1E977" w:rsidR="003C54B1" w:rsidRPr="003C54B1" w:rsidRDefault="003C54B1">
    <w:pPr>
      <w:pStyle w:val="Header"/>
      <w:rPr>
        <w:sz w:val="20"/>
        <w:lang w:val="es-PR"/>
      </w:rPr>
    </w:pPr>
    <w:r w:rsidRPr="003C54B1">
      <w:rPr>
        <w:sz w:val="20"/>
        <w:lang w:val="es-PR"/>
      </w:rPr>
      <w:t>Comisión de Gobierno</w:t>
    </w:r>
  </w:p>
  <w:p w14:paraId="23CABEB9" w14:textId="77777777" w:rsidR="003C54B1" w:rsidRPr="003C54B1" w:rsidRDefault="003C54B1">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A1A92D6" w14:paraId="2C9AA8C0" w14:textId="77777777" w:rsidTr="0A1A92D6">
      <w:trPr>
        <w:trHeight w:val="300"/>
      </w:trPr>
      <w:tc>
        <w:tcPr>
          <w:tcW w:w="3120" w:type="dxa"/>
        </w:tcPr>
        <w:p w14:paraId="4D887C94" w14:textId="5B446E74" w:rsidR="0A1A92D6" w:rsidRDefault="0A1A92D6" w:rsidP="0A1A92D6">
          <w:pPr>
            <w:pStyle w:val="Header"/>
            <w:ind w:left="-115"/>
          </w:pPr>
        </w:p>
      </w:tc>
      <w:tc>
        <w:tcPr>
          <w:tcW w:w="3120" w:type="dxa"/>
        </w:tcPr>
        <w:p w14:paraId="2582C3F3" w14:textId="6A06BB91" w:rsidR="0A1A92D6" w:rsidRDefault="0A1A92D6" w:rsidP="0A1A92D6">
          <w:pPr>
            <w:pStyle w:val="Header"/>
            <w:jc w:val="center"/>
          </w:pPr>
        </w:p>
      </w:tc>
      <w:tc>
        <w:tcPr>
          <w:tcW w:w="3120" w:type="dxa"/>
        </w:tcPr>
        <w:p w14:paraId="61799346" w14:textId="690AC744" w:rsidR="0A1A92D6" w:rsidRDefault="0A1A92D6" w:rsidP="0A1A92D6">
          <w:pPr>
            <w:pStyle w:val="Header"/>
            <w:ind w:right="-115"/>
            <w:jc w:val="right"/>
          </w:pPr>
        </w:p>
      </w:tc>
    </w:tr>
  </w:tbl>
  <w:p w14:paraId="7C4E3EF4" w14:textId="5E50439A" w:rsidR="0A1A92D6" w:rsidRDefault="0A1A92D6" w:rsidP="0A1A92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C66B9"/>
    <w:multiLevelType w:val="multilevel"/>
    <w:tmpl w:val="35A4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8F69B7"/>
    <w:multiLevelType w:val="multilevel"/>
    <w:tmpl w:val="9D86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409E51"/>
    <w:multiLevelType w:val="hybridMultilevel"/>
    <w:tmpl w:val="E38E614E"/>
    <w:lvl w:ilvl="0" w:tplc="4626A7F0">
      <w:start w:val="1"/>
      <w:numFmt w:val="bullet"/>
      <w:lvlText w:val=""/>
      <w:lvlJc w:val="left"/>
      <w:pPr>
        <w:ind w:left="720" w:hanging="360"/>
      </w:pPr>
      <w:rPr>
        <w:rFonts w:ascii="Symbol" w:hAnsi="Symbol" w:hint="default"/>
      </w:rPr>
    </w:lvl>
    <w:lvl w:ilvl="1" w:tplc="453EE4F0">
      <w:start w:val="1"/>
      <w:numFmt w:val="bullet"/>
      <w:lvlText w:val="o"/>
      <w:lvlJc w:val="left"/>
      <w:pPr>
        <w:ind w:left="1440" w:hanging="360"/>
      </w:pPr>
      <w:rPr>
        <w:rFonts w:ascii="Courier New" w:hAnsi="Courier New" w:hint="default"/>
      </w:rPr>
    </w:lvl>
    <w:lvl w:ilvl="2" w:tplc="4E9E5EA6">
      <w:start w:val="1"/>
      <w:numFmt w:val="bullet"/>
      <w:lvlText w:val=""/>
      <w:lvlJc w:val="left"/>
      <w:pPr>
        <w:ind w:left="2160" w:hanging="360"/>
      </w:pPr>
      <w:rPr>
        <w:rFonts w:ascii="Wingdings" w:hAnsi="Wingdings" w:hint="default"/>
      </w:rPr>
    </w:lvl>
    <w:lvl w:ilvl="3" w:tplc="6C6A8866">
      <w:start w:val="1"/>
      <w:numFmt w:val="bullet"/>
      <w:lvlText w:val=""/>
      <w:lvlJc w:val="left"/>
      <w:pPr>
        <w:ind w:left="2880" w:hanging="360"/>
      </w:pPr>
      <w:rPr>
        <w:rFonts w:ascii="Symbol" w:hAnsi="Symbol" w:hint="default"/>
      </w:rPr>
    </w:lvl>
    <w:lvl w:ilvl="4" w:tplc="3A2069E8">
      <w:start w:val="1"/>
      <w:numFmt w:val="bullet"/>
      <w:lvlText w:val="o"/>
      <w:lvlJc w:val="left"/>
      <w:pPr>
        <w:ind w:left="3600" w:hanging="360"/>
      </w:pPr>
      <w:rPr>
        <w:rFonts w:ascii="Courier New" w:hAnsi="Courier New" w:hint="default"/>
      </w:rPr>
    </w:lvl>
    <w:lvl w:ilvl="5" w:tplc="7DA80892">
      <w:start w:val="1"/>
      <w:numFmt w:val="bullet"/>
      <w:lvlText w:val=""/>
      <w:lvlJc w:val="left"/>
      <w:pPr>
        <w:ind w:left="4320" w:hanging="360"/>
      </w:pPr>
      <w:rPr>
        <w:rFonts w:ascii="Wingdings" w:hAnsi="Wingdings" w:hint="default"/>
      </w:rPr>
    </w:lvl>
    <w:lvl w:ilvl="6" w:tplc="026C580C">
      <w:start w:val="1"/>
      <w:numFmt w:val="bullet"/>
      <w:lvlText w:val=""/>
      <w:lvlJc w:val="left"/>
      <w:pPr>
        <w:ind w:left="5040" w:hanging="360"/>
      </w:pPr>
      <w:rPr>
        <w:rFonts w:ascii="Symbol" w:hAnsi="Symbol" w:hint="default"/>
      </w:rPr>
    </w:lvl>
    <w:lvl w:ilvl="7" w:tplc="24320F26">
      <w:start w:val="1"/>
      <w:numFmt w:val="bullet"/>
      <w:lvlText w:val="o"/>
      <w:lvlJc w:val="left"/>
      <w:pPr>
        <w:ind w:left="5760" w:hanging="360"/>
      </w:pPr>
      <w:rPr>
        <w:rFonts w:ascii="Courier New" w:hAnsi="Courier New" w:hint="default"/>
      </w:rPr>
    </w:lvl>
    <w:lvl w:ilvl="8" w:tplc="8E665368">
      <w:start w:val="1"/>
      <w:numFmt w:val="bullet"/>
      <w:lvlText w:val=""/>
      <w:lvlJc w:val="left"/>
      <w:pPr>
        <w:ind w:left="6480" w:hanging="360"/>
      </w:pPr>
      <w:rPr>
        <w:rFonts w:ascii="Wingdings" w:hAnsi="Wingdings" w:hint="default"/>
      </w:rPr>
    </w:lvl>
  </w:abstractNum>
  <w:abstractNum w:abstractNumId="3" w15:restartNumberingAfterBreak="0">
    <w:nsid w:val="5BC6DBB4"/>
    <w:multiLevelType w:val="hybridMultilevel"/>
    <w:tmpl w:val="4FA044E8"/>
    <w:lvl w:ilvl="0" w:tplc="FE1AF724">
      <w:start w:val="1"/>
      <w:numFmt w:val="bullet"/>
      <w:lvlText w:val=""/>
      <w:lvlJc w:val="left"/>
      <w:pPr>
        <w:ind w:left="720" w:hanging="360"/>
      </w:pPr>
      <w:rPr>
        <w:rFonts w:ascii="Symbol" w:hAnsi="Symbol" w:hint="default"/>
      </w:rPr>
    </w:lvl>
    <w:lvl w:ilvl="1" w:tplc="A7FC112A">
      <w:start w:val="1"/>
      <w:numFmt w:val="bullet"/>
      <w:lvlText w:val="o"/>
      <w:lvlJc w:val="left"/>
      <w:pPr>
        <w:ind w:left="1440" w:hanging="360"/>
      </w:pPr>
      <w:rPr>
        <w:rFonts w:ascii="Courier New" w:hAnsi="Courier New" w:hint="default"/>
      </w:rPr>
    </w:lvl>
    <w:lvl w:ilvl="2" w:tplc="E9D062C0">
      <w:start w:val="1"/>
      <w:numFmt w:val="bullet"/>
      <w:lvlText w:val=""/>
      <w:lvlJc w:val="left"/>
      <w:pPr>
        <w:ind w:left="2160" w:hanging="360"/>
      </w:pPr>
      <w:rPr>
        <w:rFonts w:ascii="Wingdings" w:hAnsi="Wingdings" w:hint="default"/>
      </w:rPr>
    </w:lvl>
    <w:lvl w:ilvl="3" w:tplc="FCCA8D04">
      <w:start w:val="1"/>
      <w:numFmt w:val="bullet"/>
      <w:lvlText w:val=""/>
      <w:lvlJc w:val="left"/>
      <w:pPr>
        <w:ind w:left="2880" w:hanging="360"/>
      </w:pPr>
      <w:rPr>
        <w:rFonts w:ascii="Symbol" w:hAnsi="Symbol" w:hint="default"/>
      </w:rPr>
    </w:lvl>
    <w:lvl w:ilvl="4" w:tplc="605E69A8">
      <w:start w:val="1"/>
      <w:numFmt w:val="bullet"/>
      <w:lvlText w:val="o"/>
      <w:lvlJc w:val="left"/>
      <w:pPr>
        <w:ind w:left="3600" w:hanging="360"/>
      </w:pPr>
      <w:rPr>
        <w:rFonts w:ascii="Courier New" w:hAnsi="Courier New" w:hint="default"/>
      </w:rPr>
    </w:lvl>
    <w:lvl w:ilvl="5" w:tplc="D83AB48A">
      <w:start w:val="1"/>
      <w:numFmt w:val="bullet"/>
      <w:lvlText w:val=""/>
      <w:lvlJc w:val="left"/>
      <w:pPr>
        <w:ind w:left="4320" w:hanging="360"/>
      </w:pPr>
      <w:rPr>
        <w:rFonts w:ascii="Wingdings" w:hAnsi="Wingdings" w:hint="default"/>
      </w:rPr>
    </w:lvl>
    <w:lvl w:ilvl="6" w:tplc="BE403D62">
      <w:start w:val="1"/>
      <w:numFmt w:val="bullet"/>
      <w:lvlText w:val=""/>
      <w:lvlJc w:val="left"/>
      <w:pPr>
        <w:ind w:left="5040" w:hanging="360"/>
      </w:pPr>
      <w:rPr>
        <w:rFonts w:ascii="Symbol" w:hAnsi="Symbol" w:hint="default"/>
      </w:rPr>
    </w:lvl>
    <w:lvl w:ilvl="7" w:tplc="4F52856A">
      <w:start w:val="1"/>
      <w:numFmt w:val="bullet"/>
      <w:lvlText w:val="o"/>
      <w:lvlJc w:val="left"/>
      <w:pPr>
        <w:ind w:left="5760" w:hanging="360"/>
      </w:pPr>
      <w:rPr>
        <w:rFonts w:ascii="Courier New" w:hAnsi="Courier New" w:hint="default"/>
      </w:rPr>
    </w:lvl>
    <w:lvl w:ilvl="8" w:tplc="CD445748">
      <w:start w:val="1"/>
      <w:numFmt w:val="bullet"/>
      <w:lvlText w:val=""/>
      <w:lvlJc w:val="left"/>
      <w:pPr>
        <w:ind w:left="6480" w:hanging="360"/>
      </w:pPr>
      <w:rPr>
        <w:rFonts w:ascii="Wingdings" w:hAnsi="Wingdings" w:hint="default"/>
      </w:rPr>
    </w:lvl>
  </w:abstractNum>
  <w:abstractNum w:abstractNumId="4" w15:restartNumberingAfterBreak="0">
    <w:nsid w:val="78952F80"/>
    <w:multiLevelType w:val="multilevel"/>
    <w:tmpl w:val="DCAEB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30422850">
    <w:abstractNumId w:val="2"/>
  </w:num>
  <w:num w:numId="2" w16cid:durableId="840124601">
    <w:abstractNumId w:val="3"/>
  </w:num>
  <w:num w:numId="3" w16cid:durableId="248778559">
    <w:abstractNumId w:val="4"/>
  </w:num>
  <w:num w:numId="4" w16cid:durableId="1397970417">
    <w:abstractNumId w:val="1"/>
  </w:num>
  <w:num w:numId="5" w16cid:durableId="164133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B9"/>
    <w:rsid w:val="00006B9C"/>
    <w:rsid w:val="00037956"/>
    <w:rsid w:val="00050435"/>
    <w:rsid w:val="00051047"/>
    <w:rsid w:val="00076C9E"/>
    <w:rsid w:val="000A2BE4"/>
    <w:rsid w:val="000E3693"/>
    <w:rsid w:val="000F18BB"/>
    <w:rsid w:val="000F3015"/>
    <w:rsid w:val="00147E5F"/>
    <w:rsid w:val="00171D04"/>
    <w:rsid w:val="001878AC"/>
    <w:rsid w:val="001B3695"/>
    <w:rsid w:val="001D58EF"/>
    <w:rsid w:val="00234DCF"/>
    <w:rsid w:val="00241931"/>
    <w:rsid w:val="00287210"/>
    <w:rsid w:val="00291BD6"/>
    <w:rsid w:val="002E7B56"/>
    <w:rsid w:val="00326258"/>
    <w:rsid w:val="00337269"/>
    <w:rsid w:val="00361EBB"/>
    <w:rsid w:val="00394EB6"/>
    <w:rsid w:val="003A74C8"/>
    <w:rsid w:val="003C54B1"/>
    <w:rsid w:val="003E5A26"/>
    <w:rsid w:val="00426F83"/>
    <w:rsid w:val="00475AE3"/>
    <w:rsid w:val="00483FCF"/>
    <w:rsid w:val="004965BB"/>
    <w:rsid w:val="004B12DB"/>
    <w:rsid w:val="004C0C17"/>
    <w:rsid w:val="004C6385"/>
    <w:rsid w:val="00520827"/>
    <w:rsid w:val="005274A8"/>
    <w:rsid w:val="00531895"/>
    <w:rsid w:val="00545DCC"/>
    <w:rsid w:val="005511E0"/>
    <w:rsid w:val="005864EB"/>
    <w:rsid w:val="005B5952"/>
    <w:rsid w:val="005C2B49"/>
    <w:rsid w:val="005D2AB8"/>
    <w:rsid w:val="005F5473"/>
    <w:rsid w:val="0068297F"/>
    <w:rsid w:val="00722757"/>
    <w:rsid w:val="007620D2"/>
    <w:rsid w:val="007814DA"/>
    <w:rsid w:val="007939CD"/>
    <w:rsid w:val="00836A36"/>
    <w:rsid w:val="00866956"/>
    <w:rsid w:val="00880077"/>
    <w:rsid w:val="008F3051"/>
    <w:rsid w:val="00911404"/>
    <w:rsid w:val="00921E82"/>
    <w:rsid w:val="00953913"/>
    <w:rsid w:val="00954113"/>
    <w:rsid w:val="00974C3E"/>
    <w:rsid w:val="00976152"/>
    <w:rsid w:val="009817FC"/>
    <w:rsid w:val="00994682"/>
    <w:rsid w:val="009E1EB9"/>
    <w:rsid w:val="00A10390"/>
    <w:rsid w:val="00A128DB"/>
    <w:rsid w:val="00A151EA"/>
    <w:rsid w:val="00A31F96"/>
    <w:rsid w:val="00A62463"/>
    <w:rsid w:val="00AA4414"/>
    <w:rsid w:val="00AB0B38"/>
    <w:rsid w:val="00AC40EC"/>
    <w:rsid w:val="00AD0EE5"/>
    <w:rsid w:val="00AD4CC6"/>
    <w:rsid w:val="00B03AB2"/>
    <w:rsid w:val="00B07119"/>
    <w:rsid w:val="00B159A9"/>
    <w:rsid w:val="00B26304"/>
    <w:rsid w:val="00BA790F"/>
    <w:rsid w:val="00BB24E2"/>
    <w:rsid w:val="00BB6266"/>
    <w:rsid w:val="00BB6845"/>
    <w:rsid w:val="00BC7962"/>
    <w:rsid w:val="00BD6EFD"/>
    <w:rsid w:val="00BF4786"/>
    <w:rsid w:val="00C133A7"/>
    <w:rsid w:val="00C442CD"/>
    <w:rsid w:val="00CA73A1"/>
    <w:rsid w:val="00CD505A"/>
    <w:rsid w:val="00CD7006"/>
    <w:rsid w:val="00D308C5"/>
    <w:rsid w:val="00D9051C"/>
    <w:rsid w:val="00DB78B8"/>
    <w:rsid w:val="00DC6AEB"/>
    <w:rsid w:val="00DE3546"/>
    <w:rsid w:val="00DF4DC3"/>
    <w:rsid w:val="00E36D70"/>
    <w:rsid w:val="00E44908"/>
    <w:rsid w:val="00E80CCA"/>
    <w:rsid w:val="00EC4F1B"/>
    <w:rsid w:val="00F07FA9"/>
    <w:rsid w:val="00F16028"/>
    <w:rsid w:val="00F526FF"/>
    <w:rsid w:val="00F52F0A"/>
    <w:rsid w:val="00F54D60"/>
    <w:rsid w:val="00FD4230"/>
    <w:rsid w:val="01C88147"/>
    <w:rsid w:val="02D95D17"/>
    <w:rsid w:val="03FC8FB3"/>
    <w:rsid w:val="09415354"/>
    <w:rsid w:val="09A95349"/>
    <w:rsid w:val="0A1A92D6"/>
    <w:rsid w:val="0B0311C9"/>
    <w:rsid w:val="0CADD113"/>
    <w:rsid w:val="0CEE72AE"/>
    <w:rsid w:val="1009DECE"/>
    <w:rsid w:val="10B5EC39"/>
    <w:rsid w:val="111B67EE"/>
    <w:rsid w:val="1222A2BB"/>
    <w:rsid w:val="132747DA"/>
    <w:rsid w:val="15D9DCCD"/>
    <w:rsid w:val="15E6E60F"/>
    <w:rsid w:val="15FA1DCB"/>
    <w:rsid w:val="1690CE45"/>
    <w:rsid w:val="1A18FB7D"/>
    <w:rsid w:val="1A46ACD5"/>
    <w:rsid w:val="1AC047C1"/>
    <w:rsid w:val="1B99E778"/>
    <w:rsid w:val="1BC1A01C"/>
    <w:rsid w:val="1CECFA56"/>
    <w:rsid w:val="1D0A54D5"/>
    <w:rsid w:val="1D1CEAD6"/>
    <w:rsid w:val="1DEE6B35"/>
    <w:rsid w:val="2060445D"/>
    <w:rsid w:val="212848B3"/>
    <w:rsid w:val="21BDECC1"/>
    <w:rsid w:val="22C1EBD6"/>
    <w:rsid w:val="256FF2EF"/>
    <w:rsid w:val="2604F319"/>
    <w:rsid w:val="27B3ADA3"/>
    <w:rsid w:val="28AD8852"/>
    <w:rsid w:val="2AFC2914"/>
    <w:rsid w:val="2C1ECA2F"/>
    <w:rsid w:val="2C44E5B4"/>
    <w:rsid w:val="2EA1D765"/>
    <w:rsid w:val="322144E3"/>
    <w:rsid w:val="3289DA08"/>
    <w:rsid w:val="32CB7E42"/>
    <w:rsid w:val="32E6BBB3"/>
    <w:rsid w:val="344F2B74"/>
    <w:rsid w:val="36E63A40"/>
    <w:rsid w:val="374C6B25"/>
    <w:rsid w:val="3874C9B6"/>
    <w:rsid w:val="3BA5B342"/>
    <w:rsid w:val="3CC2B4D9"/>
    <w:rsid w:val="3E222319"/>
    <w:rsid w:val="3F414E14"/>
    <w:rsid w:val="3F52D581"/>
    <w:rsid w:val="417528AC"/>
    <w:rsid w:val="4204121E"/>
    <w:rsid w:val="45FC715C"/>
    <w:rsid w:val="499785D3"/>
    <w:rsid w:val="4C93207F"/>
    <w:rsid w:val="4CD2C8FB"/>
    <w:rsid w:val="4EF8F8AA"/>
    <w:rsid w:val="5040AEE2"/>
    <w:rsid w:val="515851D4"/>
    <w:rsid w:val="515E143F"/>
    <w:rsid w:val="53723372"/>
    <w:rsid w:val="538F0364"/>
    <w:rsid w:val="53BABE33"/>
    <w:rsid w:val="53D2878F"/>
    <w:rsid w:val="53DE200C"/>
    <w:rsid w:val="54B2C886"/>
    <w:rsid w:val="576B9334"/>
    <w:rsid w:val="57D22AA9"/>
    <w:rsid w:val="5870C5B2"/>
    <w:rsid w:val="5C54F4D8"/>
    <w:rsid w:val="5ED28C52"/>
    <w:rsid w:val="5EDC8508"/>
    <w:rsid w:val="6238B851"/>
    <w:rsid w:val="62B469DC"/>
    <w:rsid w:val="681533C3"/>
    <w:rsid w:val="6A09BD54"/>
    <w:rsid w:val="6A83E702"/>
    <w:rsid w:val="6C016644"/>
    <w:rsid w:val="6C9814BB"/>
    <w:rsid w:val="6F039F85"/>
    <w:rsid w:val="6F32A7C4"/>
    <w:rsid w:val="6F635AAF"/>
    <w:rsid w:val="716A6CFF"/>
    <w:rsid w:val="71B2FB8F"/>
    <w:rsid w:val="72A6589E"/>
    <w:rsid w:val="73E5554B"/>
    <w:rsid w:val="748DFFC4"/>
    <w:rsid w:val="76ED032F"/>
    <w:rsid w:val="7978D009"/>
    <w:rsid w:val="79CEB61D"/>
    <w:rsid w:val="7A4CF005"/>
    <w:rsid w:val="7B6C1D54"/>
    <w:rsid w:val="7C2E2389"/>
    <w:rsid w:val="7CB4478A"/>
    <w:rsid w:val="7D1C13AF"/>
    <w:rsid w:val="7D33B077"/>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B0EA8"/>
  <w15:chartTrackingRefBased/>
  <w15:docId w15:val="{B8FD3BAE-69F7-4792-B306-44F889473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EB9"/>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9E1E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1E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1E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1E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1E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1EB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EB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EB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EB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E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1E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1E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1E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1E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1E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E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E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EB9"/>
    <w:rPr>
      <w:rFonts w:eastAsiaTheme="majorEastAsia" w:cstheme="majorBidi"/>
      <w:color w:val="272727" w:themeColor="text1" w:themeTint="D8"/>
    </w:rPr>
  </w:style>
  <w:style w:type="paragraph" w:styleId="Title">
    <w:name w:val="Title"/>
    <w:basedOn w:val="Normal"/>
    <w:next w:val="Normal"/>
    <w:link w:val="TitleChar"/>
    <w:uiPriority w:val="10"/>
    <w:qFormat/>
    <w:rsid w:val="009E1EB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E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E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E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EB9"/>
    <w:pPr>
      <w:spacing w:before="160"/>
      <w:jc w:val="center"/>
    </w:pPr>
    <w:rPr>
      <w:i/>
      <w:iCs/>
      <w:color w:val="404040" w:themeColor="text1" w:themeTint="BF"/>
    </w:rPr>
  </w:style>
  <w:style w:type="character" w:customStyle="1" w:styleId="QuoteChar">
    <w:name w:val="Quote Char"/>
    <w:basedOn w:val="DefaultParagraphFont"/>
    <w:link w:val="Quote"/>
    <w:uiPriority w:val="29"/>
    <w:rsid w:val="009E1EB9"/>
    <w:rPr>
      <w:i/>
      <w:iCs/>
      <w:color w:val="404040" w:themeColor="text1" w:themeTint="BF"/>
    </w:rPr>
  </w:style>
  <w:style w:type="paragraph" w:styleId="ListParagraph">
    <w:name w:val="List Paragraph"/>
    <w:basedOn w:val="Normal"/>
    <w:uiPriority w:val="34"/>
    <w:qFormat/>
    <w:rsid w:val="009E1EB9"/>
    <w:pPr>
      <w:ind w:left="720"/>
      <w:contextualSpacing/>
    </w:pPr>
  </w:style>
  <w:style w:type="character" w:styleId="IntenseEmphasis">
    <w:name w:val="Intense Emphasis"/>
    <w:basedOn w:val="DefaultParagraphFont"/>
    <w:uiPriority w:val="21"/>
    <w:qFormat/>
    <w:rsid w:val="009E1EB9"/>
    <w:rPr>
      <w:i/>
      <w:iCs/>
      <w:color w:val="0F4761" w:themeColor="accent1" w:themeShade="BF"/>
    </w:rPr>
  </w:style>
  <w:style w:type="paragraph" w:styleId="IntenseQuote">
    <w:name w:val="Intense Quote"/>
    <w:basedOn w:val="Normal"/>
    <w:next w:val="Normal"/>
    <w:link w:val="IntenseQuoteChar"/>
    <w:uiPriority w:val="30"/>
    <w:qFormat/>
    <w:rsid w:val="009E1E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1EB9"/>
    <w:rPr>
      <w:i/>
      <w:iCs/>
      <w:color w:val="0F4761" w:themeColor="accent1" w:themeShade="BF"/>
    </w:rPr>
  </w:style>
  <w:style w:type="character" w:styleId="IntenseReference">
    <w:name w:val="Intense Reference"/>
    <w:basedOn w:val="DefaultParagraphFont"/>
    <w:uiPriority w:val="32"/>
    <w:qFormat/>
    <w:rsid w:val="009E1EB9"/>
    <w:rPr>
      <w:b/>
      <w:bCs/>
      <w:smallCaps/>
      <w:color w:val="0F4761" w:themeColor="accent1" w:themeShade="BF"/>
      <w:spacing w:val="5"/>
    </w:rPr>
  </w:style>
  <w:style w:type="paragraph" w:customStyle="1" w:styleId="ColorfulList-Accent11">
    <w:name w:val="Colorful List - Accent 11"/>
    <w:basedOn w:val="Normal"/>
    <w:uiPriority w:val="34"/>
    <w:qFormat/>
    <w:rsid w:val="009E1EB9"/>
    <w:pPr>
      <w:ind w:left="720"/>
      <w:contextualSpacing/>
    </w:pPr>
  </w:style>
  <w:style w:type="paragraph" w:styleId="NoSpacing">
    <w:name w:val="No Spacing"/>
    <w:uiPriority w:val="1"/>
    <w:qFormat/>
    <w:rsid w:val="009E1EB9"/>
    <w:pPr>
      <w:spacing w:after="0" w:line="240" w:lineRule="auto"/>
    </w:pPr>
    <w:rPr>
      <w:rFonts w:ascii="Times New Roman" w:eastAsia="Batang" w:hAnsi="Times New Roman" w:cs="Times New Roman"/>
      <w:kern w:val="0"/>
      <w:szCs w:val="20"/>
      <w:lang w:val="en-US"/>
      <w14:ligatures w14:val="none"/>
    </w:rPr>
  </w:style>
  <w:style w:type="paragraph" w:styleId="NormalWeb">
    <w:name w:val="Normal (Web)"/>
    <w:basedOn w:val="Normal"/>
    <w:uiPriority w:val="99"/>
    <w:semiHidden/>
    <w:unhideWhenUsed/>
    <w:rsid w:val="00976152"/>
    <w:rPr>
      <w:szCs w:val="24"/>
    </w:rPr>
  </w:style>
  <w:style w:type="paragraph" w:styleId="Header">
    <w:name w:val="header"/>
    <w:basedOn w:val="Normal"/>
    <w:link w:val="HeaderChar"/>
    <w:uiPriority w:val="99"/>
    <w:unhideWhenUsed/>
    <w:rsid w:val="003C54B1"/>
    <w:pPr>
      <w:tabs>
        <w:tab w:val="center" w:pos="4680"/>
        <w:tab w:val="right" w:pos="9360"/>
      </w:tabs>
    </w:pPr>
  </w:style>
  <w:style w:type="character" w:customStyle="1" w:styleId="HeaderChar">
    <w:name w:val="Header Char"/>
    <w:basedOn w:val="DefaultParagraphFont"/>
    <w:link w:val="Header"/>
    <w:uiPriority w:val="99"/>
    <w:rsid w:val="003C54B1"/>
    <w:rPr>
      <w:rFonts w:ascii="Times New Roman" w:eastAsia="Batang" w:hAnsi="Times New Roman" w:cs="Times New Roman"/>
      <w:kern w:val="0"/>
      <w:szCs w:val="20"/>
      <w:lang w:val="en-US"/>
      <w14:ligatures w14:val="none"/>
    </w:rPr>
  </w:style>
  <w:style w:type="paragraph" w:styleId="Footer">
    <w:name w:val="footer"/>
    <w:basedOn w:val="Normal"/>
    <w:link w:val="FooterChar"/>
    <w:uiPriority w:val="99"/>
    <w:unhideWhenUsed/>
    <w:rsid w:val="003C54B1"/>
    <w:pPr>
      <w:tabs>
        <w:tab w:val="center" w:pos="4680"/>
        <w:tab w:val="right" w:pos="9360"/>
      </w:tabs>
    </w:pPr>
  </w:style>
  <w:style w:type="character" w:customStyle="1" w:styleId="FooterChar">
    <w:name w:val="Footer Char"/>
    <w:basedOn w:val="DefaultParagraphFont"/>
    <w:link w:val="Footer"/>
    <w:uiPriority w:val="99"/>
    <w:rsid w:val="003C54B1"/>
    <w:rPr>
      <w:rFonts w:ascii="Times New Roman" w:eastAsia="Batang" w:hAnsi="Times New Roman" w:cs="Times New Roman"/>
      <w:kern w:val="0"/>
      <w:szCs w:val="20"/>
      <w:lang w:val="en-US"/>
      <w14:ligatures w14: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rsid w:val="00291BD6"/>
    <w:pPr>
      <w:jc w:val="both"/>
    </w:pPr>
    <w:rPr>
      <w:rFonts w:eastAsia="Times New Roman"/>
      <w:szCs w:val="24"/>
      <w:lang w:val="es-PR" w:eastAsia="x-none"/>
    </w:rPr>
  </w:style>
  <w:style w:type="character" w:customStyle="1" w:styleId="BodyTextChar">
    <w:name w:val="Body Text Char"/>
    <w:basedOn w:val="DefaultParagraphFont"/>
    <w:link w:val="BodyText"/>
    <w:uiPriority w:val="99"/>
    <w:rsid w:val="00291BD6"/>
    <w:rPr>
      <w:rFonts w:ascii="Times New Roman" w:eastAsia="Times New Roman" w:hAnsi="Times New Roman" w:cs="Times New Roman"/>
      <w:kern w:val="0"/>
      <w:lang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459</Words>
  <Characters>2618</Characters>
  <Application>Microsoft Office Word</Application>
  <DocSecurity>0</DocSecurity>
  <Lines>21</Lines>
  <Paragraphs>6</Paragraphs>
  <ScaleCrop>false</ScaleCrop>
  <Company/>
  <LinksUpToDate>false</LinksUpToDate>
  <CharactersWithSpaces>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Zurys F. Fajardo Rojas</cp:lastModifiedBy>
  <cp:revision>3</cp:revision>
  <cp:lastPrinted>2025-08-20T21:14:00Z</cp:lastPrinted>
  <dcterms:created xsi:type="dcterms:W3CDTF">2025-08-26T20:50:00Z</dcterms:created>
  <dcterms:modified xsi:type="dcterms:W3CDTF">2025-08-26T20:51:00Z</dcterms:modified>
</cp:coreProperties>
</file>