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2138C15A" w:rsidR="00304ACE" w:rsidRPr="009B753B" w:rsidRDefault="003E0277" w:rsidP="39F4B29D">
      <w:pPr>
        <w:jc w:val="center"/>
        <w:rPr>
          <w:rFonts w:ascii="Book Antiqua" w:hAnsi="Book Antiqua"/>
          <w:color w:val="000000" w:themeColor="text1"/>
          <w:sz w:val="28"/>
          <w:szCs w:val="28"/>
        </w:rPr>
      </w:pPr>
      <w:r w:rsidRPr="39F4B29D">
        <w:rPr>
          <w:rFonts w:ascii="Book Antiqua" w:hAnsi="Book Antiqua"/>
          <w:color w:val="000000" w:themeColor="text1"/>
          <w:sz w:val="28"/>
          <w:szCs w:val="28"/>
        </w:rPr>
        <w:t>GOBIERNO DE PUERTO RICO</w:t>
      </w:r>
    </w:p>
    <w:p w14:paraId="10EA09CA" w14:textId="77777777" w:rsidR="00304ACE" w:rsidRPr="009B753B" w:rsidRDefault="00304ACE" w:rsidP="00BC63DB">
      <w:pPr>
        <w:jc w:val="center"/>
        <w:rPr>
          <w:rFonts w:ascii="Book Antiqua" w:hAnsi="Book Antiqua"/>
          <w:color w:val="000000" w:themeColor="text1"/>
        </w:rPr>
      </w:pPr>
    </w:p>
    <w:p w14:paraId="7D863936" w14:textId="77777777" w:rsidR="00304ACE" w:rsidRPr="009B753B" w:rsidRDefault="003E0277" w:rsidP="00BC63DB">
      <w:pPr>
        <w:pStyle w:val="Title2"/>
        <w:rPr>
          <w:rFonts w:ascii="Book Antiqua" w:hAnsi="Book Antiqua"/>
          <w:color w:val="000000" w:themeColor="text1"/>
        </w:rPr>
      </w:pPr>
      <w:r w:rsidRPr="009B753B">
        <w:rPr>
          <w:rFonts w:ascii="Book Antiqua" w:hAnsi="Book Antiqua"/>
          <w:color w:val="000000" w:themeColor="text1"/>
        </w:rPr>
        <w:t xml:space="preserve">20 </w:t>
      </w:r>
      <w:r w:rsidRPr="009B753B">
        <w:rPr>
          <w:rFonts w:ascii="Book Antiqua" w:hAnsi="Book Antiqua"/>
          <w:color w:val="000000" w:themeColor="text1"/>
          <w:vertAlign w:val="superscript"/>
        </w:rPr>
        <w:t>ma.</w:t>
      </w:r>
      <w:r w:rsidRPr="009B753B">
        <w:rPr>
          <w:rFonts w:ascii="Book Antiqua" w:hAnsi="Book Antiqua"/>
          <w:color w:val="000000" w:themeColor="text1"/>
        </w:rPr>
        <w:tab/>
        <w:t>Asamblea</w:t>
      </w:r>
      <w:r w:rsidRPr="009B753B">
        <w:rPr>
          <w:rFonts w:ascii="Book Antiqua" w:hAnsi="Book Antiqua"/>
          <w:color w:val="000000" w:themeColor="text1"/>
        </w:rPr>
        <w:tab/>
        <w:t>1</w:t>
      </w:r>
      <w:r w:rsidRPr="009B753B">
        <w:rPr>
          <w:rFonts w:ascii="Book Antiqua" w:hAnsi="Book Antiqua"/>
          <w:color w:val="000000" w:themeColor="text1"/>
          <w:vertAlign w:val="superscript"/>
        </w:rPr>
        <w:t>ra.</w:t>
      </w:r>
      <w:r w:rsidRPr="009B753B">
        <w:rPr>
          <w:rFonts w:ascii="Book Antiqua" w:hAnsi="Book Antiqua"/>
          <w:color w:val="000000" w:themeColor="text1"/>
          <w:vertAlign w:val="superscript"/>
        </w:rPr>
        <w:tab/>
      </w:r>
      <w:r w:rsidRPr="009B753B">
        <w:rPr>
          <w:rFonts w:ascii="Book Antiqua" w:hAnsi="Book Antiqua"/>
          <w:color w:val="000000" w:themeColor="text1"/>
        </w:rPr>
        <w:t>Sesión</w:t>
      </w:r>
    </w:p>
    <w:p w14:paraId="214DBA9D" w14:textId="77777777" w:rsidR="00304ACE" w:rsidRPr="009B753B" w:rsidRDefault="003E0277" w:rsidP="00BC63DB">
      <w:pPr>
        <w:pStyle w:val="Title2"/>
        <w:rPr>
          <w:rFonts w:ascii="Book Antiqua" w:hAnsi="Book Antiqua"/>
          <w:color w:val="000000" w:themeColor="text1"/>
        </w:rPr>
      </w:pPr>
      <w:r w:rsidRPr="009B753B">
        <w:rPr>
          <w:rFonts w:ascii="Book Antiqua" w:hAnsi="Book Antiqua"/>
          <w:color w:val="000000" w:themeColor="text1"/>
        </w:rPr>
        <w:tab/>
        <w:t>Legislativa</w:t>
      </w:r>
      <w:r w:rsidRPr="009B753B">
        <w:rPr>
          <w:rFonts w:ascii="Book Antiqua" w:hAnsi="Book Antiqua"/>
          <w:color w:val="000000" w:themeColor="text1"/>
        </w:rPr>
        <w:tab/>
      </w:r>
      <w:r w:rsidRPr="009B753B">
        <w:rPr>
          <w:rFonts w:ascii="Book Antiqua" w:hAnsi="Book Antiqua"/>
          <w:color w:val="000000" w:themeColor="text1"/>
        </w:rPr>
        <w:tab/>
        <w:t>Ordinaria</w:t>
      </w:r>
    </w:p>
    <w:p w14:paraId="3DFCE563" w14:textId="77777777" w:rsidR="00304ACE" w:rsidRPr="009B753B" w:rsidRDefault="00304ACE" w:rsidP="00BC63DB">
      <w:pPr>
        <w:rPr>
          <w:rFonts w:ascii="Book Antiqua" w:hAnsi="Book Antiqua"/>
          <w:color w:val="000000" w:themeColor="text1"/>
        </w:rPr>
      </w:pPr>
    </w:p>
    <w:p w14:paraId="29F8E454" w14:textId="77777777" w:rsidR="00304ACE" w:rsidRPr="009B753B" w:rsidRDefault="003E0277" w:rsidP="00BC63DB">
      <w:pPr>
        <w:jc w:val="center"/>
        <w:rPr>
          <w:rFonts w:ascii="Book Antiqua" w:hAnsi="Book Antiqua"/>
          <w:b/>
          <w:color w:val="000000" w:themeColor="text1"/>
          <w:sz w:val="36"/>
        </w:rPr>
      </w:pPr>
      <w:r w:rsidRPr="009B753B">
        <w:rPr>
          <w:rFonts w:ascii="Book Antiqua" w:hAnsi="Book Antiqua"/>
          <w:b/>
          <w:color w:val="000000" w:themeColor="text1"/>
          <w:sz w:val="36"/>
        </w:rPr>
        <w:t>CÁMARA DE REPRESENTANTES</w:t>
      </w:r>
    </w:p>
    <w:p w14:paraId="53F635CE" w14:textId="77777777" w:rsidR="00BC63DB" w:rsidRPr="009B753B" w:rsidRDefault="00BC63DB" w:rsidP="00BC63DB">
      <w:pPr>
        <w:jc w:val="center"/>
        <w:rPr>
          <w:rFonts w:ascii="Book Antiqua" w:hAnsi="Book Antiqua"/>
          <w:b/>
          <w:color w:val="000000" w:themeColor="text1"/>
          <w:szCs w:val="24"/>
        </w:rPr>
      </w:pPr>
    </w:p>
    <w:p w14:paraId="4C5C2A6E" w14:textId="63B862B4" w:rsidR="00304ACE" w:rsidRPr="009B753B" w:rsidRDefault="003E0277" w:rsidP="00BC63DB">
      <w:pPr>
        <w:jc w:val="center"/>
        <w:rPr>
          <w:rFonts w:ascii="Book Antiqua" w:hAnsi="Book Antiqua"/>
          <w:b/>
          <w:color w:val="000000" w:themeColor="text1"/>
          <w:sz w:val="52"/>
        </w:rPr>
      </w:pPr>
      <w:r w:rsidRPr="009B753B">
        <w:rPr>
          <w:rFonts w:ascii="Book Antiqua" w:hAnsi="Book Antiqua"/>
          <w:b/>
          <w:color w:val="000000" w:themeColor="text1"/>
          <w:sz w:val="52"/>
        </w:rPr>
        <w:t xml:space="preserve">P. de la C. </w:t>
      </w:r>
      <w:r w:rsidR="009742C4">
        <w:rPr>
          <w:rFonts w:ascii="Book Antiqua" w:hAnsi="Book Antiqua"/>
          <w:b/>
          <w:color w:val="000000" w:themeColor="text1"/>
          <w:sz w:val="52"/>
        </w:rPr>
        <w:t xml:space="preserve">444      </w:t>
      </w:r>
    </w:p>
    <w:p w14:paraId="6FC9B738" w14:textId="77777777" w:rsidR="00BC63DB" w:rsidRPr="009B753B" w:rsidRDefault="00BC63DB" w:rsidP="00BC63DB">
      <w:pPr>
        <w:jc w:val="center"/>
        <w:rPr>
          <w:rFonts w:ascii="Book Antiqua" w:hAnsi="Book Antiqua"/>
          <w:b/>
          <w:color w:val="000000" w:themeColor="text1"/>
          <w:szCs w:val="24"/>
        </w:rPr>
      </w:pPr>
    </w:p>
    <w:p w14:paraId="06D4957B" w14:textId="351B9220" w:rsidR="00304ACE" w:rsidRPr="009B753B" w:rsidRDefault="00047FD9" w:rsidP="00BC63DB">
      <w:pPr>
        <w:jc w:val="center"/>
        <w:rPr>
          <w:rFonts w:ascii="Book Antiqua" w:hAnsi="Book Antiqua"/>
          <w:color w:val="000000" w:themeColor="text1"/>
        </w:rPr>
      </w:pPr>
      <w:r>
        <w:rPr>
          <w:rFonts w:ascii="Book Antiqua" w:hAnsi="Book Antiqua"/>
          <w:color w:val="000000" w:themeColor="text1"/>
        </w:rPr>
        <w:t>24</w:t>
      </w:r>
      <w:r w:rsidR="00BC63DB" w:rsidRPr="009B753B">
        <w:rPr>
          <w:rFonts w:ascii="Book Antiqua" w:hAnsi="Book Antiqua"/>
          <w:color w:val="000000" w:themeColor="text1"/>
        </w:rPr>
        <w:t xml:space="preserve"> DE </w:t>
      </w:r>
      <w:r w:rsidR="001E0B7B" w:rsidRPr="009B753B">
        <w:rPr>
          <w:rFonts w:ascii="Book Antiqua" w:hAnsi="Book Antiqua"/>
          <w:color w:val="000000" w:themeColor="text1"/>
        </w:rPr>
        <w:t>MARZO</w:t>
      </w:r>
      <w:r w:rsidR="00BC63DB" w:rsidRPr="009B753B">
        <w:rPr>
          <w:rFonts w:ascii="Book Antiqua" w:hAnsi="Book Antiqua"/>
          <w:color w:val="000000" w:themeColor="text1"/>
        </w:rPr>
        <w:t xml:space="preserve"> DE 2025</w:t>
      </w:r>
    </w:p>
    <w:p w14:paraId="2B24A417" w14:textId="77777777" w:rsidR="00BC63DB" w:rsidRPr="009B753B" w:rsidRDefault="00BC63DB" w:rsidP="00BC63DB">
      <w:pPr>
        <w:jc w:val="center"/>
        <w:rPr>
          <w:rFonts w:ascii="Book Antiqua" w:hAnsi="Book Antiqua"/>
          <w:color w:val="000000" w:themeColor="text1"/>
        </w:rPr>
      </w:pPr>
    </w:p>
    <w:p w14:paraId="33369623" w14:textId="6FF2B8ED" w:rsidR="00BC63DB" w:rsidRPr="009B753B" w:rsidRDefault="00BC63DB" w:rsidP="00BC63DB">
      <w:pPr>
        <w:ind w:left="810" w:hanging="810"/>
        <w:jc w:val="both"/>
        <w:rPr>
          <w:rFonts w:ascii="Book Antiqua" w:eastAsia="Aptos" w:hAnsi="Book Antiqua"/>
          <w:i/>
          <w:iCs/>
          <w:color w:val="000000" w:themeColor="text1"/>
          <w:kern w:val="2"/>
          <w:szCs w:val="24"/>
          <w14:ligatures w14:val="standardContextual"/>
        </w:rPr>
      </w:pPr>
      <w:r w:rsidRPr="009B753B">
        <w:rPr>
          <w:rFonts w:ascii="Book Antiqua" w:hAnsi="Book Antiqua"/>
          <w:color w:val="000000" w:themeColor="text1"/>
          <w:szCs w:val="24"/>
        </w:rPr>
        <w:t xml:space="preserve">Presentado por el representante </w:t>
      </w:r>
      <w:r w:rsidRPr="009B753B">
        <w:rPr>
          <w:rFonts w:ascii="Book Antiqua" w:hAnsi="Book Antiqua"/>
          <w:i/>
          <w:iCs/>
          <w:color w:val="000000" w:themeColor="text1"/>
          <w:szCs w:val="24"/>
        </w:rPr>
        <w:t xml:space="preserve">Méndez Núñez; </w:t>
      </w:r>
      <w:r w:rsidRPr="009B753B">
        <w:rPr>
          <w:rFonts w:ascii="Book Antiqua" w:eastAsia="Aptos" w:hAnsi="Book Antiqua"/>
          <w:color w:val="000000" w:themeColor="text1"/>
          <w:kern w:val="2"/>
          <w:szCs w:val="24"/>
          <w14:ligatures w14:val="standardContextual"/>
        </w:rPr>
        <w:t>la representante</w:t>
      </w:r>
      <w:r w:rsidRPr="009B753B">
        <w:rPr>
          <w:rFonts w:ascii="Book Antiqua" w:eastAsia="Aptos" w:hAnsi="Book Antiqua"/>
          <w:i/>
          <w:iCs/>
          <w:color w:val="000000" w:themeColor="text1"/>
          <w:kern w:val="2"/>
          <w:szCs w:val="24"/>
          <w14:ligatures w14:val="standardContextual"/>
        </w:rPr>
        <w:t xml:space="preserve"> Lebrón Rodríguez;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Peña Ramírez, Torres Zamora, Román López, Aponte Hernández, Carlo Acosta, Charbonier Chinea, Colón Rodríguez; </w:t>
      </w:r>
      <w:r w:rsidRPr="009B753B">
        <w:rPr>
          <w:rFonts w:ascii="Book Antiqua" w:eastAsia="Aptos" w:hAnsi="Book Antiqua"/>
          <w:color w:val="000000" w:themeColor="text1"/>
          <w:kern w:val="2"/>
          <w:szCs w:val="24"/>
          <w14:ligatures w14:val="standardContextual"/>
        </w:rPr>
        <w:t>la representante</w:t>
      </w:r>
      <w:r w:rsidRPr="009B753B">
        <w:rPr>
          <w:rFonts w:ascii="Book Antiqua" w:eastAsia="Aptos" w:hAnsi="Book Antiqua"/>
          <w:i/>
          <w:iCs/>
          <w:color w:val="000000" w:themeColor="text1"/>
          <w:kern w:val="2"/>
          <w:szCs w:val="24"/>
          <w14:ligatures w14:val="standardContextual"/>
        </w:rPr>
        <w:t xml:space="preserve"> del Valle Correa;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Estévez Vélez, </w:t>
      </w:r>
      <w:proofErr w:type="spellStart"/>
      <w:r w:rsidRPr="009B753B">
        <w:rPr>
          <w:rFonts w:ascii="Book Antiqua" w:eastAsia="Aptos" w:hAnsi="Book Antiqua"/>
          <w:i/>
          <w:iCs/>
          <w:color w:val="000000" w:themeColor="text1"/>
          <w:kern w:val="2"/>
          <w:szCs w:val="24"/>
          <w14:ligatures w14:val="standardContextual"/>
        </w:rPr>
        <w:t>Franqui</w:t>
      </w:r>
      <w:proofErr w:type="spellEnd"/>
      <w:r w:rsidRPr="009B753B">
        <w:rPr>
          <w:rFonts w:ascii="Book Antiqua" w:eastAsia="Aptos" w:hAnsi="Book Antiqua"/>
          <w:i/>
          <w:iCs/>
          <w:color w:val="000000" w:themeColor="text1"/>
          <w:kern w:val="2"/>
          <w:szCs w:val="24"/>
          <w14:ligatures w14:val="standardContextual"/>
        </w:rPr>
        <w:t xml:space="preserve"> </w:t>
      </w:r>
      <w:proofErr w:type="spellStart"/>
      <w:r w:rsidRPr="009B753B">
        <w:rPr>
          <w:rFonts w:ascii="Book Antiqua" w:eastAsia="Aptos" w:hAnsi="Book Antiqua"/>
          <w:i/>
          <w:iCs/>
          <w:color w:val="000000" w:themeColor="text1"/>
          <w:kern w:val="2"/>
          <w:szCs w:val="24"/>
          <w14:ligatures w14:val="standardContextual"/>
        </w:rPr>
        <w:t>Atiles</w:t>
      </w:r>
      <w:proofErr w:type="spellEnd"/>
      <w:r w:rsidRPr="009B753B">
        <w:rPr>
          <w:rFonts w:ascii="Book Antiqua" w:eastAsia="Aptos" w:hAnsi="Book Antiqua"/>
          <w:i/>
          <w:iCs/>
          <w:color w:val="000000" w:themeColor="text1"/>
          <w:kern w:val="2"/>
          <w:szCs w:val="24"/>
          <w14:ligatures w14:val="standardContextual"/>
        </w:rPr>
        <w:t xml:space="preserve">; </w:t>
      </w:r>
      <w:r w:rsidRPr="009B753B">
        <w:rPr>
          <w:rFonts w:ascii="Book Antiqua" w:eastAsia="Aptos" w:hAnsi="Book Antiqua"/>
          <w:color w:val="000000" w:themeColor="text1"/>
          <w:kern w:val="2"/>
          <w:szCs w:val="24"/>
          <w14:ligatures w14:val="standardContextual"/>
        </w:rPr>
        <w:t>las representantes</w:t>
      </w:r>
      <w:r w:rsidRPr="009B753B">
        <w:rPr>
          <w:rFonts w:ascii="Book Antiqua" w:eastAsia="Aptos" w:hAnsi="Book Antiqua"/>
          <w:i/>
          <w:iCs/>
          <w:color w:val="000000" w:themeColor="text1"/>
          <w:kern w:val="2"/>
          <w:szCs w:val="24"/>
          <w14:ligatures w14:val="standardContextual"/>
        </w:rPr>
        <w:t xml:space="preserve"> González Aguayo, González </w:t>
      </w:r>
      <w:proofErr w:type="spellStart"/>
      <w:r w:rsidRPr="009B753B">
        <w:rPr>
          <w:rFonts w:ascii="Book Antiqua" w:eastAsia="Aptos" w:hAnsi="Book Antiqua"/>
          <w:i/>
          <w:iCs/>
          <w:color w:val="000000" w:themeColor="text1"/>
          <w:kern w:val="2"/>
          <w:szCs w:val="24"/>
          <w14:ligatures w14:val="standardContextual"/>
        </w:rPr>
        <w:t>González</w:t>
      </w:r>
      <w:proofErr w:type="spellEnd"/>
      <w:r w:rsidRPr="009B753B">
        <w:rPr>
          <w:rFonts w:ascii="Book Antiqua" w:eastAsia="Aptos" w:hAnsi="Book Antiqua"/>
          <w:i/>
          <w:iCs/>
          <w:color w:val="000000" w:themeColor="text1"/>
          <w:kern w:val="2"/>
          <w:szCs w:val="24"/>
          <w14:ligatures w14:val="standardContextual"/>
        </w:rPr>
        <w:t xml:space="preserve">;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Hernández Concepción, Jiménez Torres; </w:t>
      </w:r>
      <w:r w:rsidRPr="009B753B">
        <w:rPr>
          <w:rFonts w:ascii="Book Antiqua" w:eastAsia="Aptos" w:hAnsi="Book Antiqua"/>
          <w:color w:val="000000" w:themeColor="text1"/>
          <w:kern w:val="2"/>
          <w:szCs w:val="24"/>
          <w14:ligatures w14:val="standardContextual"/>
        </w:rPr>
        <w:t>las representantes</w:t>
      </w:r>
      <w:r w:rsidRPr="009B753B">
        <w:rPr>
          <w:rFonts w:ascii="Book Antiqua" w:eastAsia="Aptos" w:hAnsi="Book Antiqua"/>
          <w:i/>
          <w:iCs/>
          <w:color w:val="000000" w:themeColor="text1"/>
          <w:kern w:val="2"/>
          <w:szCs w:val="24"/>
          <w14:ligatures w14:val="standardContextual"/>
        </w:rPr>
        <w:t xml:space="preserve"> Martínez Vázquez, Medina Calderón;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w:t>
      </w:r>
      <w:proofErr w:type="spellStart"/>
      <w:r w:rsidRPr="009B753B">
        <w:rPr>
          <w:rFonts w:ascii="Book Antiqua" w:eastAsia="Aptos" w:hAnsi="Book Antiqua"/>
          <w:i/>
          <w:iCs/>
          <w:color w:val="000000" w:themeColor="text1"/>
          <w:kern w:val="2"/>
          <w:szCs w:val="24"/>
          <w14:ligatures w14:val="standardContextual"/>
        </w:rPr>
        <w:t>Morey</w:t>
      </w:r>
      <w:proofErr w:type="spellEnd"/>
      <w:r w:rsidRPr="009B753B">
        <w:rPr>
          <w:rFonts w:ascii="Book Antiqua" w:eastAsia="Aptos" w:hAnsi="Book Antiqua"/>
          <w:i/>
          <w:iCs/>
          <w:color w:val="000000" w:themeColor="text1"/>
          <w:kern w:val="2"/>
          <w:szCs w:val="24"/>
          <w14:ligatures w14:val="standardContextual"/>
        </w:rPr>
        <w:t xml:space="preserve"> Noble, Muriel Sánchez, Navarro Suárez, Nieves, Rosario, Ocasio Ramos, Pacheco Burgos, Parés Otero; </w:t>
      </w:r>
      <w:r w:rsidRPr="009B753B">
        <w:rPr>
          <w:rFonts w:ascii="Book Antiqua" w:eastAsia="Aptos" w:hAnsi="Book Antiqua"/>
          <w:color w:val="000000" w:themeColor="text1"/>
          <w:kern w:val="2"/>
          <w:szCs w:val="24"/>
          <w14:ligatures w14:val="standardContextual"/>
        </w:rPr>
        <w:t>la representante</w:t>
      </w:r>
      <w:r w:rsidRPr="009B753B">
        <w:rPr>
          <w:rFonts w:ascii="Book Antiqua" w:eastAsia="Aptos" w:hAnsi="Book Antiqua"/>
          <w:i/>
          <w:iCs/>
          <w:color w:val="000000" w:themeColor="text1"/>
          <w:kern w:val="2"/>
          <w:szCs w:val="24"/>
          <w14:ligatures w14:val="standardContextual"/>
        </w:rPr>
        <w:t xml:space="preserve"> Peña Dávila;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Pérez Cordero, Pérez Ortiz; </w:t>
      </w:r>
      <w:r w:rsidRPr="009B753B">
        <w:rPr>
          <w:rFonts w:ascii="Book Antiqua" w:eastAsia="Aptos" w:hAnsi="Book Antiqua"/>
          <w:color w:val="000000" w:themeColor="text1"/>
          <w:kern w:val="2"/>
          <w:szCs w:val="24"/>
          <w14:ligatures w14:val="standardContextual"/>
        </w:rPr>
        <w:t>las representantes</w:t>
      </w:r>
      <w:r w:rsidRPr="009B753B">
        <w:rPr>
          <w:rFonts w:ascii="Book Antiqua" w:eastAsia="Aptos" w:hAnsi="Book Antiqua"/>
          <w:i/>
          <w:iCs/>
          <w:color w:val="000000" w:themeColor="text1"/>
          <w:kern w:val="2"/>
          <w:szCs w:val="24"/>
          <w14:ligatures w14:val="standardContextual"/>
        </w:rPr>
        <w:t xml:space="preserve"> Pérez Ramírez, Ramos Rivera;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Robles Rivera, Rodríguez Aguiló, Rodríguez Torres, Roque Gracia, Sanabria Colón y Santiago Guzmán</w:t>
      </w:r>
    </w:p>
    <w:p w14:paraId="528A0F51" w14:textId="77777777" w:rsidR="00BC63DB" w:rsidRPr="009B753B" w:rsidRDefault="00BC63DB" w:rsidP="00BC63DB">
      <w:pPr>
        <w:ind w:left="720" w:hanging="630"/>
        <w:jc w:val="both"/>
        <w:rPr>
          <w:rFonts w:ascii="Book Antiqua" w:hAnsi="Book Antiqua"/>
          <w:i/>
          <w:iCs/>
          <w:color w:val="000000" w:themeColor="text1"/>
        </w:rPr>
      </w:pPr>
    </w:p>
    <w:p w14:paraId="62A5A451" w14:textId="6D0DF484" w:rsidR="00304ACE" w:rsidRPr="009B753B" w:rsidRDefault="003E0277" w:rsidP="00D9285B">
      <w:pPr>
        <w:ind w:left="720"/>
        <w:jc w:val="center"/>
        <w:rPr>
          <w:rFonts w:ascii="Book Antiqua" w:hAnsi="Book Antiqua"/>
          <w:iCs/>
          <w:color w:val="000000" w:themeColor="text1"/>
          <w:szCs w:val="24"/>
        </w:rPr>
      </w:pPr>
      <w:r w:rsidRPr="009B753B">
        <w:rPr>
          <w:rFonts w:ascii="Book Antiqua" w:hAnsi="Book Antiqua"/>
          <w:iCs/>
          <w:color w:val="000000" w:themeColor="text1"/>
        </w:rPr>
        <w:t xml:space="preserve">Referido a </w:t>
      </w:r>
      <w:r w:rsidR="00D9285B">
        <w:rPr>
          <w:rFonts w:ascii="Book Antiqua" w:hAnsi="Book Antiqua"/>
          <w:iCs/>
          <w:color w:val="000000" w:themeColor="text1"/>
        </w:rPr>
        <w:t>las Comisiones de Turismo; y de Hacienda</w:t>
      </w:r>
    </w:p>
    <w:p w14:paraId="079DA3A0" w14:textId="77777777" w:rsidR="00304ACE" w:rsidRPr="009B753B" w:rsidRDefault="00304ACE" w:rsidP="00BC63DB">
      <w:pPr>
        <w:jc w:val="both"/>
        <w:rPr>
          <w:rFonts w:ascii="Book Antiqua" w:hAnsi="Book Antiqua"/>
          <w:color w:val="000000" w:themeColor="text1"/>
        </w:rPr>
      </w:pPr>
    </w:p>
    <w:p w14:paraId="459AEFB1" w14:textId="77777777" w:rsidR="00304ACE" w:rsidRPr="009B753B" w:rsidRDefault="003E0277" w:rsidP="00BC63DB">
      <w:pPr>
        <w:jc w:val="center"/>
        <w:rPr>
          <w:rFonts w:ascii="Book Antiqua" w:hAnsi="Book Antiqua"/>
          <w:b/>
          <w:color w:val="000000" w:themeColor="text1"/>
          <w:sz w:val="28"/>
          <w:szCs w:val="28"/>
        </w:rPr>
      </w:pPr>
      <w:r w:rsidRPr="009B753B">
        <w:rPr>
          <w:rFonts w:ascii="Book Antiqua" w:hAnsi="Book Antiqua"/>
          <w:b/>
          <w:color w:val="000000" w:themeColor="text1"/>
          <w:sz w:val="28"/>
          <w:szCs w:val="28"/>
        </w:rPr>
        <w:t>LEY</w:t>
      </w:r>
    </w:p>
    <w:p w14:paraId="63EA267A" w14:textId="77777777" w:rsidR="00304ACE" w:rsidRPr="009B753B" w:rsidRDefault="00304ACE" w:rsidP="00BC63DB">
      <w:pPr>
        <w:jc w:val="both"/>
        <w:rPr>
          <w:rFonts w:ascii="Book Antiqua" w:hAnsi="Book Antiqua"/>
          <w:color w:val="000000" w:themeColor="text1"/>
        </w:rPr>
      </w:pPr>
    </w:p>
    <w:p w14:paraId="65F1FC75" w14:textId="3DD9896A" w:rsidR="00654F53" w:rsidRPr="00FF5C88" w:rsidRDefault="003E0277" w:rsidP="7928BA13">
      <w:pPr>
        <w:ind w:left="540" w:hanging="540"/>
        <w:jc w:val="both"/>
        <w:rPr>
          <w:rFonts w:ascii="Book Antiqua" w:hAnsi="Book Antiqua"/>
          <w:lang w:val="es-ES"/>
        </w:rPr>
      </w:pPr>
      <w:r w:rsidRPr="7928BA13">
        <w:rPr>
          <w:rFonts w:ascii="Book Antiqua" w:eastAsia="Book Antiqua" w:hAnsi="Book Antiqua" w:cs="Book Antiqua"/>
          <w:color w:val="000000" w:themeColor="text1"/>
        </w:rPr>
        <w:t xml:space="preserve">Para </w:t>
      </w:r>
      <w:r w:rsidR="00654F53" w:rsidRPr="7928BA13">
        <w:rPr>
          <w:rFonts w:ascii="Book Antiqua" w:hAnsi="Book Antiqua"/>
          <w:lang w:val="es-ES"/>
        </w:rPr>
        <w:t xml:space="preserve">crear una nueva “Ley de la Corporación de la Orquesta Sinfónica de Puerto Rico”, mediante la cual se establecerá una corporación pública dirigida a promover el desarrollo y el enriquecimiento de la música y del arte escénico-musical en Puerto Rico, y dentro de la cual quedarán consolidados los propósitos, poderes, funciones, programas y actividades que realizaban las ahora suprimidas Corporación de las Artes Musicales, Corporación de la Orquesta Sinfónica de Puerto Rico y Corporación de las Artes Escénico-Musicales de Puerto Rico; autorizar la creación de subsidiarias o afiliadas, cuando tal acción sea aconsejable, deseable o necesaria para el desempeño de las funciones de la Corporación aquí creada, para cumplir con sus propósitos corporativos o para ejercer sus poderes; disponer sobre la transferencia de poderes, personal, equipo y propiedad de las corporaciones públicas suprimidas hacia la creada por esta Ley; derogar la Ley Núm. 42 de 12 de mayo de 1980, según enmendada, mediante la cual se creó la Corporación de las Artes Escénico-Musicales de Puerto Rico, la Ley Núm. 44 de 12 de mayo de 1980, según enmendada, mediante la cual se creó la Corporación de la Orquesta Sinfónica </w:t>
      </w:r>
      <w:r w:rsidR="00654F53" w:rsidRPr="7928BA13">
        <w:rPr>
          <w:rFonts w:ascii="Book Antiqua" w:hAnsi="Book Antiqua"/>
          <w:lang w:val="es-ES"/>
        </w:rPr>
        <w:lastRenderedPageBreak/>
        <w:t>de Puerto Rico, y la Ley Núm. 4 de 31 de julio de 1985, según enmendada, conocida como “Ley de la Corporación de las Artes Musicales”; enmendar los artículos 2, 3 y 5 de la Ley 42-2014, según enmendada, conocida como “Ley de la Sede Oficial del Museo Pablo Casals”, a fin de realizar enmiendas técnicas para atemperarla con la presente Ley; enmendar la Sección 1033.15 y añadir una nueva Sección 1033.22 en la Ley 1-2011, según enmendada, conocida como “Código de Rentas Internas de Puerto Rico de 2011”, con el propósito de conceder una deducción especial del cien (100%) a individuos, corporaciones y sociedades por concepto de los auspicios, pagos o aportaciones de donativos hechos a la Corporación de la Orquesta Sinfónica de Puerto Rico;</w:t>
      </w:r>
      <w:r w:rsidR="79333D34" w:rsidRPr="7928BA13">
        <w:rPr>
          <w:rFonts w:ascii="Book Antiqua" w:hAnsi="Book Antiqua"/>
          <w:lang w:val="es-ES"/>
        </w:rPr>
        <w:t xml:space="preserve"> establecer normas y disposiciones transitorias para poder implementar los propósitos de esta Ley;</w:t>
      </w:r>
      <w:r w:rsidR="00654F53" w:rsidRPr="7928BA13">
        <w:rPr>
          <w:rFonts w:ascii="Book Antiqua" w:hAnsi="Book Antiqua"/>
          <w:lang w:val="es-ES"/>
        </w:rPr>
        <w:t xml:space="preserve"> y para otros fines relacionados.</w:t>
      </w:r>
    </w:p>
    <w:p w14:paraId="3FD8609E" w14:textId="0F6EFCA8" w:rsidR="00304ACE" w:rsidRPr="00654F53" w:rsidRDefault="00304ACE" w:rsidP="00654F53">
      <w:pPr>
        <w:ind w:left="720" w:hanging="720"/>
        <w:jc w:val="both"/>
        <w:rPr>
          <w:rFonts w:ascii="Book Antiqua" w:hAnsi="Book Antiqua"/>
          <w:color w:val="000000" w:themeColor="text1"/>
          <w:lang w:val="es-ES_tradnl"/>
        </w:rPr>
      </w:pPr>
    </w:p>
    <w:p w14:paraId="6AFF6909" w14:textId="77777777" w:rsidR="00304ACE" w:rsidRPr="009B753B" w:rsidRDefault="003E0277" w:rsidP="00BC63DB">
      <w:pPr>
        <w:jc w:val="center"/>
        <w:rPr>
          <w:rFonts w:ascii="Book Antiqua" w:hAnsi="Book Antiqua"/>
          <w:bCs/>
          <w:color w:val="000000" w:themeColor="text1"/>
          <w:szCs w:val="24"/>
        </w:rPr>
      </w:pPr>
      <w:r w:rsidRPr="009B753B">
        <w:rPr>
          <w:rFonts w:ascii="Book Antiqua" w:hAnsi="Book Antiqua"/>
          <w:bCs/>
          <w:color w:val="000000" w:themeColor="text1"/>
          <w:szCs w:val="24"/>
        </w:rPr>
        <w:t>EXPOSICIÓN DE MOTIVOS</w:t>
      </w:r>
    </w:p>
    <w:p w14:paraId="3A2C95B8" w14:textId="77777777" w:rsidR="00BC63DB" w:rsidRPr="009B753B" w:rsidRDefault="00BC63DB" w:rsidP="00BC63DB">
      <w:pPr>
        <w:jc w:val="center"/>
        <w:rPr>
          <w:rFonts w:ascii="Book Antiqua" w:hAnsi="Book Antiqua"/>
          <w:b/>
          <w:color w:val="000000" w:themeColor="text1"/>
          <w:szCs w:val="24"/>
        </w:rPr>
      </w:pPr>
    </w:p>
    <w:p w14:paraId="6D182CDB" w14:textId="77777777"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r>
        <w:rPr>
          <w:rFonts w:ascii="Book Antiqua" w:hAnsi="Book Antiqua"/>
        </w:rPr>
        <w:t>L</w:t>
      </w:r>
      <w:r w:rsidRPr="00FF5C88">
        <w:rPr>
          <w:rFonts w:ascii="Book Antiqua" w:hAnsi="Book Antiqua"/>
        </w:rPr>
        <w:t>a Ley Núm. 42 de 12 de mayo de 1980, según enmendada, creó la Corporación de las Artes Escénico-Musicales de Puerto Rico, la cual es una subsidiaria de la Corporación de las Artes Musicales. Esta, tiene el propósito de desarrollar, promover y coordinar adecuadamente las artes escénico-musicales en Puerto Rico, de reubicar programas gubernamentales existentes relacionados a las artes</w:t>
      </w:r>
      <w:r>
        <w:rPr>
          <w:rFonts w:ascii="Book Antiqua" w:hAnsi="Book Antiqua"/>
        </w:rPr>
        <w:t xml:space="preserve"> y </w:t>
      </w:r>
      <w:r w:rsidRPr="00FF5C88">
        <w:rPr>
          <w:rFonts w:ascii="Book Antiqua" w:hAnsi="Book Antiqua"/>
        </w:rPr>
        <w:t>proveer para que se disponga de recursos para estos programas.</w:t>
      </w:r>
    </w:p>
    <w:p w14:paraId="537DB9CF" w14:textId="77777777"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p>
    <w:p w14:paraId="194E2DF7" w14:textId="77777777"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r w:rsidRPr="00FF5C88">
        <w:rPr>
          <w:rFonts w:ascii="Book Antiqua" w:hAnsi="Book Antiqua"/>
        </w:rPr>
        <w:t>De igual manera, la Ley Núm. 44 de 12 de mayo de 1980, según enmendada, creó la Corporación de la Orquesta Sinfónica de Puerto Rico, como subsidiaria de la Corporación de las Artes Musicales. En síntesis, esta corporación pública se estableció con el propósito de promover, planificar y coordinar adecuadamente los programas y operaciones de la Orquesta Sinfónica de Puerto Rico.</w:t>
      </w:r>
    </w:p>
    <w:p w14:paraId="6746288E" w14:textId="77777777"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p>
    <w:p w14:paraId="098EC8E6" w14:textId="57C24236" w:rsidR="00654F53" w:rsidRPr="00FF5C88" w:rsidRDefault="00D16CC8" w:rsidP="00654F53">
      <w:pPr>
        <w:pStyle w:val="Sangra2detindependiente"/>
        <w:tabs>
          <w:tab w:val="left" w:pos="720"/>
        </w:tabs>
        <w:spacing w:after="0" w:line="240" w:lineRule="auto"/>
        <w:ind w:left="0" w:firstLine="360"/>
        <w:jc w:val="both"/>
        <w:rPr>
          <w:rFonts w:ascii="Book Antiqua" w:hAnsi="Book Antiqua"/>
        </w:rPr>
      </w:pPr>
      <w:r>
        <w:rPr>
          <w:rFonts w:ascii="Book Antiqua" w:hAnsi="Book Antiqua"/>
        </w:rPr>
        <w:t>Por su parte,</w:t>
      </w:r>
      <w:r w:rsidR="00654F53" w:rsidRPr="00FF5C88">
        <w:rPr>
          <w:rFonts w:ascii="Book Antiqua" w:hAnsi="Book Antiqua"/>
        </w:rPr>
        <w:t xml:space="preserve"> la Ley Núm. 4 de 31 de julio de 1985, según enmendada, conocida como “Ley de la Corporación de las Artes Musicales”, dispuso para la creación de una corporación pública que funcion</w:t>
      </w:r>
      <w:r w:rsidR="00654F53">
        <w:rPr>
          <w:rFonts w:ascii="Book Antiqua" w:hAnsi="Book Antiqua"/>
        </w:rPr>
        <w:t xml:space="preserve">e </w:t>
      </w:r>
      <w:r w:rsidR="00654F53" w:rsidRPr="00FF5C88">
        <w:rPr>
          <w:rFonts w:ascii="Book Antiqua" w:hAnsi="Book Antiqua"/>
        </w:rPr>
        <w:t xml:space="preserve">como una entidad separada del Gobierno de Puerto Rico y de sus agencias y subdivisiones políticas. Asimismo, </w:t>
      </w:r>
      <w:r>
        <w:rPr>
          <w:rFonts w:ascii="Book Antiqua" w:hAnsi="Book Antiqua"/>
        </w:rPr>
        <w:t>dicha</w:t>
      </w:r>
      <w:r w:rsidRPr="00FF5C88">
        <w:rPr>
          <w:rFonts w:ascii="Book Antiqua" w:hAnsi="Book Antiqua"/>
        </w:rPr>
        <w:t xml:space="preserve"> </w:t>
      </w:r>
      <w:r w:rsidR="00654F53" w:rsidRPr="00FF5C88">
        <w:rPr>
          <w:rFonts w:ascii="Book Antiqua" w:hAnsi="Book Antiqua"/>
        </w:rPr>
        <w:t xml:space="preserve">Ley señala que </w:t>
      </w:r>
      <w:r>
        <w:rPr>
          <w:rFonts w:ascii="Book Antiqua" w:hAnsi="Book Antiqua"/>
        </w:rPr>
        <w:t>ésta</w:t>
      </w:r>
      <w:r w:rsidRPr="00FF5C88">
        <w:rPr>
          <w:rFonts w:ascii="Book Antiqua" w:hAnsi="Book Antiqua"/>
        </w:rPr>
        <w:t xml:space="preserve"> </w:t>
      </w:r>
      <w:r w:rsidR="00654F53" w:rsidRPr="00FF5C88">
        <w:rPr>
          <w:rFonts w:ascii="Book Antiqua" w:hAnsi="Book Antiqua"/>
        </w:rPr>
        <w:t xml:space="preserve">es dirigida por una Junta de </w:t>
      </w:r>
      <w:proofErr w:type="gramStart"/>
      <w:r w:rsidR="00654F53" w:rsidRPr="00FF5C88">
        <w:rPr>
          <w:rFonts w:ascii="Book Antiqua" w:hAnsi="Book Antiqua"/>
        </w:rPr>
        <w:t>Directores</w:t>
      </w:r>
      <w:proofErr w:type="gramEnd"/>
      <w:r w:rsidR="00654F53" w:rsidRPr="00FF5C88">
        <w:rPr>
          <w:rFonts w:ascii="Book Antiqua" w:hAnsi="Book Antiqua"/>
        </w:rPr>
        <w:t xml:space="preserve"> nombrada por el </w:t>
      </w:r>
      <w:r w:rsidR="004D694D">
        <w:rPr>
          <w:rFonts w:ascii="Book Antiqua" w:hAnsi="Book Antiqua"/>
        </w:rPr>
        <w:t>Gobernador(a)</w:t>
      </w:r>
      <w:r w:rsidR="00654F53" w:rsidRPr="00FF5C88">
        <w:rPr>
          <w:rFonts w:ascii="Book Antiqua" w:hAnsi="Book Antiqua"/>
        </w:rPr>
        <w:t xml:space="preserve"> de Puerto Rico con el consejo y consentimiento del Senado de Puerto Rico. </w:t>
      </w:r>
      <w:r w:rsidR="00654F53">
        <w:rPr>
          <w:rFonts w:ascii="Book Antiqua" w:hAnsi="Book Antiqua"/>
        </w:rPr>
        <w:t>C</w:t>
      </w:r>
      <w:r w:rsidR="00654F53" w:rsidRPr="00FF5C88">
        <w:rPr>
          <w:rFonts w:ascii="Book Antiqua" w:hAnsi="Book Antiqua"/>
        </w:rPr>
        <w:t xml:space="preserve">abe indicar que la Junta ejerce los poderes de la Corporación y puede adoptar reglamentos, normas y procedimientos para cumplir con sus propósitos. También, nombra, con la aprobación del </w:t>
      </w:r>
      <w:r w:rsidR="004D694D">
        <w:rPr>
          <w:rFonts w:ascii="Book Antiqua" w:hAnsi="Book Antiqua"/>
        </w:rPr>
        <w:t>Gobernador(a)</w:t>
      </w:r>
      <w:r w:rsidR="00654F53" w:rsidRPr="00FF5C88">
        <w:rPr>
          <w:rFonts w:ascii="Book Antiqua" w:hAnsi="Book Antiqua"/>
        </w:rPr>
        <w:t xml:space="preserve">, un </w:t>
      </w:r>
      <w:proofErr w:type="gramStart"/>
      <w:r w:rsidR="00654F53" w:rsidRPr="00FF5C88">
        <w:rPr>
          <w:rFonts w:ascii="Book Antiqua" w:hAnsi="Book Antiqua"/>
        </w:rPr>
        <w:t>Director Ejecutivo</w:t>
      </w:r>
      <w:proofErr w:type="gramEnd"/>
      <w:r w:rsidR="00654F53" w:rsidRPr="00FF5C88">
        <w:rPr>
          <w:rFonts w:ascii="Book Antiqua" w:hAnsi="Book Antiqua"/>
        </w:rPr>
        <w:t>, quien desempeña el cargo a voluntad de la Junta, y cuenta con los poderes, deberes y facultades que se le delegan por Ley.</w:t>
      </w:r>
    </w:p>
    <w:p w14:paraId="45BDD5F4" w14:textId="77777777" w:rsidR="00654F53" w:rsidRPr="00FF5C88" w:rsidRDefault="00654F53" w:rsidP="00654F53">
      <w:pPr>
        <w:pStyle w:val="Sangra2detindependiente"/>
        <w:tabs>
          <w:tab w:val="left" w:pos="720"/>
        </w:tabs>
        <w:spacing w:after="0" w:line="240" w:lineRule="auto"/>
        <w:ind w:left="0"/>
        <w:jc w:val="both"/>
        <w:rPr>
          <w:rFonts w:ascii="Book Antiqua" w:hAnsi="Book Antiqua"/>
        </w:rPr>
      </w:pPr>
    </w:p>
    <w:p w14:paraId="1EC5C689" w14:textId="15677DF5"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r w:rsidRPr="00FF5C88">
        <w:rPr>
          <w:rFonts w:ascii="Book Antiqua" w:hAnsi="Book Antiqua"/>
        </w:rPr>
        <w:t xml:space="preserve">Lamentablemente, tras la aprobación de la Ley para la Supervisión, Administración y Estabilidad Económica de Puerto Rico (PROMESA, por sus siglas en inglés), estas corporaciones públicas han visto, por los pasados años, disminuir sus correspondientes presupuestos, lo que ha obligado a sus regentes a estar continuamente sometiéndole planteamientos </w:t>
      </w:r>
      <w:r w:rsidR="00D16CC8">
        <w:rPr>
          <w:rFonts w:ascii="Book Antiqua" w:hAnsi="Book Antiqua"/>
        </w:rPr>
        <w:t xml:space="preserve">presupuestarios </w:t>
      </w:r>
      <w:r w:rsidRPr="00FF5C88">
        <w:rPr>
          <w:rFonts w:ascii="Book Antiqua" w:hAnsi="Book Antiqua"/>
        </w:rPr>
        <w:t xml:space="preserve">a la Oficina de Gerencia y Presupuesto. </w:t>
      </w:r>
      <w:r w:rsidR="00D16CC8">
        <w:rPr>
          <w:rFonts w:ascii="Book Antiqua" w:hAnsi="Book Antiqua"/>
        </w:rPr>
        <w:t xml:space="preserve">Estos </w:t>
      </w:r>
      <w:r w:rsidR="00D16CC8">
        <w:rPr>
          <w:rFonts w:ascii="Book Antiqua" w:hAnsi="Book Antiqua"/>
        </w:rPr>
        <w:lastRenderedPageBreak/>
        <w:t>planteamientos</w:t>
      </w:r>
      <w:r w:rsidRPr="00FF5C88">
        <w:rPr>
          <w:rFonts w:ascii="Book Antiqua" w:hAnsi="Book Antiqua"/>
        </w:rPr>
        <w:t xml:space="preserve"> </w:t>
      </w:r>
      <w:proofErr w:type="spellStart"/>
      <w:r w:rsidRPr="00FF5C88">
        <w:rPr>
          <w:rFonts w:ascii="Book Antiqua" w:hAnsi="Book Antiqua"/>
        </w:rPr>
        <w:t>planteamientos</w:t>
      </w:r>
      <w:proofErr w:type="spellEnd"/>
      <w:r w:rsidRPr="00FF5C88">
        <w:rPr>
          <w:rFonts w:ascii="Book Antiqua" w:hAnsi="Book Antiqua"/>
        </w:rPr>
        <w:t xml:space="preserve"> persiguen obtener fondos adicionales, para cubrir gastos de nómina, gastos operacionales y los de la celebración de las distintas actividades que, por Ley, deben llevar a cabo, año tras año.</w:t>
      </w:r>
    </w:p>
    <w:p w14:paraId="245E47E5" w14:textId="77777777"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p>
    <w:p w14:paraId="4FF8D2AA" w14:textId="0702480F"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r w:rsidRPr="00FF5C88">
        <w:rPr>
          <w:rFonts w:ascii="Book Antiqua" w:hAnsi="Book Antiqua"/>
        </w:rPr>
        <w:t xml:space="preserve">Ahora bien, por la naturaleza de las actividades que realizan, sus responsabilidades y </w:t>
      </w:r>
      <w:r w:rsidR="00D16CC8">
        <w:rPr>
          <w:rFonts w:ascii="Book Antiqua" w:hAnsi="Book Antiqua"/>
        </w:rPr>
        <w:t xml:space="preserve">su </w:t>
      </w:r>
      <w:r w:rsidRPr="00FF5C88">
        <w:rPr>
          <w:rFonts w:ascii="Book Antiqua" w:hAnsi="Book Antiqua"/>
        </w:rPr>
        <w:t xml:space="preserve">carácter especializado, la Asamblea Legislativa de Puerto Rico entiende conveniente </w:t>
      </w:r>
      <w:r w:rsidR="00D16CC8">
        <w:rPr>
          <w:rFonts w:ascii="Book Antiqua" w:hAnsi="Book Antiqua"/>
        </w:rPr>
        <w:t xml:space="preserve">y necesario </w:t>
      </w:r>
      <w:r w:rsidRPr="00FF5C88">
        <w:rPr>
          <w:rFonts w:ascii="Book Antiqua" w:hAnsi="Book Antiqua"/>
        </w:rPr>
        <w:t>crear una nueva “Ley de la Corporación de la Orquesta Sinfónica”, mediante la cual se establecerá una corporación pública dirigida a promover el desarrollo y el enriquecimiento de la música y del arte escénico-musical en Puerto Rico, y dentro de la cual quedarán consolidados los propósitos, poderes, funciones, programas y actividades que realizaban las ahora suprimidas Corporación de las Artes Musicales, Corporación de la Orquesta Sinfónica de Puerto Rico y Corporación de las Artes Escénico-Musicales de Puerto Rico.</w:t>
      </w:r>
    </w:p>
    <w:p w14:paraId="17B69F9F" w14:textId="77777777" w:rsidR="00654F53" w:rsidRPr="00FF5C88" w:rsidRDefault="00654F53" w:rsidP="00654F53">
      <w:pPr>
        <w:pStyle w:val="Sangra2detindependiente"/>
        <w:tabs>
          <w:tab w:val="left" w:pos="720"/>
        </w:tabs>
        <w:spacing w:after="0" w:line="240" w:lineRule="auto"/>
        <w:ind w:left="0"/>
        <w:jc w:val="both"/>
        <w:rPr>
          <w:rFonts w:ascii="Book Antiqua" w:hAnsi="Book Antiqua"/>
        </w:rPr>
      </w:pPr>
    </w:p>
    <w:p w14:paraId="541664C3" w14:textId="0E0CD854"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r w:rsidRPr="00FF5C88">
        <w:rPr>
          <w:rFonts w:ascii="Book Antiqua" w:hAnsi="Book Antiqua"/>
        </w:rPr>
        <w:t xml:space="preserve">La Orquesta Sinfónica de Puerto Rico, a través de su oferta e iniciativas, busca lograr promover la disposición e inclinación de nuestra sociedad hacia las artes musicales desde la alta calidad de interpretación musical que persigue. A pesar de que en sus orígenes la orquesta estaba compuesta en su gran mayoría por músicos extranjeros, con el pasar de los años, su transición hacia corporación pública, los esfuerzos organizacionales en el entrenamiento profesional musical y programas músico-sociales en nuestras comunidades, y la creación de una oferta de consumo cultural; la Orquesta Sinfónica se ha podido convertir en una especie de incubadora de gran calibre musical que actualmente cuenta con un 98 por ciento de músicos puertorriqueños. </w:t>
      </w:r>
    </w:p>
    <w:p w14:paraId="7A246A0C" w14:textId="77777777"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p>
    <w:p w14:paraId="62054D10" w14:textId="77777777" w:rsidR="00654F53" w:rsidRDefault="00654F53" w:rsidP="00654F53">
      <w:pPr>
        <w:pStyle w:val="Sangra2detindependiente"/>
        <w:tabs>
          <w:tab w:val="left" w:pos="720"/>
        </w:tabs>
        <w:spacing w:after="0" w:line="240" w:lineRule="auto"/>
        <w:ind w:left="0" w:firstLine="360"/>
        <w:jc w:val="both"/>
        <w:rPr>
          <w:rFonts w:ascii="Book Antiqua" w:hAnsi="Book Antiqua"/>
        </w:rPr>
      </w:pPr>
      <w:r w:rsidRPr="00FF5C88">
        <w:rPr>
          <w:rFonts w:ascii="Book Antiqua" w:hAnsi="Book Antiqua"/>
        </w:rPr>
        <w:t>Es necesaria la perpetuidad de este legado, y por ello, la propuesta renovación de su estatuto legal permitirá que el mismo continúe, honrando la mejor música del mundo. Es meritorio que este cuerpo musical se le otorgue un reconocimiento como Patrimonio Cultural Inmaterial de Puerto Rico y se garantice su permanencia a través de esta Ley. Cabe mencionar que, el público puertorriqueño reconoce perennemente a esta institución como Orquesta Sinfónica de Puerto Rico, por lo que se amerita asegurar a la institución, un derecho de marca acorde con las nuevas iniciativas de las industrias culturales.</w:t>
      </w:r>
    </w:p>
    <w:p w14:paraId="006A3EA6" w14:textId="77777777"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p>
    <w:p w14:paraId="06F225FF" w14:textId="77777777"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r w:rsidRPr="00FF5C88">
        <w:rPr>
          <w:rFonts w:ascii="Book Antiqua" w:hAnsi="Book Antiqua"/>
        </w:rPr>
        <w:t>Ciertamente, esta Ley se encuentra perfectamente enmarcada dentro de la política pública que rige en Puerto Rico, respecto a la necesidad de reducir el gasto público, y convertir al Gobierno de Puerto Rico en un ente ágil, eficiente y menos burocrático, y que mejore sustancialmente la prestación de servicios al pueblo, sin que ello conlleve despidos de empleados públicos, sino la movilización de estos, acorde con la necesidad de servicios de nuestros ciudadanos.</w:t>
      </w:r>
      <w:r w:rsidRPr="00FF5C88">
        <w:rPr>
          <w:rFonts w:ascii="Book Antiqua" w:hAnsi="Book Antiqua"/>
          <w:lang w:val="es-419"/>
        </w:rPr>
        <w:t xml:space="preserve"> </w:t>
      </w:r>
      <w:r w:rsidRPr="00FF5C88">
        <w:rPr>
          <w:rFonts w:ascii="Book Antiqua" w:hAnsi="Book Antiqua"/>
        </w:rPr>
        <w:t>Igualmente, debe redundar en la optimización del nivel de efectividad y eficiencia de la operación de esta nueva corporación pública dedicada al quehacer cultural; a la agilización de los procesos dirigidos a fomentar el desarrollo y el enriquecimiento de la música y del arte escénico-musical en Puerto Rico; y a la asignación estratégica de los recursos disponibles.</w:t>
      </w:r>
    </w:p>
    <w:p w14:paraId="12A86A41" w14:textId="77777777" w:rsidR="00654F53" w:rsidRPr="00FF5C88" w:rsidRDefault="00654F53" w:rsidP="00654F53">
      <w:pPr>
        <w:pStyle w:val="Sangra2detindependiente"/>
        <w:tabs>
          <w:tab w:val="left" w:pos="720"/>
        </w:tabs>
        <w:spacing w:after="0" w:line="240" w:lineRule="auto"/>
        <w:ind w:left="0"/>
        <w:jc w:val="both"/>
        <w:rPr>
          <w:rFonts w:ascii="Book Antiqua" w:hAnsi="Book Antiqua"/>
        </w:rPr>
      </w:pPr>
    </w:p>
    <w:p w14:paraId="6200EA95" w14:textId="77777777" w:rsidR="00654F53" w:rsidRPr="00FF5C88" w:rsidRDefault="00654F53" w:rsidP="00654F53">
      <w:pPr>
        <w:pStyle w:val="Sangra2detindependiente"/>
        <w:tabs>
          <w:tab w:val="left" w:pos="720"/>
        </w:tabs>
        <w:spacing w:after="0" w:line="240" w:lineRule="auto"/>
        <w:ind w:left="0" w:firstLine="360"/>
        <w:jc w:val="both"/>
        <w:rPr>
          <w:rFonts w:ascii="Book Antiqua" w:hAnsi="Book Antiqua"/>
        </w:rPr>
      </w:pPr>
      <w:r w:rsidRPr="00FF5C88">
        <w:rPr>
          <w:rFonts w:ascii="Book Antiqua" w:hAnsi="Book Antiqua"/>
        </w:rPr>
        <w:lastRenderedPageBreak/>
        <w:t xml:space="preserve">Así pues, y con el propósito de garantizar la adecuada operación de la corporación pública que con esta Ley se crea, se incluyen disposiciones dirigidos a ofrecer como una deducción por donativos sin sujeción a las limitaciones dispuestas en el Código de Rentas Internas de Puerto Rico, el cien (100%) por ciento de los auspicios, pagos o aportaciones de donativos hechos por individuos, corporaciones o sociedades a la misma. Esta medida tiene como fin permitir que la corporación sea una autosostenible, pudiendo cubrir sus gastos operacionales, los de toda su estructura administrativa, aquellos en los que incurra al cumplir o hacer valer las facultades que le fueran conferidas por la presente Ley, y las delegadas en virtud de otras leyes.  </w:t>
      </w:r>
    </w:p>
    <w:p w14:paraId="59068DBE" w14:textId="626A4160" w:rsidR="00C85921" w:rsidRPr="009B753B" w:rsidRDefault="00A41FCD" w:rsidP="001B0E0C">
      <w:pPr>
        <w:jc w:val="both"/>
        <w:rPr>
          <w:rFonts w:ascii="Book Antiqua" w:eastAsia="Book Antiqua" w:hAnsi="Book Antiqua" w:cs="Book Antiqua"/>
          <w:color w:val="000000" w:themeColor="text1"/>
          <w:szCs w:val="24"/>
        </w:rPr>
      </w:pPr>
      <w:r w:rsidRPr="009B753B">
        <w:rPr>
          <w:rFonts w:ascii="Book Antiqua" w:eastAsia="Book Antiqua" w:hAnsi="Book Antiqua" w:cs="Book Antiqua"/>
          <w:color w:val="000000" w:themeColor="text1"/>
          <w:szCs w:val="24"/>
        </w:rPr>
        <w:t xml:space="preserve"> </w:t>
      </w:r>
      <w:r w:rsidR="004A3646" w:rsidRPr="009B753B">
        <w:rPr>
          <w:rFonts w:ascii="Book Antiqua" w:eastAsia="Book Antiqua" w:hAnsi="Book Antiqua" w:cs="Book Antiqua"/>
          <w:color w:val="000000" w:themeColor="text1"/>
          <w:szCs w:val="24"/>
        </w:rPr>
        <w:t xml:space="preserve"> </w:t>
      </w:r>
    </w:p>
    <w:p w14:paraId="38462C66" w14:textId="77777777" w:rsidR="00304ACE" w:rsidRPr="009B753B" w:rsidRDefault="003E0277" w:rsidP="00BC63DB">
      <w:pPr>
        <w:spacing w:line="480" w:lineRule="auto"/>
        <w:jc w:val="both"/>
        <w:rPr>
          <w:rFonts w:ascii="Book Antiqua" w:hAnsi="Book Antiqua"/>
          <w:bCs/>
          <w:i/>
          <w:iCs/>
          <w:color w:val="000000" w:themeColor="text1"/>
          <w:szCs w:val="24"/>
        </w:rPr>
      </w:pPr>
      <w:r w:rsidRPr="009B753B">
        <w:rPr>
          <w:rFonts w:ascii="Book Antiqua" w:hAnsi="Book Antiqua"/>
          <w:bCs/>
          <w:i/>
          <w:iCs/>
          <w:color w:val="000000" w:themeColor="text1"/>
          <w:szCs w:val="24"/>
        </w:rPr>
        <w:t>DECRÉTASE POR LA ASAMBLEA LEGISLATIVA DE PUERTO RICO:</w:t>
      </w:r>
    </w:p>
    <w:p w14:paraId="75C2E103" w14:textId="77777777" w:rsidR="00304ACE" w:rsidRPr="009B753B" w:rsidRDefault="00304ACE">
      <w:pPr>
        <w:spacing w:line="480" w:lineRule="auto"/>
        <w:jc w:val="both"/>
        <w:rPr>
          <w:rFonts w:ascii="Book Antiqua" w:hAnsi="Book Antiqua"/>
          <w:color w:val="000000" w:themeColor="text1"/>
          <w:szCs w:val="24"/>
        </w:rPr>
        <w:sectPr w:rsidR="00304ACE" w:rsidRPr="009B753B">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26"/>
        </w:sectPr>
      </w:pPr>
    </w:p>
    <w:p w14:paraId="66CA751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 Título. </w:t>
      </w:r>
    </w:p>
    <w:p w14:paraId="7FFAB1C4" w14:textId="0CF668C4"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Esta ley se conocerá </w:t>
      </w:r>
      <w:r w:rsidR="00D16CC8">
        <w:rPr>
          <w:rFonts w:ascii="Book Antiqua" w:hAnsi="Book Antiqua" w:cs="Times-Roman"/>
          <w:iCs/>
          <w:lang w:val="es-419" w:eastAsia="es-PR"/>
        </w:rPr>
        <w:t xml:space="preserve">y podrá ser citada </w:t>
      </w:r>
      <w:r w:rsidRPr="00FF5C88">
        <w:rPr>
          <w:rFonts w:ascii="Book Antiqua" w:hAnsi="Book Antiqua" w:cs="Times-Roman"/>
          <w:iCs/>
          <w:lang w:val="es-419" w:eastAsia="es-PR"/>
        </w:rPr>
        <w:t>como “Ley de la Corporación de la Orquesta Sinfónica de Puerto Rico”.</w:t>
      </w:r>
    </w:p>
    <w:p w14:paraId="4F82B82B" w14:textId="5599B6D0"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2.- Política Pública</w:t>
      </w:r>
      <w:r w:rsidR="00D16CC8">
        <w:rPr>
          <w:rFonts w:ascii="Book Antiqua" w:hAnsi="Book Antiqua" w:cs="Times-Roman"/>
          <w:iCs/>
          <w:lang w:val="es-419" w:eastAsia="es-PR"/>
        </w:rPr>
        <w:t>.</w:t>
      </w:r>
    </w:p>
    <w:p w14:paraId="64E02F26" w14:textId="5E4A9004" w:rsidR="00654F53"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S</w:t>
      </w:r>
      <w:r w:rsidRPr="00FF5C88">
        <w:rPr>
          <w:rFonts w:ascii="Book Antiqua" w:hAnsi="Book Antiqua" w:cs="Times-Roman"/>
          <w:iCs/>
          <w:lang w:val="es-419" w:eastAsia="es-PR"/>
        </w:rPr>
        <w:t>e declara política pública de</w:t>
      </w:r>
      <w:r>
        <w:rPr>
          <w:rFonts w:ascii="Book Antiqua" w:hAnsi="Book Antiqua" w:cs="Times-Roman"/>
          <w:iCs/>
          <w:lang w:val="es-419" w:eastAsia="es-PR"/>
        </w:rPr>
        <w:t>l Gobierno de Puerto Rico</w:t>
      </w:r>
      <w:r w:rsidRPr="00FF5C88">
        <w:rPr>
          <w:rFonts w:ascii="Book Antiqua" w:hAnsi="Book Antiqua" w:cs="Times-Roman"/>
          <w:iCs/>
          <w:lang w:val="es-419" w:eastAsia="es-PR"/>
        </w:rPr>
        <w:t xml:space="preserve">, crear </w:t>
      </w:r>
      <w:proofErr w:type="gramStart"/>
      <w:r w:rsidRPr="00FF5C88">
        <w:rPr>
          <w:rFonts w:ascii="Book Antiqua" w:hAnsi="Book Antiqua" w:cs="Times-Roman"/>
          <w:iCs/>
          <w:lang w:val="es-419" w:eastAsia="es-PR"/>
        </w:rPr>
        <w:t>una  corporación</w:t>
      </w:r>
      <w:proofErr w:type="gramEnd"/>
      <w:r w:rsidRPr="00FF5C88">
        <w:rPr>
          <w:rFonts w:ascii="Book Antiqua" w:hAnsi="Book Antiqua" w:cs="Times-Roman"/>
          <w:iCs/>
          <w:lang w:val="es-419" w:eastAsia="es-PR"/>
        </w:rPr>
        <w:t xml:space="preserve"> pública </w:t>
      </w:r>
      <w:r>
        <w:rPr>
          <w:rFonts w:ascii="Book Antiqua" w:hAnsi="Book Antiqua" w:cs="Times-Roman"/>
          <w:iCs/>
          <w:lang w:val="es-419" w:eastAsia="es-PR"/>
        </w:rPr>
        <w:t xml:space="preserve">que integre </w:t>
      </w:r>
      <w:r w:rsidRPr="00FF5C88">
        <w:rPr>
          <w:rFonts w:ascii="Book Antiqua" w:hAnsi="Book Antiqua" w:cs="Times-Roman"/>
          <w:iCs/>
          <w:lang w:val="es-419" w:eastAsia="es-PR"/>
        </w:rPr>
        <w:t>y coordi</w:t>
      </w:r>
      <w:r>
        <w:rPr>
          <w:rFonts w:ascii="Book Antiqua" w:hAnsi="Book Antiqua" w:cs="Times-Roman"/>
          <w:iCs/>
          <w:lang w:val="es-419" w:eastAsia="es-PR"/>
        </w:rPr>
        <w:t>ne</w:t>
      </w:r>
      <w:r w:rsidRPr="00FF5C88">
        <w:rPr>
          <w:rFonts w:ascii="Book Antiqua" w:hAnsi="Book Antiqua" w:cs="Times-Roman"/>
          <w:iCs/>
          <w:lang w:val="es-419" w:eastAsia="es-PR"/>
        </w:rPr>
        <w:t xml:space="preserve"> todas</w:t>
      </w:r>
      <w:r>
        <w:rPr>
          <w:rFonts w:ascii="Book Antiqua" w:hAnsi="Book Antiqua" w:cs="Times-Roman"/>
          <w:iCs/>
          <w:lang w:val="es-419" w:eastAsia="es-PR"/>
        </w:rPr>
        <w:t xml:space="preserve"> las</w:t>
      </w:r>
      <w:r w:rsidRPr="00FF5C88">
        <w:rPr>
          <w:rFonts w:ascii="Book Antiqua" w:hAnsi="Book Antiqua" w:cs="Times-Roman"/>
          <w:iCs/>
          <w:lang w:val="es-419" w:eastAsia="es-PR"/>
        </w:rPr>
        <w:t xml:space="preserve"> actividades </w:t>
      </w:r>
      <w:r>
        <w:rPr>
          <w:rFonts w:ascii="Book Antiqua" w:hAnsi="Book Antiqua" w:cs="Times-Roman"/>
          <w:iCs/>
          <w:lang w:val="es-419" w:eastAsia="es-PR"/>
        </w:rPr>
        <w:t xml:space="preserve">escénicos-musicales puertorriqueñas con el propósito </w:t>
      </w:r>
      <w:r w:rsidRPr="00FF5C88">
        <w:rPr>
          <w:rFonts w:ascii="Book Antiqua" w:hAnsi="Book Antiqua" w:cs="Times-Roman"/>
          <w:iCs/>
          <w:lang w:val="es-419" w:eastAsia="es-PR"/>
        </w:rPr>
        <w:t>fortalecer y promover el adecuado desarrollo y el enriquecimiento de la música y el arte escénico-musical en Puerto Rico.</w:t>
      </w:r>
    </w:p>
    <w:p w14:paraId="077DA35E"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Esto con el propósito de </w:t>
      </w:r>
      <w:r w:rsidRPr="00FF5C88">
        <w:rPr>
          <w:rFonts w:ascii="Book Antiqua" w:hAnsi="Book Antiqua" w:cs="Times-Roman"/>
          <w:iCs/>
          <w:lang w:val="es-419" w:eastAsia="es-PR"/>
        </w:rPr>
        <w:t xml:space="preserve">convertir a la nueva Corporación aquí creada en un instrumento de desarrollo económico y turístico, ensalzando la música y el arte escénico-musical local. </w:t>
      </w:r>
      <w:r>
        <w:rPr>
          <w:rFonts w:ascii="Book Antiqua" w:hAnsi="Book Antiqua" w:cs="Times-Roman"/>
          <w:iCs/>
          <w:lang w:val="es-419" w:eastAsia="es-PR"/>
        </w:rPr>
        <w:t>Además,</w:t>
      </w:r>
      <w:r w:rsidRPr="00FF5C88">
        <w:rPr>
          <w:rFonts w:ascii="Book Antiqua" w:hAnsi="Book Antiqua" w:cs="Times-Roman"/>
          <w:iCs/>
          <w:lang w:val="es-419" w:eastAsia="es-PR"/>
        </w:rPr>
        <w:t xml:space="preserve"> asegurar el funcionamiento a perpetuidad de nuestra mundialmente reconocida Orquesta Sinfónica, la cual, desde su creación, se ha distinguido por contar con músicos del más alto calibre, tanto a nivel local como internacional. </w:t>
      </w:r>
    </w:p>
    <w:p w14:paraId="79F1097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3.- Creación. </w:t>
      </w:r>
    </w:p>
    <w:p w14:paraId="2F04FC8A" w14:textId="0A91924D"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Se crea una nueva corporación pública que funcionará como una </w:t>
      </w:r>
      <w:r w:rsidR="00D16CC8">
        <w:rPr>
          <w:rFonts w:ascii="Book Antiqua" w:hAnsi="Book Antiqua" w:cs="Times-Roman"/>
          <w:iCs/>
          <w:lang w:val="es-419" w:eastAsia="es-PR"/>
        </w:rPr>
        <w:t xml:space="preserve">instrumentalidad pública, la cual será una </w:t>
      </w:r>
      <w:r w:rsidRPr="00FF5C88">
        <w:rPr>
          <w:rFonts w:ascii="Book Antiqua" w:hAnsi="Book Antiqua" w:cs="Times-Roman"/>
          <w:iCs/>
          <w:lang w:val="es-419" w:eastAsia="es-PR"/>
        </w:rPr>
        <w:t xml:space="preserve">entidad separada del Gobierno de Puerto Rico y de sus agencias y subdivisiones políticas, y se conocerá como la “Corporación de la Orquesta Sinfónica de Puerto Rico”, en adelante denominada la “Corporación”.  </w:t>
      </w:r>
      <w:r w:rsidR="00D16CC8">
        <w:rPr>
          <w:rFonts w:ascii="Book Antiqua" w:hAnsi="Book Antiqua" w:cs="Times-Roman"/>
          <w:iCs/>
          <w:lang w:val="es-419" w:eastAsia="es-PR"/>
        </w:rPr>
        <w:t xml:space="preserve">Ésta </w:t>
      </w:r>
      <w:r w:rsidRPr="00FF5C88">
        <w:rPr>
          <w:rFonts w:ascii="Book Antiqua" w:hAnsi="Book Antiqua" w:cs="Times-Roman"/>
          <w:iCs/>
          <w:lang w:val="es-419" w:eastAsia="es-PR"/>
        </w:rPr>
        <w:t xml:space="preserve">será dirigida por una Junta de Directores nombrada por el </w:t>
      </w:r>
      <w:r w:rsidR="004D694D">
        <w:rPr>
          <w:rFonts w:ascii="Book Antiqua" w:hAnsi="Book Antiqua" w:cs="Times-Roman"/>
          <w:iCs/>
          <w:lang w:val="es-419" w:eastAsia="es-PR"/>
        </w:rPr>
        <w:t>Gobernador(</w:t>
      </w:r>
      <w:proofErr w:type="gramStart"/>
      <w:r w:rsidR="004D694D">
        <w:rPr>
          <w:rFonts w:ascii="Book Antiqua" w:hAnsi="Book Antiqua" w:cs="Times-Roman"/>
          <w:iCs/>
          <w:lang w:val="es-419" w:eastAsia="es-PR"/>
        </w:rPr>
        <w:t xml:space="preserve">a) </w:t>
      </w:r>
      <w:r w:rsidRPr="00FF5C88">
        <w:rPr>
          <w:rFonts w:ascii="Book Antiqua" w:hAnsi="Book Antiqua" w:cs="Times-Roman"/>
          <w:iCs/>
          <w:lang w:val="es-419" w:eastAsia="es-PR"/>
        </w:rPr>
        <w:t xml:space="preserve"> de</w:t>
      </w:r>
      <w:proofErr w:type="gramEnd"/>
      <w:r w:rsidRPr="00FF5C88">
        <w:rPr>
          <w:rFonts w:ascii="Book Antiqua" w:hAnsi="Book Antiqua" w:cs="Times-Roman"/>
          <w:iCs/>
          <w:lang w:val="es-419" w:eastAsia="es-PR"/>
        </w:rPr>
        <w:t xml:space="preserve"> Puerto Rico con el consejo y consentimiento del Senado de Puerto Rico. La Junta ejercerá los poderes de la Corporación y adoptará los reglamentos, normas y procedimientos necesarios para cumplir con los propósitos de esta ley. Nombrará, con la aprobación del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un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quien desempeñará el cargo a voluntad de la Junta. La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xml:space="preserve"> de la Corporación fijará el sueldo del Director Ejecutivo. El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tendrá, además de los poderes, deberes y facultades que se le delegan en esta ley, aquellos que le confiere la Junta de Directores.</w:t>
      </w:r>
    </w:p>
    <w:p w14:paraId="6D58F99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4.- Propósitos, Poderes y Funciones. </w:t>
      </w:r>
    </w:p>
    <w:p w14:paraId="096C36A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 Corporación será responsable de promover el desarrollo y el enriquecimiento de la música y del arte escénico-musical en Puerto Rico. A estos fines, tendrá los siguientes poderes y funciones:</w:t>
      </w:r>
    </w:p>
    <w:p w14:paraId="1779770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 Promover, planificar y coordinar los programas y operaciones de la Orquesta Sinfónica de Puerto Rico, incluyendo el Programa Educativo Conoce Tu Orquesta, el Programa Experiencia Sinfónica, los programas educativos-músicos-sociales, así como cualquier otro que se cree.</w:t>
      </w:r>
    </w:p>
    <w:p w14:paraId="29D79FD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(b) Ser custodio y encargado de la conservación del acervo de la Orquesta Sinfónica de Puerto Rico, a través de la Biblioteca de la Orquesta </w:t>
      </w:r>
    </w:p>
    <w:p w14:paraId="501B7DE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(c) Establecer las normas y pautas necesarias para lograr el desarrollo óptimo de sus programas.</w:t>
      </w:r>
    </w:p>
    <w:p w14:paraId="49B8EFD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(d) Establecer las normas y pautas necesarias para evaluar y procesar las solicitudes de ayuda económica que, con cargo a fondos externos, pueda brindar la Corporación a otras entidades que laboren en el campo de la música y el teatro lírico y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entre otros.</w:t>
      </w:r>
    </w:p>
    <w:p w14:paraId="56D6C3EE" w14:textId="5113D45B"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 Coordinar las actividades que propendan al desarrollo de la música y del arte escénico-musical que sean deseables para la propagación</w:t>
      </w:r>
      <w:r w:rsidR="00D16CC8">
        <w:rPr>
          <w:rFonts w:ascii="Book Antiqua" w:hAnsi="Book Antiqua" w:cs="Times-Roman"/>
          <w:iCs/>
          <w:lang w:val="es-419" w:eastAsia="es-PR"/>
        </w:rPr>
        <w:t xml:space="preserve">, dentro o </w:t>
      </w:r>
      <w:proofErr w:type="gramStart"/>
      <w:r w:rsidR="00D16CC8">
        <w:rPr>
          <w:rFonts w:ascii="Book Antiqua" w:hAnsi="Book Antiqua" w:cs="Times-Roman"/>
          <w:iCs/>
          <w:lang w:val="es-419" w:eastAsia="es-PR"/>
        </w:rPr>
        <w:t xml:space="preserve">fuera </w:t>
      </w:r>
      <w:r w:rsidRPr="00FF5C88">
        <w:rPr>
          <w:rFonts w:ascii="Book Antiqua" w:hAnsi="Book Antiqua" w:cs="Times-Roman"/>
          <w:iCs/>
          <w:lang w:val="es-419" w:eastAsia="es-PR"/>
        </w:rPr>
        <w:t xml:space="preserve"> </w:t>
      </w:r>
      <w:r w:rsidR="00D16CC8">
        <w:rPr>
          <w:rFonts w:ascii="Book Antiqua" w:hAnsi="Book Antiqua" w:cs="Times-Roman"/>
          <w:iCs/>
          <w:lang w:val="es-419" w:eastAsia="es-PR"/>
        </w:rPr>
        <w:t>de</w:t>
      </w:r>
      <w:proofErr w:type="gramEnd"/>
      <w:r w:rsidR="00D16CC8">
        <w:rPr>
          <w:rFonts w:ascii="Book Antiqua" w:hAnsi="Book Antiqua" w:cs="Times-Roman"/>
          <w:iCs/>
          <w:lang w:val="es-419" w:eastAsia="es-PR"/>
        </w:rPr>
        <w:t xml:space="preserve"> </w:t>
      </w:r>
      <w:r w:rsidRPr="00FF5C88">
        <w:rPr>
          <w:rFonts w:ascii="Book Antiqua" w:hAnsi="Book Antiqua" w:cs="Times-Roman"/>
          <w:iCs/>
          <w:lang w:val="es-419" w:eastAsia="es-PR"/>
        </w:rPr>
        <w:t>Puerto Rico,  de nuestra música y nuestro arte escénico-musical, sin excluir todas aquellas expresiones musicales de otros pueblos que han logrado patrimonio universal.</w:t>
      </w:r>
    </w:p>
    <w:p w14:paraId="082768B7"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(f) Fomentar y promover entre nuestros ciudadanos las disciplinas del arte escénico-musical.</w:t>
      </w:r>
    </w:p>
    <w:p w14:paraId="6AE8F37E"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(g) Ayudar al mejoramiento de los servicios de recreación y esparcimiento en el área de la representación musical que el Gobierno debe ofrecer.</w:t>
      </w:r>
    </w:p>
    <w:p w14:paraId="05D21FC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(h) Desarrollar una planificación integral, para el desarrollo de las artes escénico-musicales en Puerto Rico, entendiéndose por artes escénico-musicales las producciones y espectáculos, tales como ópera, zarzuela,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bailes, música y otras variedades artísticas y darle la más amplia participación a nuestra clase artística e internacional.</w:t>
      </w:r>
    </w:p>
    <w:p w14:paraId="6919406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(i) Brindar apoyo a los esfuerzos gubernamentales, los de los artistas, la industria y los ciudadanos interesados en actividades del arte escénico-musical y en la creación de compañías puertorriqueñas de ópera, zarzuela,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música y festivales populares y otras variedades artísticas.</w:t>
      </w:r>
    </w:p>
    <w:p w14:paraId="08C86A9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(j) Promover y organizar los esfuerzos que fomenten la educación musical en Puerto Rico, en todos los niveles desde el elementales a los superiores.</w:t>
      </w:r>
    </w:p>
    <w:p w14:paraId="0BAECF8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(k) Garantizar la participación a los compositores puertorriqueños y a los músicos locales e internacionales y solistas de Puerto Rico.</w:t>
      </w:r>
    </w:p>
    <w:p w14:paraId="4C5CDE6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 Coordinar e integrar los esfuerzos gubernamentales, el de los artistas, donantes potenciales interesados en el desarrollo sostenible de los programas y operaciones de la Orquesta Sinfónica de Puerto Rico, así como las actividades de teatro lírico,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música y festivales sinfónicos, populares, y otras variedades artísticas sin interferir o afectar las funciones que le corresponden al Instituto de Cultura Puertorriqueña.</w:t>
      </w:r>
    </w:p>
    <w:p w14:paraId="21CD56F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(m) Crear estrategias y los mecanismos comerciales y financieros necesarios para el desarrollo y buen funcionamiento de la Corporación, con la intención futura de igualar fondos o autosostenerse. </w:t>
      </w:r>
    </w:p>
    <w:p w14:paraId="5D8DD5A9"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(n) Establecer un programa permanente de becas especiales de estudio para el mejoramiento de los miembros de la Orquesta Sinfónica de Puerto Rico o para aquellos estudiantes talentosos que podrían ser miembros potenciales de la Orquesta Sinfónica de Puerto Rico, con el propósito de mejorar la calidad y excelencia del arte musical de la Orquesta Sinfónica y requerirle a los becados beneficiados la prestación del servicio público que se estime, según las normas y reglamentos que se adopten.</w:t>
      </w:r>
    </w:p>
    <w:p w14:paraId="254A9A6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(ñ) Celebrar el Festival Casals, Inc., creado mediante la Resolución Núm. 740 de la Compañía de Fomento Industrial; y el Festival Interamericano, en el cual se integraron los programas del Festival Interamericano de Artes Musicales y el Festival de Orquestas Sinfónicas Juveniles de América.</w:t>
      </w:r>
    </w:p>
    <w:p w14:paraId="3A11108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(o) Administrar, organizar y operar la banda de conciertos estatal, originalmente creada mediante la Resolución Conjunta Núm. 68 de 29 de junio de 1966, según enmendada, la cual ameniza las ceremonias oficiales del Gobierno de Puerto Rico y sus instrumentalidades, así como ameniza conciertos, retretas y actos culturales en cualquier punto de Puerto Rico donde sus servicios fueren necesarios.</w:t>
      </w:r>
    </w:p>
    <w:p w14:paraId="3BB3884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(p) Estimular el desarrollo de los mecanismos comerciales y financieros necesarios para el progreso y desenvolvimiento de las artes escénico-musicales.</w:t>
      </w:r>
    </w:p>
    <w:p w14:paraId="717FA39E"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(q) Coordinar e integrar los esfuerzos y darles la participación debida, a todas las agencias gubernamentales cuyos propósito y funciones se relacionen de una u otra forma con las artes escénico-musicales y con cualesquiera otros de la Corporación.</w:t>
      </w:r>
    </w:p>
    <w:p w14:paraId="48B4DB7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(r) Establecer un programa permanente de becas especiales de estudio, dentro o fuera de Puerto Rico, para estudiantes que demuestren habilidad en el campo de las artes escénico-musicales, dando prioridad en las oportunidades a aquellos estudiantes de menor ingreso y de mayor necesidad económica y requerirle a los becados beneficiados la prestación de los servicios públicos que se estimen, según las normas y criterios que establezca la Junta de la Corporación, por reglamento formal de selección de becados. </w:t>
      </w:r>
    </w:p>
    <w:p w14:paraId="5D540978" w14:textId="5D652588"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(s) Promover el desarrollo y el enriquecimiento de la música sinfónica y del teatro lírico en Puerto Rico</w:t>
      </w:r>
      <w:r w:rsidR="004B7442">
        <w:rPr>
          <w:rFonts w:ascii="Book Antiqua" w:hAnsi="Book Antiqua" w:cs="Times-Roman"/>
          <w:iCs/>
          <w:lang w:val="es-419" w:eastAsia="es-PR"/>
        </w:rPr>
        <w:t>.</w:t>
      </w:r>
      <w:r w:rsidRPr="00FF5C88">
        <w:rPr>
          <w:rFonts w:ascii="Book Antiqua" w:hAnsi="Book Antiqua" w:cs="Times-Roman"/>
          <w:iCs/>
          <w:lang w:val="es-419" w:eastAsia="es-PR"/>
        </w:rPr>
        <w:t xml:space="preserve"> </w:t>
      </w:r>
      <w:r w:rsidR="004B7442">
        <w:rPr>
          <w:rFonts w:ascii="Book Antiqua" w:hAnsi="Book Antiqua" w:cs="Times-Roman"/>
          <w:iCs/>
          <w:lang w:val="es-419" w:eastAsia="es-PR"/>
        </w:rPr>
        <w:t xml:space="preserve">Sin que se entienda como una </w:t>
      </w:r>
      <w:r w:rsidR="00030747">
        <w:rPr>
          <w:rFonts w:ascii="Book Antiqua" w:hAnsi="Book Antiqua" w:cs="Times-Roman"/>
          <w:iCs/>
          <w:lang w:val="es-419" w:eastAsia="es-PR"/>
        </w:rPr>
        <w:t>limitación</w:t>
      </w:r>
      <w:r w:rsidR="004B7442">
        <w:rPr>
          <w:rFonts w:ascii="Book Antiqua" w:hAnsi="Book Antiqua" w:cs="Times-Roman"/>
          <w:iCs/>
          <w:lang w:val="es-419" w:eastAsia="es-PR"/>
        </w:rPr>
        <w:t xml:space="preserve"> la Corporación podrá promover </w:t>
      </w:r>
      <w:r w:rsidRPr="00FF5C88">
        <w:rPr>
          <w:rFonts w:ascii="Book Antiqua" w:hAnsi="Book Antiqua" w:cs="Times-Roman"/>
          <w:iCs/>
          <w:lang w:val="es-419" w:eastAsia="es-PR"/>
        </w:rPr>
        <w:t>producciones y espectáculos</w:t>
      </w:r>
      <w:r w:rsidR="004B7442">
        <w:rPr>
          <w:rFonts w:ascii="Book Antiqua" w:hAnsi="Book Antiqua" w:cs="Times-Roman"/>
          <w:iCs/>
          <w:lang w:val="es-419" w:eastAsia="es-PR"/>
        </w:rPr>
        <w:t xml:space="preserve"> de</w:t>
      </w:r>
      <w:r w:rsidRPr="00FF5C88">
        <w:rPr>
          <w:rFonts w:ascii="Book Antiqua" w:hAnsi="Book Antiqua" w:cs="Times-Roman"/>
          <w:iCs/>
          <w:lang w:val="es-419" w:eastAsia="es-PR"/>
        </w:rPr>
        <w:t xml:space="preserve"> ópera, opereta, zarzuela, teatro musical,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festivales de música sinfónica o popular y otras variedades artísticas de Puerto Rico.</w:t>
      </w:r>
    </w:p>
    <w:p w14:paraId="7BFC24FF"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(t) Demandar y ser demandada.</w:t>
      </w:r>
    </w:p>
    <w:p w14:paraId="132433C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(u) Celebrar actos, formalizar acuerdos y otorgar contratos de todas clases para cumplir los propósitos de esta ley.</w:t>
      </w:r>
    </w:p>
    <w:p w14:paraId="6EE293AF"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(v) Establecer los reglamentos, normas y procedimientos necesarios para su operación y funcionamiento interno y para regir los programas y actividades de la Corporación.</w:t>
      </w:r>
    </w:p>
    <w:p w14:paraId="0548843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 Solicitar y obtener cualesquiera fondos, donaciones o ayudas del Gobierno Federal, del Gobierno de Puerto Rico, incluyendo sus agencias, corporaciones públicas y subdivisiones políticas, o de fuentes privada, para llevar a cabo los propósitos de esta ley.</w:t>
      </w:r>
    </w:p>
    <w:p w14:paraId="4A05956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(x) Auspiciar proyectos originados bajo leyes federales y actuar como agencia intermediaria y supervisar la utilización de los fondos que así se obtengan. Esta autorización no se extiende a aquellos programas federales donde se hubiere designado por ley a otras agencias del Gobierno de Puerto Rico como las agencias encargadas de participar en tales programas, salvo que las funciones de éstas hayan sido transferidas a la Corporación.</w:t>
      </w:r>
    </w:p>
    <w:p w14:paraId="5340DB8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(y) Tener el control absoluto de sus propiedades y actividades.</w:t>
      </w:r>
    </w:p>
    <w:p w14:paraId="7A324E0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(z) Tener control absoluto de todos sus gastos y establecer las formas en que los mismos habrán de autorizarse y pagarse.</w:t>
      </w:r>
    </w:p>
    <w:p w14:paraId="76E7BAF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aa</w:t>
      </w:r>
      <w:proofErr w:type="spellEnd"/>
      <w:r w:rsidRPr="00FF5C88">
        <w:rPr>
          <w:rFonts w:ascii="Book Antiqua" w:hAnsi="Book Antiqua" w:cs="Times-Roman"/>
          <w:iCs/>
          <w:lang w:val="es-419" w:eastAsia="es-PR"/>
        </w:rPr>
        <w:t>) Adquirir en cualquier forma legal, poseer y administrar bienes muebles o inmuebles o cualquier interés en los mismos que considere necesarios para realizar sus fines y arrendar, vender o en cualquier forma disponer de aquellos que ya no sean útiles para tal propósito.</w:t>
      </w:r>
    </w:p>
    <w:p w14:paraId="32FD0C9F"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bb</w:t>
      </w:r>
      <w:proofErr w:type="spellEnd"/>
      <w:r w:rsidRPr="00FF5C88">
        <w:rPr>
          <w:rFonts w:ascii="Book Antiqua" w:hAnsi="Book Antiqua" w:cs="Times-Roman"/>
          <w:iCs/>
          <w:lang w:val="es-419" w:eastAsia="es-PR"/>
        </w:rPr>
        <w:t xml:space="preserve">) Prestar servicios y ayuda técnica y ceder el uso de su propiedad mueble o inmueble de acuerdo con las normas y reglamentos aprobados por su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w:t>
      </w:r>
    </w:p>
    <w:p w14:paraId="30D9F6B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w:t>
      </w:r>
      <w:proofErr w:type="spellStart"/>
      <w:r w:rsidRPr="00FF5C88">
        <w:rPr>
          <w:rFonts w:ascii="Book Antiqua" w:hAnsi="Book Antiqua" w:cs="Times-Roman"/>
          <w:iCs/>
          <w:lang w:val="es-419" w:eastAsia="es-PR"/>
        </w:rPr>
        <w:t>cc</w:t>
      </w:r>
      <w:proofErr w:type="spellEnd"/>
      <w:r w:rsidRPr="00FF5C88">
        <w:rPr>
          <w:rFonts w:ascii="Book Antiqua" w:hAnsi="Book Antiqua" w:cs="Times-Roman"/>
          <w:iCs/>
          <w:lang w:val="es-419" w:eastAsia="es-PR"/>
        </w:rPr>
        <w:t>) Nombrar personal y contratar funcionarios, agentes, empleados y servicios profesionales o técnicos y fijar y pagar la compensación o emolumentos correspondientes.</w:t>
      </w:r>
    </w:p>
    <w:p w14:paraId="34DACB35" w14:textId="67201286"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dd</w:t>
      </w:r>
      <w:proofErr w:type="spellEnd"/>
      <w:r w:rsidRPr="00FF5C88">
        <w:rPr>
          <w:rFonts w:ascii="Book Antiqua" w:hAnsi="Book Antiqua" w:cs="Times-Roman"/>
          <w:iCs/>
          <w:lang w:val="es-419" w:eastAsia="es-PR"/>
        </w:rPr>
        <w:t>) Establecer, organizar y administrar sus propios sistemas, controles y normas de clasificación y retribución de personal, presupuesto, finanzas, compras, contabilidad y cualesquiera otros sistemas administrativos necesarios para una operación eficiente y económica de la entidad</w:t>
      </w:r>
      <w:r w:rsidR="004B7442">
        <w:rPr>
          <w:rFonts w:ascii="Book Antiqua" w:hAnsi="Book Antiqua" w:cs="Times-Roman"/>
          <w:iCs/>
          <w:lang w:val="es-419" w:eastAsia="es-PR"/>
        </w:rPr>
        <w:t>.</w:t>
      </w:r>
      <w:r w:rsidRPr="00FF5C88">
        <w:rPr>
          <w:rFonts w:ascii="Book Antiqua" w:hAnsi="Book Antiqua" w:cs="Times-Roman"/>
          <w:iCs/>
          <w:lang w:val="es-419" w:eastAsia="es-PR"/>
        </w:rPr>
        <w:t xml:space="preserve">  </w:t>
      </w:r>
      <w:r w:rsidR="004B7442">
        <w:rPr>
          <w:rFonts w:ascii="Book Antiqua" w:hAnsi="Book Antiqua" w:cs="Times-Roman"/>
          <w:iCs/>
          <w:lang w:val="es-419" w:eastAsia="es-PR"/>
        </w:rPr>
        <w:t xml:space="preserve">Las </w:t>
      </w:r>
      <w:r w:rsidRPr="00FF5C88">
        <w:rPr>
          <w:rFonts w:ascii="Book Antiqua" w:hAnsi="Book Antiqua" w:cs="Times-Roman"/>
          <w:iCs/>
          <w:lang w:val="es-419" w:eastAsia="es-PR"/>
        </w:rPr>
        <w:t>normas de clasificación y retribución del personal de la Corporación se establecerán tomando en consideración la complejidad de las funciones, preparación académica y experiencia requeridas para cada uno de los puestos necesarios para su funcionamiento.</w:t>
      </w:r>
    </w:p>
    <w:p w14:paraId="48B28C57" w14:textId="7269AF5C" w:rsidR="00654F53"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ee</w:t>
      </w:r>
      <w:proofErr w:type="spellEnd"/>
      <w:r w:rsidRPr="00FF5C88">
        <w:rPr>
          <w:rFonts w:ascii="Book Antiqua" w:hAnsi="Book Antiqua" w:cs="Times-Roman"/>
          <w:iCs/>
          <w:lang w:val="es-419" w:eastAsia="es-PR"/>
        </w:rPr>
        <w:t xml:space="preserve">) Coordinar las actividades que estimulen el desarrollo de la música sinfónica, música folklórica, teatro lírico y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xml:space="preserve"> que estime deseables para la propagación </w:t>
      </w:r>
      <w:r w:rsidR="004B7442">
        <w:rPr>
          <w:rFonts w:ascii="Book Antiqua" w:hAnsi="Book Antiqua" w:cs="Times-Roman"/>
          <w:iCs/>
          <w:lang w:val="es-419" w:eastAsia="es-PR"/>
        </w:rPr>
        <w:t xml:space="preserve">dentro o fuera de </w:t>
      </w:r>
      <w:r w:rsidRPr="00FF5C88">
        <w:rPr>
          <w:rFonts w:ascii="Book Antiqua" w:hAnsi="Book Antiqua" w:cs="Times-Roman"/>
          <w:iCs/>
          <w:lang w:val="es-419" w:eastAsia="es-PR"/>
        </w:rPr>
        <w:t>Puerto Rico, sin excluir todas aquellas expresiones musicales de otros pueblos que han logrado patrimonio universal.</w:t>
      </w:r>
    </w:p>
    <w:p w14:paraId="2F6478DD" w14:textId="26313E53" w:rsidR="00994600" w:rsidRPr="00FF5C88" w:rsidRDefault="00994600"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w:t>
      </w:r>
      <w:proofErr w:type="spellStart"/>
      <w:r>
        <w:rPr>
          <w:rFonts w:ascii="Book Antiqua" w:hAnsi="Book Antiqua" w:cs="Times-Roman"/>
          <w:iCs/>
          <w:lang w:val="es-419" w:eastAsia="es-PR"/>
        </w:rPr>
        <w:t>ff</w:t>
      </w:r>
      <w:proofErr w:type="spellEnd"/>
      <w:r>
        <w:rPr>
          <w:rFonts w:ascii="Book Antiqua" w:hAnsi="Book Antiqua" w:cs="Times-Roman"/>
          <w:iCs/>
          <w:lang w:val="es-419" w:eastAsia="es-PR"/>
        </w:rPr>
        <w:t xml:space="preserve">) La Junta de </w:t>
      </w:r>
      <w:proofErr w:type="gramStart"/>
      <w:r>
        <w:rPr>
          <w:rFonts w:ascii="Book Antiqua" w:hAnsi="Book Antiqua" w:cs="Times-Roman"/>
          <w:iCs/>
          <w:lang w:val="es-419" w:eastAsia="es-PR"/>
        </w:rPr>
        <w:t>Directores</w:t>
      </w:r>
      <w:proofErr w:type="gramEnd"/>
      <w:r>
        <w:rPr>
          <w:rFonts w:ascii="Book Antiqua" w:hAnsi="Book Antiqua" w:cs="Times-Roman"/>
          <w:iCs/>
          <w:lang w:val="es-419" w:eastAsia="es-PR"/>
        </w:rPr>
        <w:t xml:space="preserve"> podrá crear un reglamento para autorizar al Director Ejecutivo a contratar los servicios de </w:t>
      </w:r>
      <w:r w:rsidR="004B7442">
        <w:rPr>
          <w:rFonts w:ascii="Book Antiqua" w:hAnsi="Book Antiqua" w:cs="Times-Roman"/>
          <w:iCs/>
          <w:lang w:val="es-419" w:eastAsia="es-PR"/>
        </w:rPr>
        <w:t xml:space="preserve">maestros y supervisores del Departamento de Educación para que sean contratados y compensados, de conformidad con esta y cualquier otra ley de Puerto Rico. </w:t>
      </w:r>
    </w:p>
    <w:p w14:paraId="04BEC884" w14:textId="5B7958CD"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
    <w:p w14:paraId="261F1A70" w14:textId="039E73A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gg</w:t>
      </w:r>
      <w:proofErr w:type="spellEnd"/>
      <w:r w:rsidRPr="00FF5C88">
        <w:rPr>
          <w:rFonts w:ascii="Book Antiqua" w:hAnsi="Book Antiqua" w:cs="Times-Roman"/>
          <w:iCs/>
          <w:lang w:val="es-419" w:eastAsia="es-PR"/>
        </w:rPr>
        <w:t>) Coordinar con el Departamento de Educación, colegios, institutos y universidades</w:t>
      </w:r>
      <w:r w:rsidR="00A955A2">
        <w:rPr>
          <w:rFonts w:ascii="Book Antiqua" w:hAnsi="Book Antiqua" w:cs="Times-Roman"/>
          <w:iCs/>
          <w:lang w:val="es-419" w:eastAsia="es-PR"/>
        </w:rPr>
        <w:t>, públicas o privadas,</w:t>
      </w:r>
      <w:r w:rsidRPr="00FF5C88">
        <w:rPr>
          <w:rFonts w:ascii="Book Antiqua" w:hAnsi="Book Antiqua" w:cs="Times-Roman"/>
          <w:iCs/>
          <w:lang w:val="es-419" w:eastAsia="es-PR"/>
        </w:rPr>
        <w:t xml:space="preserve"> para que ofrezcan cursos, seminarios, talleres y </w:t>
      </w:r>
      <w:r w:rsidRPr="00FF5C88">
        <w:rPr>
          <w:rFonts w:ascii="Book Antiqua" w:hAnsi="Book Antiqua" w:cs="Times-Roman"/>
          <w:iCs/>
          <w:lang w:val="es-419" w:eastAsia="es-PR"/>
        </w:rPr>
        <w:lastRenderedPageBreak/>
        <w:t xml:space="preserve">campañas educativas que propendan a la enseñanza y desarrollo del arte escénico-musical, como lo son: la ópera, opereta, zarzuela,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entre otros.</w:t>
      </w:r>
    </w:p>
    <w:p w14:paraId="1246142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hh</w:t>
      </w:r>
      <w:proofErr w:type="spellEnd"/>
      <w:r w:rsidRPr="00FF5C88">
        <w:rPr>
          <w:rFonts w:ascii="Book Antiqua" w:hAnsi="Book Antiqua" w:cs="Times-Roman"/>
          <w:iCs/>
          <w:lang w:val="es-419" w:eastAsia="es-PR"/>
        </w:rPr>
        <w:t>) Administrar “</w:t>
      </w:r>
      <w:proofErr w:type="spellStart"/>
      <w:r w:rsidRPr="00FF5C88">
        <w:rPr>
          <w:rFonts w:ascii="Book Antiqua" w:hAnsi="Book Antiqua" w:cs="Times-Roman"/>
          <w:iCs/>
          <w:lang w:val="es-419" w:eastAsia="es-PR"/>
        </w:rPr>
        <w:t>The</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Endowment</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Fund</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for</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the</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Symphony</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Orchestra</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of</w:t>
      </w:r>
      <w:proofErr w:type="spellEnd"/>
      <w:r w:rsidRPr="00FF5C88">
        <w:rPr>
          <w:rFonts w:ascii="Book Antiqua" w:hAnsi="Book Antiqua" w:cs="Times-Roman"/>
          <w:iCs/>
          <w:lang w:val="es-419" w:eastAsia="es-PR"/>
        </w:rPr>
        <w:t xml:space="preserve"> Puerto Rico” o “Fondo Dotal para la Orquesta Sinfónica de Puerto Rico”, según constituido mediante escritura pública el 23 de agosto de 2013 (ENDOWMENT FUND AGRREMENT </w:t>
      </w:r>
      <w:proofErr w:type="spellStart"/>
      <w:r w:rsidRPr="00FF5C88">
        <w:rPr>
          <w:rFonts w:ascii="Book Antiqua" w:hAnsi="Book Antiqua" w:cs="Times-Roman"/>
          <w:iCs/>
          <w:lang w:val="es-419" w:eastAsia="es-PR"/>
        </w:rPr>
        <w:t>for</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The</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Symphony</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Orchestra</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of</w:t>
      </w:r>
      <w:proofErr w:type="spellEnd"/>
      <w:r w:rsidRPr="00FF5C88">
        <w:rPr>
          <w:rFonts w:ascii="Book Antiqua" w:hAnsi="Book Antiqua" w:cs="Times-Roman"/>
          <w:iCs/>
          <w:lang w:val="es-419" w:eastAsia="es-PR"/>
        </w:rPr>
        <w:t xml:space="preserve"> Puerto Rico).</w:t>
      </w:r>
    </w:p>
    <w:p w14:paraId="257FF15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5.- Sede de la Orquesta Sinfónica de Puerto Rico </w:t>
      </w:r>
    </w:p>
    <w:p w14:paraId="385B446B"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Se designa la estructura denominada como “Sala Sinfónica Pablo Casals” como sede oficial de la Orquesta Sinfónica de Puerto Rico. La Corporación del Centro de Bellas Artes de Puerto Rico transferirá a la Corporación de la Orquesta Sinfónica de Puerto Rico, la titularidad de dicho predio y su edificación por el precio nominal de un (1) dólar.</w:t>
      </w:r>
    </w:p>
    <w:p w14:paraId="205C893A" w14:textId="59509E64"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Esta será </w:t>
      </w:r>
      <w:r w:rsidR="00A955A2">
        <w:rPr>
          <w:rFonts w:ascii="Book Antiqua" w:hAnsi="Book Antiqua" w:cs="Times-Roman"/>
          <w:iCs/>
          <w:lang w:val="es-419" w:eastAsia="es-PR"/>
        </w:rPr>
        <w:t xml:space="preserve">usada </w:t>
      </w:r>
      <w:r w:rsidRPr="00FF5C88">
        <w:rPr>
          <w:rFonts w:ascii="Book Antiqua" w:hAnsi="Book Antiqua" w:cs="Times-Roman"/>
          <w:iCs/>
          <w:lang w:val="es-419" w:eastAsia="es-PR"/>
        </w:rPr>
        <w:t>por la Corporación como centro de ensayo para los músicos que componen la Orquesta Sinfónica de Puerto Rico y para sus presentaciones musicales. No obstante, la Corporación podrá establecer la coordinación necesaria para facilitar la realización de actividades y el uso de la estructura por parte de otras agencias públicas cuyos propósitos y funciones se relacionen de una u otra forma con las de la Corporación, tales como la Corporación del Centro de Bellas Artes, el Conservatorio de Música de Puerto Rico, la Universidad de Puerto Rico y el Departamento de Educación, al igual que organizaciones privadas dedicadas a las artes de la representación, bajo el canon de arrendamiento prevaleciente en el mercado para centros similares; siempre que no se afecten adversamente las horas de ensayo de la Orquesta.</w:t>
      </w:r>
    </w:p>
    <w:p w14:paraId="19092D12"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6.-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w:t>
      </w:r>
    </w:p>
    <w:p w14:paraId="1012CB7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La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xml:space="preserve"> de la Corporación nombrará por mayoría de sus miembros un Director Ejecutivo quien será una persona de reconocidos conocimientos y servicio en favor de la cultura y tendrá todos los poderes, facultades, atribuciones y prerrogativas que le sean delegados por la Junta de Directores. </w:t>
      </w:r>
    </w:p>
    <w:p w14:paraId="3C13F8A8" w14:textId="0A471499"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El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rendirá un informe anual de todas las actividades celebradas por la Corporación a su Junta de Directores, al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y a la Asamblea Legislativa en o antes del 30 de noviembre de cada año. El informe anual incluirá:</w:t>
      </w:r>
    </w:p>
    <w:p w14:paraId="653724D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 Un informe del estado financiero de la Corporación y sus subsidiarias auditado por una firma de contadores públicos autorizados;</w:t>
      </w:r>
    </w:p>
    <w:p w14:paraId="0F8E1857"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(b) un informe de las transacciones realizadas por la Corporación y sus subsidiarias durante el año fiscal precedente; y</w:t>
      </w:r>
    </w:p>
    <w:p w14:paraId="59488437" w14:textId="77777777" w:rsidR="00654F53"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(c) un informe de todas las actividades celebradas por la Corporación y sus subsidiarias desde su creación o desde la fecha de su último informe anual.</w:t>
      </w:r>
    </w:p>
    <w:p w14:paraId="293AF299" w14:textId="72C149AC" w:rsidR="00D16CC8" w:rsidRPr="00FF5C88" w:rsidRDefault="00D16CC8"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Además, </w:t>
      </w:r>
      <w:r w:rsidRPr="00FF5C88">
        <w:rPr>
          <w:rFonts w:ascii="Book Antiqua" w:hAnsi="Book Antiqua" w:cs="Times-Roman"/>
          <w:iCs/>
          <w:lang w:val="es-419" w:eastAsia="es-PR"/>
        </w:rPr>
        <w:t>el Director Ejecutivo podrá contratar los servicios de los maestros y supervisores del Departamento de Educación y podrá pagarles la debida compensación por los servicios adicionales que éstos presten a la Corporación en calidad de maestros de música, fuera de sus horas regulares, sin sujeción a lo dispuesto en el Artículo 177 del Código Político de 1902,</w:t>
      </w:r>
      <w:r w:rsidR="00994600">
        <w:rPr>
          <w:rFonts w:ascii="Book Antiqua" w:hAnsi="Book Antiqua" w:cs="Times-Roman"/>
          <w:iCs/>
          <w:lang w:val="es-419" w:eastAsia="es-PR"/>
        </w:rPr>
        <w:t xml:space="preserve"> según enmendado,</w:t>
      </w:r>
      <w:r w:rsidRPr="00FF5C88">
        <w:rPr>
          <w:rFonts w:ascii="Book Antiqua" w:hAnsi="Book Antiqua" w:cs="Times-Roman"/>
          <w:iCs/>
          <w:lang w:val="es-419" w:eastAsia="es-PR"/>
        </w:rPr>
        <w:t xml:space="preserve"> </w:t>
      </w:r>
      <w:r w:rsidR="00994600">
        <w:rPr>
          <w:rFonts w:ascii="Book Antiqua" w:hAnsi="Book Antiqua" w:cs="Times-Roman"/>
          <w:iCs/>
          <w:lang w:val="es-419" w:eastAsia="es-PR"/>
        </w:rPr>
        <w:t xml:space="preserve">de conformidad con el Reglamento que a tales propósitos autorice la Junta de Directores y con cualquier otra ley aplicable. </w:t>
      </w:r>
    </w:p>
    <w:p w14:paraId="4E051E2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7.-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xml:space="preserve">. </w:t>
      </w:r>
    </w:p>
    <w:p w14:paraId="35638947"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crea la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xml:space="preserve"> de la Corporación de la Orquesta Sinfónica, con el propósito de establecer, dirigir, supervisar y llevar a cabo todos los programas cuyos </w:t>
      </w:r>
      <w:r w:rsidRPr="00FF5C88">
        <w:rPr>
          <w:rFonts w:ascii="Book Antiqua" w:hAnsi="Book Antiqua" w:cs="Times-Roman"/>
          <w:iCs/>
          <w:lang w:val="es-419" w:eastAsia="es-PR"/>
        </w:rPr>
        <w:lastRenderedPageBreak/>
        <w:t xml:space="preserve">objetivos estén estrechamente relacionados con la cultura musical y las artes escénico-musicales a tenor con las facultades y poderes que confiere esta Ley. </w:t>
      </w:r>
    </w:p>
    <w:p w14:paraId="469635F8" w14:textId="30415250"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miembros de la Junta serán mayores de edad, comprometidos con el desarrollo de las artes musicales en Puerto Rico y con el cabal cumplimiento de los principios y propósitos de esta Ley. La Junta estará compuesta por nueve (9) miembros nombrados por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con el consejo y consentimiento del Senado de Puerto Rico. Dos (2) de los miembros deberán ser residentes en Puerto Rico con educación formal y amplia experiencia en las disciplinas musicales y administrativas; uno (1) será una persona con educación formal en música en representación de la academia; cuatro (4) deberán ser residentes en Puerto Rico con amplia experiencia administrativa, de los cuales al menos uno (1) de ellos debe poseer amplio conocimiento y experiencia en el área de contabilidad y finanzas; uno (1) será un abogado o abogada con al menos siete (7) años de experiencia en el ejercicio de la profesión en Puerto Rico con amplio conocimiento y experiencia en finanzas corporativas; y el restante miembro será el Presidente de la Junta de Directores del Instituto de Cultura Puertorriqueña, o el vicepresidente de esa instrumentalidad pública, en representación del Presidente, quien será miembro ex </w:t>
      </w:r>
      <w:proofErr w:type="spellStart"/>
      <w:r w:rsidRPr="00FF5C88">
        <w:rPr>
          <w:rFonts w:ascii="Book Antiqua" w:hAnsi="Book Antiqua" w:cs="Times-Roman"/>
          <w:iCs/>
          <w:lang w:val="es-419" w:eastAsia="es-PR"/>
        </w:rPr>
        <w:t>officio</w:t>
      </w:r>
      <w:proofErr w:type="spellEnd"/>
      <w:r w:rsidRPr="00FF5C88">
        <w:rPr>
          <w:rFonts w:ascii="Book Antiqua" w:hAnsi="Book Antiqua" w:cs="Times-Roman"/>
          <w:iCs/>
          <w:lang w:val="es-419" w:eastAsia="es-PR"/>
        </w:rPr>
        <w:t xml:space="preserve"> con voz, pero sin voto.</w:t>
      </w:r>
    </w:p>
    <w:p w14:paraId="0BA14862" w14:textId="35B1FC02"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su discreción,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designará a cualquiera de los miembros de la Junta, residente en Puerto Rico, como su </w:t>
      </w:r>
      <w:proofErr w:type="gramStart"/>
      <w:r w:rsidRPr="00FF5C88">
        <w:rPr>
          <w:rFonts w:ascii="Book Antiqua" w:hAnsi="Book Antiqua" w:cs="Times-Roman"/>
          <w:iCs/>
          <w:lang w:val="es-419" w:eastAsia="es-PR"/>
        </w:rPr>
        <w:t>Presidente</w:t>
      </w:r>
      <w:proofErr w:type="gramEnd"/>
      <w:r w:rsidRPr="00FF5C88">
        <w:rPr>
          <w:rFonts w:ascii="Book Antiqua" w:hAnsi="Book Antiqua" w:cs="Times-Roman"/>
          <w:iCs/>
          <w:lang w:val="es-419" w:eastAsia="es-PR"/>
        </w:rPr>
        <w:t xml:space="preserve">, quien, a su vez, designará a un vicepresidente de entre los demás miembros de la Junta.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podrá, a su discreción y con justa causa, modificar la designación sobre el cargo de </w:t>
      </w:r>
      <w:proofErr w:type="gramStart"/>
      <w:r w:rsidRPr="00FF5C88">
        <w:rPr>
          <w:rFonts w:ascii="Book Antiqua" w:hAnsi="Book Antiqua" w:cs="Times-Roman"/>
          <w:iCs/>
          <w:lang w:val="es-419" w:eastAsia="es-PR"/>
        </w:rPr>
        <w:t>Presidente</w:t>
      </w:r>
      <w:proofErr w:type="gramEnd"/>
      <w:r w:rsidRPr="00FF5C88">
        <w:rPr>
          <w:rFonts w:ascii="Book Antiqua" w:hAnsi="Book Antiqua" w:cs="Times-Roman"/>
          <w:iCs/>
          <w:lang w:val="es-419" w:eastAsia="es-PR"/>
        </w:rPr>
        <w:t xml:space="preserve"> de la </w:t>
      </w:r>
      <w:r w:rsidRPr="00FF5C88">
        <w:rPr>
          <w:rFonts w:ascii="Book Antiqua" w:hAnsi="Book Antiqua" w:cs="Times-Roman"/>
          <w:iCs/>
          <w:lang w:val="es-419" w:eastAsia="es-PR"/>
        </w:rPr>
        <w:lastRenderedPageBreak/>
        <w:t xml:space="preserve">Junta y designar a cualquiera de los miembros de la Junta, residente en Puerto Rico, para que ejerza dicho cargo. </w:t>
      </w:r>
    </w:p>
    <w:p w14:paraId="4562908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asistencia de cuatro (4) miembros de la Junta constituirá quórum y las decisiones se tomarán por mayoría absoluta de los miembros que la componen. La Junta se reunirá por lo menos una vez cada dos (2) meses en reunión ordinaria y podrá reunirse todas las veces que lo estime pertinente, previa convocatoria del </w:t>
      </w:r>
      <w:proofErr w:type="gramStart"/>
      <w:r w:rsidRPr="00FF5C88">
        <w:rPr>
          <w:rFonts w:ascii="Book Antiqua" w:hAnsi="Book Antiqua" w:cs="Times-Roman"/>
          <w:iCs/>
          <w:lang w:val="es-419" w:eastAsia="es-PR"/>
        </w:rPr>
        <w:t>Presidente</w:t>
      </w:r>
      <w:proofErr w:type="gramEnd"/>
      <w:r w:rsidRPr="00FF5C88">
        <w:rPr>
          <w:rFonts w:ascii="Book Antiqua" w:hAnsi="Book Antiqua" w:cs="Times-Roman"/>
          <w:iCs/>
          <w:lang w:val="es-419" w:eastAsia="es-PR"/>
        </w:rPr>
        <w:t xml:space="preserve">. Los miembros de la Junta podrán participar en cualquier reunión de la Junta mediante conferencia telefónica, u otro medio de comunicación que su </w:t>
      </w:r>
      <w:proofErr w:type="gramStart"/>
      <w:r w:rsidRPr="00FF5C88">
        <w:rPr>
          <w:rFonts w:ascii="Book Antiqua" w:hAnsi="Book Antiqua" w:cs="Times-Roman"/>
          <w:iCs/>
          <w:lang w:val="es-419" w:eastAsia="es-PR"/>
        </w:rPr>
        <w:t>Presidente</w:t>
      </w:r>
      <w:proofErr w:type="gramEnd"/>
      <w:r w:rsidRPr="00FF5C88">
        <w:rPr>
          <w:rFonts w:ascii="Book Antiqua" w:hAnsi="Book Antiqua" w:cs="Times-Roman"/>
          <w:iCs/>
          <w:lang w:val="es-419" w:eastAsia="es-PR"/>
        </w:rPr>
        <w:t xml:space="preserve"> determine, a través del cual todas las personas participantes en la reunión puedan comunicarse simultáneamente.</w:t>
      </w:r>
    </w:p>
    <w:p w14:paraId="7150267E" w14:textId="5CE55628"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miembros de la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xml:space="preserve">, serán nombrados por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por un término de cuatro (4) años cada uno, con el consejo y consentimiento del Senado de Puerto Rico. Los directores ejercerán sus funciones hasta que expiren sus términos y sus sucesores hayan tomado posesión. De surgir otras vacantes,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nombrará los sustitutos, quienes ejercerán sus funciones por el término no cumplido del nombramiento original.</w:t>
      </w:r>
    </w:p>
    <w:p w14:paraId="2AE1B599" w14:textId="2CFA8B5C"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De quedar vacante el cargo de presidente o en ausencia o incapacidad de éste, el vicepresidente asumirá las funciones de </w:t>
      </w:r>
      <w:proofErr w:type="gramStart"/>
      <w:r w:rsidRPr="00FF5C88">
        <w:rPr>
          <w:rFonts w:ascii="Book Antiqua" w:hAnsi="Book Antiqua" w:cs="Times-Roman"/>
          <w:iCs/>
          <w:lang w:val="es-419" w:eastAsia="es-PR"/>
        </w:rPr>
        <w:t>Presidente</w:t>
      </w:r>
      <w:proofErr w:type="gramEnd"/>
      <w:r w:rsidRPr="00FF5C88">
        <w:rPr>
          <w:rFonts w:ascii="Book Antiqua" w:hAnsi="Book Antiqua" w:cs="Times-Roman"/>
          <w:iCs/>
          <w:lang w:val="es-419" w:eastAsia="es-PR"/>
        </w:rPr>
        <w:t xml:space="preserve"> hasta que la ausencia o incapacidad temporal haya cesado o hasta que la vacante sea cubierta mediante designación del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Se prohíbe terminantemente el pago de cualquier compensación u otorgación de algún beneficio a los miembros de la Junta. </w:t>
      </w:r>
    </w:p>
    <w:p w14:paraId="300071F2"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8.- Funciones de la Junta. </w:t>
      </w:r>
    </w:p>
    <w:p w14:paraId="1C200FB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La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xml:space="preserve"> que por esta ley se crea será un organismo de dirección y supervisión de la política pública relacionada con nuestra música y nuestro arte escénico-musical; determinará los enfoques y programas que deberán adoptarse para fomentar y proteger tanto la educación y la cultura musical como las artes teatrales relacionadas con la música, y deberá promover su difusión en el ámbito nacional e internacional.</w:t>
      </w:r>
    </w:p>
    <w:p w14:paraId="15074E7A" w14:textId="7BD6B8E2"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9.- Subsidiarias</w:t>
      </w:r>
      <w:r w:rsidR="00A955A2">
        <w:rPr>
          <w:rFonts w:ascii="Book Antiqua" w:hAnsi="Book Antiqua" w:cs="Times-Roman"/>
          <w:iCs/>
          <w:lang w:val="es-419" w:eastAsia="es-PR"/>
        </w:rPr>
        <w:t>.</w:t>
      </w:r>
    </w:p>
    <w:p w14:paraId="545A48E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 Corporación tendrá el poder de crear subsidiarias o afiliadas, mediante resolución de su Junta, cuando en opinión de ésta, tal acción sea aconsejable, deseable o necesaria para el desempeño de las funciones de la Corporación o para cumplir con sus propósitos corporativos o para ejercer sus poderes. Ninguna subsidiaria que así se cree por disposición de la Junta, tendrá facultad para llevar a cabo transacciones de financiamiento o inversión que la propia Corporación no esté facultada a realizar. Asimismo, podrá vender, arrendar, prestar, donar o traspasar cualesquiera de sus bienes a las empresas subsidiarias así creadas. Las subsidiarias creadas por la Corporación en virtud del poder que se le confiere en este Artículo constituirán instrumentalidades gubernamentales del Gobierno de Puerto Rico independientes y separadas de la Corporación y tendrán todos aquellos poderes, derechos, funciones y deberes que esta Ley le confiere a la Corporación y que la Junta de ésta les delegue. En consonancia con lo anterior, la Corporación y sus subsidiarias podrán establecer las oficinas que estimen necesarias o convenientes para la transacción de sus actividades.</w:t>
      </w:r>
    </w:p>
    <w:p w14:paraId="26AAC02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10.- Exenciones. </w:t>
      </w:r>
    </w:p>
    <w:p w14:paraId="7F9B290E"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La Corporación y sus subsidiarias estarán exentas de toda clase de contribuciones, derechos, arbitrios o aranceles estatales o municipales, incluyendo el pago de cargos por licencias, patentes, permisos y registros, del pago de cargos, derechos, sellos y comprobantes de rentas internas relativos al otorgamiento de toda clase de documentos públicos y privados, del pago de cargos, derechos, sellos y comprobantes de rentas internas relativos a la inscripción de los mismos en el Registro de la Propiedad o cualquier otro registro público u oficina gubernamental, y del pago de cargos, derechos, sellos y comprobantes de rentas internas relativos a la expedición de certificaciones por dichos registros o por cualquier otra oficina gubernamental. </w:t>
      </w:r>
    </w:p>
    <w:p w14:paraId="7E82EC7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Se exime, también, a la Corporación y sus subsidiarias del pago de toda clase de derechos o impuestos requeridos por ley para la ejecución de procedimientos judiciales, la emisión de certificaciones en las oficinas y dependencias del Gobierno de Puerto Rico y sus subdivisiones políticas, y el otorgamiento de documentos públicos y su registro en cualquier registro público de Puerto Rico.</w:t>
      </w:r>
    </w:p>
    <w:p w14:paraId="7FB60D6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11.- Organización. </w:t>
      </w:r>
    </w:p>
    <w:p w14:paraId="062D44F2" w14:textId="34964213"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faculta al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para que, juntamente con la Oficina de Gerencia y Presupuesto, y con la aprobación del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establezca la organización interna de la Corporación pudiendo para ello reorganizar, consolidar y modificar los títulos en los programas, actividades y unidades, pero sujeto a que no se elimine ningún programa establecido por ley sin el consentimiento de la Asamblea Legislativa de Puerto Rico. </w:t>
      </w:r>
    </w:p>
    <w:p w14:paraId="11BABCA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En adición a lo antes dispuesto, la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xml:space="preserve"> establecerá por reglamento, las normas que propicien que el Director Ejecutivo provea a las subsidiarias de la </w:t>
      </w:r>
      <w:r w:rsidRPr="00FF5C88">
        <w:rPr>
          <w:rFonts w:ascii="Book Antiqua" w:hAnsi="Book Antiqua" w:cs="Times-Roman"/>
          <w:iCs/>
          <w:lang w:val="es-419" w:eastAsia="es-PR"/>
        </w:rPr>
        <w:lastRenderedPageBreak/>
        <w:t>Corporación de la Orquesta Sinfónica servicios administrativos adecuados en la medida en que los recursos de la Corporación lo permitan.</w:t>
      </w:r>
    </w:p>
    <w:p w14:paraId="43E30F4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12.- Presupuesto. </w:t>
      </w:r>
    </w:p>
    <w:p w14:paraId="78CD153D" w14:textId="0CF35D93"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someterá anualmente a la Asamblea Legislativa de Puerto Rico, a través de la Oficina del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su presupuesto general de gastos y el presupuesto de gastos consolidado de cada una de sus subsidiarias y programas de acuerdo con las disposiciones de la Ley Núm. 147 de 8 de junio de 1980, según enmendada, conocida como “Ley Orgánica de la Oficina de Gerencia y Presupuesto”. </w:t>
      </w:r>
    </w:p>
    <w:p w14:paraId="6EB4C33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Todos los fondos de la Corporación se depositarán en el Fondo Rotatorio Cultural que más adelante se crea y en entidades bancarias reconocidas ubicadas en Puerto Rico. Las cuentas se abrirán a nombre de la Corporación, y los desembolsos se harán de conformidad con las normas y reglamentos de la Corporación.</w:t>
      </w:r>
    </w:p>
    <w:p w14:paraId="27B0F65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Todos los documentos que envuelvan o impliquen obligaciones o desembolsos con cargo a los fondos asignados a la Corporación llevarán la firma del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o de los funcionarios o empleados en quienes él delegue para autorizar dichos documentos.</w:t>
      </w:r>
    </w:p>
    <w:p w14:paraId="4AE7ECE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(b) Cuando fuere necesario y conveniente anticipar fondos de la Corporación a particulares, los anticipos se harán por el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en la forma que prescriba la Junta de Directores, siempre que se garanticen dichos anticipos por fianzas que cubran la responsabilidad del Director Ejecutivo.</w:t>
      </w:r>
    </w:p>
    <w:p w14:paraId="3E775C3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13.- Sistema de Contabilidad. </w:t>
      </w:r>
    </w:p>
    <w:p w14:paraId="04187F39"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La Corporación establecerá un sistema de contabilidad para el adecuado control y registro de todas sus operaciones. Las cuentas de la Corporación se llevarán de forma que puedan segregarse o separarse por actividades.</w:t>
      </w:r>
    </w:p>
    <w:p w14:paraId="3AD562C2" w14:textId="04D94E14"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El Contralor de Puerto Rico, o su representante, examinará </w:t>
      </w:r>
      <w:r w:rsidR="00A955A2">
        <w:rPr>
          <w:rFonts w:ascii="Book Antiqua" w:hAnsi="Book Antiqua" w:cs="Times-Roman"/>
          <w:iCs/>
          <w:lang w:val="es-419" w:eastAsia="es-PR"/>
        </w:rPr>
        <w:t xml:space="preserve">cuando así lo determine </w:t>
      </w:r>
      <w:proofErr w:type="gramStart"/>
      <w:r w:rsidR="00A955A2">
        <w:rPr>
          <w:rFonts w:ascii="Book Antiqua" w:hAnsi="Book Antiqua" w:cs="Times-Roman"/>
          <w:iCs/>
          <w:lang w:val="es-419" w:eastAsia="es-PR"/>
        </w:rPr>
        <w:t>razonable</w:t>
      </w:r>
      <w:proofErr w:type="gramEnd"/>
      <w:r w:rsidR="00A955A2">
        <w:rPr>
          <w:rFonts w:ascii="Book Antiqua" w:hAnsi="Book Antiqua" w:cs="Times-Roman"/>
          <w:iCs/>
          <w:lang w:val="es-419" w:eastAsia="es-PR"/>
        </w:rPr>
        <w:t xml:space="preserve"> pero</w:t>
      </w:r>
      <w:r w:rsidRPr="00FF5C88">
        <w:rPr>
          <w:rFonts w:ascii="Book Antiqua" w:hAnsi="Book Antiqua" w:cs="Times-Roman"/>
          <w:iCs/>
          <w:lang w:val="es-419" w:eastAsia="es-PR"/>
        </w:rPr>
        <w:t>, conforme a los términos de la ley, las cuentas y los libros de la Corporación.</w:t>
      </w:r>
    </w:p>
    <w:p w14:paraId="273A770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14.- Deudas; Obligaciones. </w:t>
      </w:r>
    </w:p>
    <w:p w14:paraId="08F53D7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Las deudas y obligaciones y de la Corporación no constituirán deudas u obligaciones del Gobierno de Puerto Rico ni de sus agencias, corporaciones públicas y sus subdivisiones políticas, y no obligarán los fondos del Tesoro Estatal.</w:t>
      </w:r>
    </w:p>
    <w:p w14:paraId="43446DC7"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15.- Compras. </w:t>
      </w:r>
    </w:p>
    <w:p w14:paraId="333439D2" w14:textId="77777777" w:rsidR="00654F53" w:rsidRPr="00240B74" w:rsidRDefault="00654F53" w:rsidP="00654F53">
      <w:pPr>
        <w:spacing w:line="480" w:lineRule="auto"/>
        <w:ind w:firstLine="720"/>
        <w:jc w:val="both"/>
        <w:rPr>
          <w:rFonts w:ascii="Book Antiqua" w:eastAsia="Book Antiqua" w:hAnsi="Book Antiqua" w:cs="Book Antiqua"/>
          <w:color w:val="000000" w:themeColor="text1"/>
        </w:rPr>
      </w:pPr>
      <w:r w:rsidRPr="00FF5C88">
        <w:rPr>
          <w:rFonts w:ascii="Book Antiqua" w:hAnsi="Book Antiqua" w:cs="Times-Roman"/>
          <w:iCs/>
          <w:lang w:val="es-419" w:eastAsia="es-PR"/>
        </w:rPr>
        <w:t xml:space="preserve">La Corporación </w:t>
      </w:r>
      <w:r w:rsidRPr="00463D3F">
        <w:rPr>
          <w:rFonts w:ascii="Book Antiqua" w:eastAsia="Book Antiqua" w:hAnsi="Book Antiqua" w:cs="Book Antiqua"/>
          <w:color w:val="000000" w:themeColor="text1"/>
        </w:rPr>
        <w:t xml:space="preserve">estará excluida de las disposiciones de la Ley Núm. 73- 2019, según enmendada conocida como “Ley de la Administración de Servicios Generales para la Centralización de las Compras del Gobierno de Puerto Rico de 2019”, y de todos los reglamentos promulgados en virtud de dicha Ley. </w:t>
      </w:r>
      <w:r>
        <w:rPr>
          <w:rFonts w:ascii="Book Antiqua" w:eastAsia="Book Antiqua" w:hAnsi="Book Antiqua" w:cs="Book Antiqua"/>
          <w:color w:val="000000" w:themeColor="text1"/>
        </w:rPr>
        <w:t xml:space="preserve"> Por lo cual, </w:t>
      </w:r>
      <w:r w:rsidRPr="00FF5C88">
        <w:rPr>
          <w:rFonts w:ascii="Book Antiqua" w:hAnsi="Book Antiqua" w:cs="Times-Roman"/>
          <w:iCs/>
          <w:lang w:val="es-419" w:eastAsia="es-PR"/>
        </w:rPr>
        <w:t xml:space="preserve">comprará su equipo, materiales y todo lo que sea necesario para realizar las funciones que le han sido asignadas con sujeción a las normas y reglamentos que adopte la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xml:space="preserve"> de la Corporación.</w:t>
      </w:r>
      <w:r>
        <w:rPr>
          <w:rFonts w:ascii="Book Antiqua" w:hAnsi="Book Antiqua" w:cs="Times-Roman"/>
          <w:iCs/>
          <w:lang w:val="es-419" w:eastAsia="es-PR"/>
        </w:rPr>
        <w:t xml:space="preserve"> </w:t>
      </w:r>
    </w:p>
    <w:p w14:paraId="759AEE8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16.- Personal. </w:t>
      </w:r>
    </w:p>
    <w:p w14:paraId="53BE7914" w14:textId="77777777" w:rsidR="00654F53"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El personal de la Corporación quedará excluido de la Ley 8-2017, según enmendada, conocida como “Ley para la Administración y Transformación de los Recursos Humanos en el Gobierno de Puerto Rico” o cualquier ley que la suceda. Los nombramientos, </w:t>
      </w:r>
      <w:r w:rsidRPr="00FF5C88">
        <w:rPr>
          <w:rFonts w:ascii="Book Antiqua" w:hAnsi="Book Antiqua" w:cs="Times-Roman"/>
          <w:iCs/>
          <w:lang w:val="es-419" w:eastAsia="es-PR"/>
        </w:rPr>
        <w:lastRenderedPageBreak/>
        <w:t>despidos, ascensos, traslados, ceses, reposiciones, suspensiones, licencias y cambios de categoría, remuneración o título de los funcionarios y empleados de la Corporación se harán y permitirán como dispongan las normas y reglamentos que prescriba la Junta, las que deberán ser consistentes con los principios de mérito establecidos en la Ley 8-2017</w:t>
      </w:r>
      <w:r>
        <w:rPr>
          <w:rFonts w:ascii="Book Antiqua" w:hAnsi="Book Antiqua" w:cs="Times-Roman"/>
          <w:iCs/>
          <w:lang w:val="es-419" w:eastAsia="es-PR"/>
        </w:rPr>
        <w:t xml:space="preserve">; </w:t>
      </w:r>
      <w:r w:rsidRPr="00240B74">
        <w:rPr>
          <w:rFonts w:ascii="Book Antiqua" w:hAnsi="Book Antiqua" w:cs="Times-Roman"/>
          <w:i/>
          <w:lang w:val="es-419" w:eastAsia="es-PR"/>
        </w:rPr>
        <w:t>supra</w:t>
      </w:r>
      <w:r>
        <w:rPr>
          <w:rFonts w:ascii="Book Antiqua" w:hAnsi="Book Antiqua" w:cs="Times-Roman"/>
          <w:iCs/>
          <w:lang w:val="es-419" w:eastAsia="es-PR"/>
        </w:rPr>
        <w:t xml:space="preserve">. </w:t>
      </w:r>
    </w:p>
    <w:p w14:paraId="4D37D6C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17.- Asignación de Fondos. </w:t>
      </w:r>
    </w:p>
    <w:p w14:paraId="7238247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El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de la Corporación someterá a la Junta de Directores, para su aprobación, un presupuesto general de gastos consolidado para el funcionamiento de la Corporación.</w:t>
      </w:r>
    </w:p>
    <w:p w14:paraId="6EDC4A6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Los fondos necesarios para la administración de la Corporación se consignarán en la Resolución Conjunta del Presupuesto General de Gastos del Gobierno de Puerto Rico, y provendrán del Fondo General, de Asignaciones Especiales, del Fondo Rotatorio Cultural de Puerto Rico o de cualquier otro ingreso percibido.</w:t>
      </w:r>
    </w:p>
    <w:p w14:paraId="141EB1BA" w14:textId="0D3A6202"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18.- Fondo Rotatorio Cultural de Puerto Rico</w:t>
      </w:r>
      <w:r w:rsidR="00A955A2">
        <w:rPr>
          <w:rFonts w:ascii="Book Antiqua" w:hAnsi="Book Antiqua" w:cs="Times-Roman"/>
          <w:iCs/>
          <w:lang w:val="es-419" w:eastAsia="es-PR"/>
        </w:rPr>
        <w:t>.</w:t>
      </w:r>
    </w:p>
    <w:p w14:paraId="7894E67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crea en la Corporación, un fondo rotatorio permanente que se conocerá como el “Fondo Rotatorio Cultural de Puerto Rico”, el cual se constituirá independientemente y separado de cualquier otro fondo o recursos del Gobierno de Puerto Rico, de acuerdo a las disposiciones de, y para los propósitos exclusivos establecidos por esta Ley, sin sujeción a las disposiciones contenidas en la Ley Núm. 230 de 23 de julio de 1974, según enmendada, conocida como “Ley de Contabilidad del Gobierno de Puerto Rico”, ni a las de la Ley 26-2017, según enmendada, conocida como “Ley de Cumplimiento con el Plan Fiscal”. </w:t>
      </w:r>
    </w:p>
    <w:p w14:paraId="035B32E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Este Fondo consistirá en: </w:t>
      </w:r>
    </w:p>
    <w:p w14:paraId="5CBCE4E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Todas las cantidades que se recauden por concepto de los ingresos propios de la Corporación. </w:t>
      </w:r>
    </w:p>
    <w:p w14:paraId="55A5ED4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(b) Todas las cantidades provenientes de las asignaciones o concesiones del Gobierno Federal, del Gobierno Estatal o de los gobiernos municipales. </w:t>
      </w:r>
    </w:p>
    <w:p w14:paraId="598C663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(c) Los donativos provenientes de personas naturales o jurídicas. </w:t>
      </w:r>
    </w:p>
    <w:p w14:paraId="7A3AAA1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(d) Los intereses o ingresos que devenguen las inversiones del Fondo Rotatorio Cultural.</w:t>
      </w:r>
    </w:p>
    <w:p w14:paraId="379B36B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 Todo dinero recibido por el Fondo Rotatorio Cultural de cualquier otro origen.   </w:t>
      </w:r>
    </w:p>
    <w:p w14:paraId="588E59D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(f) Todas las demás cantidades recaudadas, conforme a lo dispuesto por esta Ley o la reglamentación derivada de esta.  </w:t>
      </w:r>
    </w:p>
    <w:p w14:paraId="6819DE7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ingresos depositados en el Fondo Rotatorio Cultural de Puerto Rico se utilizarán para cubrir los gastos operacionales de la Corporación, los de toda su estructura administrativa, aquellos en los que incurra al cumplir o hacer valer las facultades que le fueran conferidas por la presente Ley, y las delegadas en virtud de otras leyes.  </w:t>
      </w:r>
    </w:p>
    <w:p w14:paraId="4377F55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19.- Exclusiones; Reglamentación.</w:t>
      </w:r>
    </w:p>
    <w:p w14:paraId="6C0ACA7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estará excluida de las disposiciones de la Ley 8-2017, según enmendada, conocida como “Ley para la Administración y Transformación de los Recursos Humanos en el Gobierno de Puerto Rico”; así como también de las disposiciones de la Ley Núm. 230 de 23 de julio de 1974, según enmendada, conocida como “Ley de Contabilidad del Gobierno de Puerto Rico”; de la Ley 26-2017, según enmendada, conocida como “Ley de Cumplimiento con el Plan Fiscal”; de la Ley 73-2019, </w:t>
      </w:r>
      <w:r w:rsidRPr="00FF5C88">
        <w:rPr>
          <w:rFonts w:ascii="Book Antiqua" w:hAnsi="Book Antiqua" w:cs="Times-Roman"/>
          <w:iCs/>
          <w:lang w:val="es-419" w:eastAsia="es-PR"/>
        </w:rPr>
        <w:lastRenderedPageBreak/>
        <w:t xml:space="preserve">según enmendada conocida como “Ley de la Administración de Servicios Generales para la Centralización de las Compras del Gobierno de Puerto Rico de 2019”, y de todos los reglamentos promulgados en virtud de dichas leyes. </w:t>
      </w:r>
    </w:p>
    <w:p w14:paraId="750701B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No obstante, la Corporación promulgará un reglamento general para implantar las disposiciones de esta Ley, así como un Reglamento de Personal y un Reglamento de Compras. Dichos reglamentos deberán ser aprobados de conformidad con la Ley 38-2017, según enmendada, conocida como “Ley de Procedimiento Administrativo Uniforme del Gobierno de Puerto Rico”, y procurarán velar por la sana administración pública, así como por el mejor uso de los recursos para la eficiencia en esta dependencia pública.</w:t>
      </w:r>
    </w:p>
    <w:p w14:paraId="28DA91E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20.- Transferencia de Personal. </w:t>
      </w:r>
    </w:p>
    <w:p w14:paraId="641BB6C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Todo el personal de las ahora extintas Corporación de las Artes Musicales, de la Corporación de la Orquesta Sinfónica de Puerto Rico y de la Corporación de las Artes Escénico-Musicales de Puerto Rico pasará a formar parte de la Corporación de la Orquesta Sinfónica de Puerto Rico. Las disposiciones de esta Ley no podrán ser utilizadas como fundamento para el despido de ningún empleado con un puesto regular. El personal será asignado de conformidad con los estatutos, reglamentos y normas administrativas aplicables. </w:t>
      </w:r>
    </w:p>
    <w:p w14:paraId="163F360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empleados transferidos conservarán todos los derechos adquiridos conforme a las leyes, normas y reglamentos que les sean aplicables, así como los privilegios, obligaciones y estatus respecto a cualquier sistema existente de pensión, retiro o fondo de ahorro y préstamo establecidos por ley, a los cuales estuvieren acogidos antes de la </w:t>
      </w:r>
      <w:r w:rsidRPr="00FF5C88">
        <w:rPr>
          <w:rFonts w:ascii="Book Antiqua" w:hAnsi="Book Antiqua" w:cs="Times-Roman"/>
          <w:iCs/>
          <w:lang w:val="es-419" w:eastAsia="es-PR"/>
        </w:rPr>
        <w:lastRenderedPageBreak/>
        <w:t>aprobación de esta Ley. El personal transferido que sea parte de una unidad apropiada certificada por la Comisión Apelativa del Servicio Público conservará ese derecho.</w:t>
      </w:r>
    </w:p>
    <w:p w14:paraId="12076BB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Esta transferencia de personal es ejercida dentro del poder de reorganizar agencias de la Rama Ejecutiva y por necesidad de servicio por lo que no constituirá una práctica ilícita del trabajo ni una violación a los convenios colectivos.</w:t>
      </w:r>
    </w:p>
    <w:p w14:paraId="41BB99B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21.- Transferencia de Equipo y Propiedad.</w:t>
      </w:r>
    </w:p>
    <w:p w14:paraId="55055D65" w14:textId="69506AA9"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partir de la vigencia de esta Ley, todos los bienes muebles e inmuebles, </w:t>
      </w:r>
      <w:r w:rsidR="00A955A2">
        <w:rPr>
          <w:rFonts w:ascii="Book Antiqua" w:hAnsi="Book Antiqua" w:cs="Times-Roman"/>
          <w:iCs/>
          <w:lang w:val="es-419" w:eastAsia="es-PR"/>
        </w:rPr>
        <w:t xml:space="preserve">archivos, </w:t>
      </w:r>
      <w:r w:rsidRPr="00FF5C88">
        <w:rPr>
          <w:rFonts w:ascii="Book Antiqua" w:hAnsi="Book Antiqua" w:cs="Times-Roman"/>
          <w:iCs/>
          <w:lang w:val="es-419" w:eastAsia="es-PR"/>
        </w:rPr>
        <w:t>documentos, expedientes, materiales, equipo y los fondos asignados a</w:t>
      </w:r>
      <w:r w:rsidRPr="00FF5C88">
        <w:rPr>
          <w:rFonts w:ascii="Book Antiqua" w:hAnsi="Book Antiqua"/>
          <w:lang w:val="es-419"/>
        </w:rPr>
        <w:t xml:space="preserve"> </w:t>
      </w:r>
      <w:r w:rsidRPr="00FF5C88">
        <w:rPr>
          <w:rFonts w:ascii="Book Antiqua" w:hAnsi="Book Antiqua" w:cs="Times-Roman"/>
          <w:iCs/>
          <w:lang w:val="es-419" w:eastAsia="es-PR"/>
        </w:rPr>
        <w:t>las ahora extintas Corporación de las Artes Musicales, a la Corporación de la Orquesta Sinfónica de Puerto Rico y a la Corporación de las Artes Escénico-Musicales de Puerto Rico, serán transferidos a la nueva Corporación de la Orquesta Sinfónica aquí creada. No obstante, todo bien mueble adquirido mediante fondos federales será utilizado únicamente para los fines contemplados en la ley o reglamentación federal en virtud de la cual se concedieron los mismos.</w:t>
      </w:r>
    </w:p>
    <w:p w14:paraId="49DCC9F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El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de la Corporación preparará, solicitará, gestionará, recibirá, formulará y ejecutará el control del presupuesto de las ahora extintas Corporación de las Artes Musicales, de la Corporación de la Orquesta Sinfónica de Puerto Rico y de la Corporación de las Artes Escénico-Musicales de Puerto Rico, así como habrá de determinar el uso y control de equipo, materiales y toda propiedad transferida.</w:t>
      </w:r>
    </w:p>
    <w:p w14:paraId="363C5C7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del Centro de Bellas Artes de Puerto Rico transferirá a la Corporación de la Orquesta Sinfónica de Puerto Rico la titularidad del predio y la edificación </w:t>
      </w:r>
      <w:r w:rsidRPr="00FF5C88">
        <w:rPr>
          <w:rFonts w:ascii="Book Antiqua" w:hAnsi="Book Antiqua" w:cs="Times-Roman"/>
          <w:iCs/>
          <w:lang w:val="es-419" w:eastAsia="es-PR"/>
        </w:rPr>
        <w:lastRenderedPageBreak/>
        <w:t>denominada como la “Sala Sinfónica Pablo Casals”, por el precio nominal de un (1) dólar, dentro de los ciento veinte (120) días subsiguientes a la aprobación de esta Ley.</w:t>
      </w:r>
    </w:p>
    <w:p w14:paraId="44B37434" w14:textId="4E67375B"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22.- Transferencia de Poderes</w:t>
      </w:r>
      <w:r w:rsidR="00A955A2">
        <w:rPr>
          <w:rFonts w:ascii="Book Antiqua" w:hAnsi="Book Antiqua" w:cs="Times-Roman"/>
          <w:iCs/>
          <w:lang w:val="es-419" w:eastAsia="es-PR"/>
        </w:rPr>
        <w:t>.</w:t>
      </w:r>
    </w:p>
    <w:p w14:paraId="337DD338" w14:textId="03B441E1"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poderes, deberes y facultades que </w:t>
      </w:r>
      <w:r w:rsidR="00A955A2">
        <w:rPr>
          <w:rFonts w:ascii="Book Antiqua" w:hAnsi="Book Antiqua" w:cs="Times-Roman"/>
          <w:iCs/>
          <w:lang w:val="es-419" w:eastAsia="es-PR"/>
        </w:rPr>
        <w:t xml:space="preserve">hasta la aprobación de la presente </w:t>
      </w:r>
      <w:r w:rsidRPr="00FF5C88">
        <w:rPr>
          <w:rFonts w:ascii="Book Antiqua" w:hAnsi="Book Antiqua" w:cs="Times-Roman"/>
          <w:iCs/>
          <w:lang w:val="es-419" w:eastAsia="es-PR"/>
        </w:rPr>
        <w:t>eran ejercidos por los directores ejecutivos de las ahora extintas Corporación de las Artes Musicales, Corporación de la Orquesta Sinfónica de Puerto Rico y Corporación de las Artes Escénico-Musicales de Puerto Rico, por disposición de la Ley Núm. 42 de 12 de mayo de 1980, según enmendada, la Ley Núm. 44 de 12 de mayo de 1980, según enmendada, y la Ley Núm. 4 de 31 de julio de 1985, según enmendada,</w:t>
      </w:r>
      <w:r w:rsidR="00A955A2">
        <w:rPr>
          <w:rFonts w:ascii="Book Antiqua" w:hAnsi="Book Antiqua" w:cs="Times-Roman"/>
          <w:iCs/>
          <w:lang w:val="es-419" w:eastAsia="es-PR"/>
        </w:rPr>
        <w:t xml:space="preserve"> respectivamente,</w:t>
      </w:r>
      <w:r w:rsidRPr="00FF5C88">
        <w:rPr>
          <w:rFonts w:ascii="Book Antiqua" w:hAnsi="Book Antiqua" w:cs="Times-Roman"/>
          <w:iCs/>
          <w:lang w:val="es-419" w:eastAsia="es-PR"/>
        </w:rPr>
        <w:t xml:space="preserve"> recaerán exclusivamente sobre la figura de la nueva Corporación creada a partir de la vigencia de esta Ley. </w:t>
      </w:r>
    </w:p>
    <w:p w14:paraId="7D1CED7F"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De igual forma, los servicios, programas y actividades que antes eran realizados por las ahora extintas Corporación de las Artes Musicales, Corporación de la Orquesta Sinfónica de Puerto Rico y Corporación de las Artes Escénico-Musicales de Puerto Rico, serán realizados por la nueva Corporación aquí establecida.</w:t>
      </w:r>
    </w:p>
    <w:p w14:paraId="59D01F6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23.- Derogación. </w:t>
      </w:r>
    </w:p>
    <w:p w14:paraId="20511BB8" w14:textId="39A698CD" w:rsidR="00654F53"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derogan </w:t>
      </w:r>
      <w:r w:rsidR="00A955A2">
        <w:rPr>
          <w:rFonts w:ascii="Book Antiqua" w:hAnsi="Book Antiqua" w:cs="Times-Roman"/>
          <w:iCs/>
          <w:lang w:val="es-419" w:eastAsia="es-PR"/>
        </w:rPr>
        <w:t xml:space="preserve">las siguientes leyes: </w:t>
      </w:r>
      <w:r w:rsidRPr="00FF5C88">
        <w:rPr>
          <w:rFonts w:ascii="Book Antiqua" w:hAnsi="Book Antiqua" w:cs="Times-Roman"/>
          <w:iCs/>
          <w:lang w:val="es-419" w:eastAsia="es-PR"/>
        </w:rPr>
        <w:t xml:space="preserve">la Ley Núm. 42 de 12 de mayo de 1980, según enmendada, mediante la cual se creó la Corporación de las Artes Escénico-Musicales de Puerto Rico; </w:t>
      </w:r>
      <w:r>
        <w:rPr>
          <w:rFonts w:ascii="Book Antiqua" w:hAnsi="Book Antiqua" w:cs="Times-Roman"/>
          <w:iCs/>
          <w:lang w:val="es-419" w:eastAsia="es-PR"/>
        </w:rPr>
        <w:t xml:space="preserve">la </w:t>
      </w:r>
      <w:r w:rsidRPr="00FF5C88">
        <w:rPr>
          <w:rFonts w:ascii="Book Antiqua" w:hAnsi="Book Antiqua" w:cs="Times-Roman"/>
          <w:iCs/>
          <w:lang w:val="es-419" w:eastAsia="es-PR"/>
        </w:rPr>
        <w:t>Ley Núm. 44 de 12 de mayo de 1980, según enmendada,</w:t>
      </w:r>
      <w:r w:rsidRPr="00FF5C88">
        <w:rPr>
          <w:rFonts w:ascii="Book Antiqua" w:hAnsi="Book Antiqua"/>
          <w:lang w:val="es-419"/>
        </w:rPr>
        <w:t xml:space="preserve"> mediante la cual se creó la </w:t>
      </w:r>
      <w:r w:rsidRPr="00FF5C88">
        <w:rPr>
          <w:rFonts w:ascii="Book Antiqua" w:hAnsi="Book Antiqua" w:cs="Times-Roman"/>
          <w:iCs/>
          <w:lang w:val="es-419" w:eastAsia="es-PR"/>
        </w:rPr>
        <w:t>Corporación de la Orquesta Sinfónica de Puerto Rico; y la Ley Núm. 4 de 31 de julio de 1985, según enmendada,</w:t>
      </w:r>
      <w:r w:rsidRPr="00FF5C88">
        <w:rPr>
          <w:rFonts w:ascii="Book Antiqua" w:hAnsi="Book Antiqua"/>
          <w:lang w:val="es-419"/>
        </w:rPr>
        <w:t xml:space="preserve"> conocida como </w:t>
      </w:r>
      <w:r w:rsidRPr="00FF5C88">
        <w:rPr>
          <w:rFonts w:ascii="Book Antiqua" w:hAnsi="Book Antiqua" w:cs="Times-Roman"/>
          <w:iCs/>
          <w:lang w:val="es-419" w:eastAsia="es-PR"/>
        </w:rPr>
        <w:t>“Ley de la Corporación de las Artes Musicales”.</w:t>
      </w:r>
    </w:p>
    <w:p w14:paraId="17D395C7" w14:textId="50A93B0E" w:rsidR="00030747" w:rsidRDefault="00030747" w:rsidP="00030747">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lastRenderedPageBreak/>
        <w:t xml:space="preserve">Artículo 24.- Cláusula de Sustitución. </w:t>
      </w:r>
    </w:p>
    <w:p w14:paraId="784D0889" w14:textId="0015C797" w:rsidR="00030747" w:rsidRPr="00FF5C88" w:rsidRDefault="00030747" w:rsidP="00030747">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Cualquier referencia a la Corporación de las Artes Escénico-Musicales de Puerto Rico, a la Corporación de las Artes Musicales de Puerto Rico, que se encuentre dispuesta en cualquier otra ley, orden ejecutiva, regla, reglamento, carta circular o cualquier otro documento oficial del Gobierno de Puerto Rico, se entenderá enmendada a los efectos de referirse única y exclusivamente a la Corporación creada mediante las disposiciones de esta Ley. </w:t>
      </w:r>
    </w:p>
    <w:p w14:paraId="62A113E5" w14:textId="1F951063"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25</w:t>
      </w:r>
      <w:r w:rsidRPr="00FF5C88">
        <w:rPr>
          <w:rFonts w:ascii="Book Antiqua" w:hAnsi="Book Antiqua" w:cs="Times-Roman"/>
          <w:iCs/>
          <w:lang w:val="es-419" w:eastAsia="es-PR"/>
        </w:rPr>
        <w:t>.- Disposiciones Transitorias</w:t>
      </w:r>
      <w:r w:rsidR="00A955A2">
        <w:rPr>
          <w:rFonts w:ascii="Book Antiqua" w:hAnsi="Book Antiqua" w:cs="Times-Roman"/>
          <w:iCs/>
          <w:lang w:val="es-419" w:eastAsia="es-PR"/>
        </w:rPr>
        <w:t>.</w:t>
      </w:r>
    </w:p>
    <w:p w14:paraId="58851EEB"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Todos los reglamentos que gobiernan la operación de los organismos, programas y funciones aquí consolidados o transferidos y que estén vigentes al entrar en vigor esta Ley, continuarán vigentes hasta tanto los mismos sean alterados, modificados, enmendados, derogados o sustituidos por la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conforme a esta.</w:t>
      </w:r>
    </w:p>
    <w:p w14:paraId="05FFF857"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(b) Como medida transicional, los miembros de la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xml:space="preserve"> de la Corporación de las Artes Musicales en funciones a la fecha de vigencia de esta Ley, se mantendrán en sus cargos, hasta que se nombren a sus sucesores </w:t>
      </w:r>
      <w:r>
        <w:rPr>
          <w:rFonts w:ascii="Book Antiqua" w:hAnsi="Book Antiqua" w:cs="Times-Roman"/>
          <w:iCs/>
          <w:lang w:val="es-419" w:eastAsia="es-PR"/>
        </w:rPr>
        <w:t>según dispone esta Ley</w:t>
      </w:r>
      <w:r w:rsidRPr="00FF5C88">
        <w:rPr>
          <w:rFonts w:ascii="Book Antiqua" w:hAnsi="Book Antiqua" w:cs="Times-Roman"/>
          <w:iCs/>
          <w:lang w:val="es-419" w:eastAsia="es-PR"/>
        </w:rPr>
        <w:t xml:space="preserve">. </w:t>
      </w:r>
    </w:p>
    <w:p w14:paraId="47E6C259"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(c) Como medida transicional, el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de la Corporación de las Artes Musicales en funciones a la fecha de vigencia de esta Ley, ocupará el cargo de Director Ejecutivo de la nueva Corporación hasta que se nombre un sucesor por parte de la Junta de Directores</w:t>
      </w:r>
      <w:r>
        <w:rPr>
          <w:rFonts w:ascii="Book Antiqua" w:hAnsi="Book Antiqua" w:cs="Times-Roman"/>
          <w:iCs/>
          <w:lang w:val="es-419" w:eastAsia="es-PR"/>
        </w:rPr>
        <w:t>, según dispuesto en esta Ley</w:t>
      </w:r>
      <w:r w:rsidRPr="00FF5C88">
        <w:rPr>
          <w:rFonts w:ascii="Book Antiqua" w:hAnsi="Book Antiqua" w:cs="Times-Roman"/>
          <w:iCs/>
          <w:lang w:val="es-419" w:eastAsia="es-PR"/>
        </w:rPr>
        <w:t xml:space="preserve">. </w:t>
      </w:r>
    </w:p>
    <w:p w14:paraId="7ABAB8A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(d) La persona </w:t>
      </w:r>
      <w:r>
        <w:rPr>
          <w:rFonts w:ascii="Book Antiqua" w:hAnsi="Book Antiqua" w:cs="Times-Roman"/>
          <w:iCs/>
          <w:lang w:val="es-419" w:eastAsia="es-PR"/>
        </w:rPr>
        <w:t>designada</w:t>
      </w:r>
      <w:r w:rsidRPr="00FF5C88">
        <w:rPr>
          <w:rFonts w:ascii="Book Antiqua" w:hAnsi="Book Antiqua" w:cs="Times-Roman"/>
          <w:iCs/>
          <w:lang w:val="es-419" w:eastAsia="es-PR"/>
        </w:rPr>
        <w:t xml:space="preserve"> como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de la Corporación aquí creada, queda autorizado para adoptar aquellas medidas transitorias y tomar las decisiones que fueren necesarias a los fines de que se efectúen las consolidaciones y transferencias </w:t>
      </w:r>
      <w:r w:rsidRPr="00FF5C88">
        <w:rPr>
          <w:rFonts w:ascii="Book Antiqua" w:hAnsi="Book Antiqua" w:cs="Times-Roman"/>
          <w:iCs/>
          <w:lang w:val="es-419" w:eastAsia="es-PR"/>
        </w:rPr>
        <w:lastRenderedPageBreak/>
        <w:t>decretadas por esta Ley, sin que se interrumpan los procesos administrativos y las funciones de ninguno de los organismos y programas afectados por esta.</w:t>
      </w:r>
    </w:p>
    <w:p w14:paraId="6849F2B2" w14:textId="3FBCAB4C"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 La persona </w:t>
      </w:r>
      <w:r>
        <w:rPr>
          <w:rFonts w:ascii="Book Antiqua" w:hAnsi="Book Antiqua" w:cs="Times-Roman"/>
          <w:iCs/>
          <w:lang w:val="es-419" w:eastAsia="es-PR"/>
        </w:rPr>
        <w:t>designada</w:t>
      </w:r>
      <w:r w:rsidRPr="00FF5C88">
        <w:rPr>
          <w:rFonts w:ascii="Book Antiqua" w:hAnsi="Book Antiqua" w:cs="Times-Roman"/>
          <w:iCs/>
          <w:lang w:val="es-419" w:eastAsia="es-PR"/>
        </w:rPr>
        <w:t xml:space="preserve"> como </w:t>
      </w:r>
      <w:proofErr w:type="gramStart"/>
      <w:r w:rsidRPr="00FF5C88">
        <w:rPr>
          <w:rFonts w:ascii="Book Antiqua" w:hAnsi="Book Antiqua" w:cs="Times-Roman"/>
          <w:iCs/>
          <w:lang w:val="es-419" w:eastAsia="es-PR"/>
        </w:rPr>
        <w:t>Director Ejecutivo</w:t>
      </w:r>
      <w:proofErr w:type="gramEnd"/>
      <w:r w:rsidRPr="00FF5C88">
        <w:rPr>
          <w:rFonts w:ascii="Book Antiqua" w:hAnsi="Book Antiqua" w:cs="Times-Roman"/>
          <w:iCs/>
          <w:lang w:val="es-419" w:eastAsia="es-PR"/>
        </w:rPr>
        <w:t xml:space="preserve"> de la Corporación aquí creada, le someterá al </w:t>
      </w:r>
      <w:r w:rsidR="004D694D">
        <w:rPr>
          <w:rFonts w:ascii="Book Antiqua" w:hAnsi="Book Antiqua" w:cs="Times-Roman"/>
          <w:iCs/>
          <w:lang w:val="es-419" w:eastAsia="es-PR"/>
        </w:rPr>
        <w:t>Gobernador(a)</w:t>
      </w:r>
      <w:r w:rsidRPr="00FF5C88">
        <w:rPr>
          <w:rFonts w:ascii="Book Antiqua" w:hAnsi="Book Antiqua" w:cs="Times-Roman"/>
          <w:iCs/>
          <w:lang w:val="es-419" w:eastAsia="es-PR"/>
        </w:rPr>
        <w:t>, a la Oficina de Gerencia y Presupuesto, y a la Asamblea Legislativa un informe de integración en el que se detallen los resultados de la integración de las corporaciones públicas aquí consolidadas, la redistribución de los recursos, y cualquier otra información solicitada por la Oficina de Gerencia y Presupuesto. Dicho informe debe ser presentado durante los treinta (30) días siguientes al cierre del Año Fiscal 2024-2025.</w:t>
      </w:r>
    </w:p>
    <w:p w14:paraId="77F07A64" w14:textId="34A26581"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26</w:t>
      </w:r>
      <w:r w:rsidRPr="00FF5C88">
        <w:rPr>
          <w:rFonts w:ascii="Book Antiqua" w:hAnsi="Book Antiqua" w:cs="Times-Roman"/>
          <w:iCs/>
          <w:lang w:val="es-419" w:eastAsia="es-PR"/>
        </w:rPr>
        <w:t xml:space="preserve">.- Se enmienda el Artículo 2 de la Ley 42-2014, según enmendada, para que </w:t>
      </w:r>
      <w:r>
        <w:rPr>
          <w:rFonts w:ascii="Book Antiqua" w:hAnsi="Book Antiqua" w:cs="Times-Roman"/>
          <w:iCs/>
          <w:lang w:val="es-419" w:eastAsia="es-PR"/>
        </w:rPr>
        <w:t xml:space="preserve">se </w:t>
      </w:r>
      <w:r w:rsidRPr="00FF5C88">
        <w:rPr>
          <w:rFonts w:ascii="Book Antiqua" w:hAnsi="Book Antiqua" w:cs="Times-Roman"/>
          <w:iCs/>
          <w:lang w:val="es-419" w:eastAsia="es-PR"/>
        </w:rPr>
        <w:t>lea como sigue:</w:t>
      </w:r>
    </w:p>
    <w:p w14:paraId="5F94457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2. — Sede Oficial del Museo Pablo Casals. </w:t>
      </w:r>
    </w:p>
    <w:p w14:paraId="5639B8E0" w14:textId="4565F063"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establece como la sede oficial del Museo Pablo Casals, aquel lugar que a esos fines determine la Junta de </w:t>
      </w:r>
      <w:proofErr w:type="gramStart"/>
      <w:r w:rsidRPr="00FF5C88">
        <w:rPr>
          <w:rFonts w:ascii="Book Antiqua" w:hAnsi="Book Antiqua" w:cs="Times-Roman"/>
          <w:iCs/>
          <w:lang w:val="es-419" w:eastAsia="es-PR"/>
        </w:rPr>
        <w:t>Directores</w:t>
      </w:r>
      <w:proofErr w:type="gramEnd"/>
      <w:r w:rsidRPr="00FF5C88">
        <w:rPr>
          <w:rFonts w:ascii="Book Antiqua" w:hAnsi="Book Antiqua" w:cs="Times-Roman"/>
          <w:iCs/>
          <w:lang w:val="es-419" w:eastAsia="es-PR"/>
        </w:rPr>
        <w:t xml:space="preserve"> de la Fundación del Fideicomiso Pablo Casals, con el propósito de que continúe promoviendo actividades culturales y exposiciones temporales. Para propósitos de esta Ley, la Junta estará impedida de establecer la Sede Oficial del Museo Pablo Casals, fuera de la jurisdicción territorial de Puerto Rico. La Corporación de </w:t>
      </w:r>
      <w:r w:rsidRPr="00FF5C88">
        <w:rPr>
          <w:rFonts w:ascii="Book Antiqua" w:hAnsi="Book Antiqua" w:cs="Times-Roman"/>
          <w:b/>
          <w:bCs/>
          <w:iCs/>
          <w:lang w:val="es-419" w:eastAsia="es-PR"/>
        </w:rPr>
        <w:t>[las Artes Musicales]</w:t>
      </w:r>
      <w:r w:rsidRPr="00FF5C88">
        <w:rPr>
          <w:rFonts w:ascii="Book Antiqua" w:hAnsi="Book Antiqua" w:cs="Times-Roman"/>
          <w:iCs/>
          <w:lang w:val="es-419" w:eastAsia="es-PR"/>
        </w:rPr>
        <w:t xml:space="preserve"> </w:t>
      </w:r>
      <w:r w:rsidRPr="00FF5C88">
        <w:rPr>
          <w:rFonts w:ascii="Book Antiqua" w:hAnsi="Book Antiqua" w:cs="Times-Roman"/>
          <w:i/>
          <w:lang w:val="es-419" w:eastAsia="es-PR"/>
        </w:rPr>
        <w:t>la Orquesta Sinfónica de Puerto Rico</w:t>
      </w:r>
      <w:r w:rsidRPr="00FF5C88">
        <w:rPr>
          <w:rFonts w:ascii="Book Antiqua" w:hAnsi="Book Antiqua" w:cs="Times-Roman"/>
          <w:iCs/>
          <w:lang w:val="es-419" w:eastAsia="es-PR"/>
        </w:rPr>
        <w:t xml:space="preserve">, anterior administradora del Museo y </w:t>
      </w:r>
      <w:r w:rsidRPr="00FF5C88">
        <w:rPr>
          <w:rFonts w:ascii="Book Antiqua" w:hAnsi="Book Antiqua" w:cs="Times-Roman"/>
          <w:b/>
          <w:bCs/>
          <w:iCs/>
          <w:lang w:val="es-419" w:eastAsia="es-PR"/>
        </w:rPr>
        <w:t>[la Corporación del Centro de Bellas Artes de Puerto Rico,]</w:t>
      </w:r>
      <w:r w:rsidRPr="00FF5C88">
        <w:rPr>
          <w:rFonts w:ascii="Book Antiqua" w:hAnsi="Book Antiqua" w:cs="Times-Roman"/>
          <w:iCs/>
          <w:lang w:val="es-419" w:eastAsia="es-PR"/>
        </w:rPr>
        <w:t xml:space="preserve"> antigua sede de sus instalaciones, se </w:t>
      </w:r>
      <w:r w:rsidRPr="00FF5C88">
        <w:rPr>
          <w:rFonts w:ascii="Book Antiqua" w:hAnsi="Book Antiqua" w:cs="Times-Roman"/>
          <w:b/>
          <w:bCs/>
          <w:iCs/>
          <w:lang w:val="es-419" w:eastAsia="es-PR"/>
        </w:rPr>
        <w:t>[asegurarán]</w:t>
      </w:r>
      <w:r w:rsidRPr="00FF5C88">
        <w:rPr>
          <w:rFonts w:ascii="Book Antiqua" w:hAnsi="Book Antiqua" w:cs="Times-Roman"/>
          <w:iCs/>
          <w:lang w:val="es-419" w:eastAsia="es-PR"/>
        </w:rPr>
        <w:t xml:space="preserve"> </w:t>
      </w:r>
      <w:r w:rsidRPr="00FF5C88">
        <w:rPr>
          <w:rFonts w:ascii="Book Antiqua" w:hAnsi="Book Antiqua" w:cs="Times-Roman"/>
          <w:i/>
          <w:lang w:val="es-419" w:eastAsia="es-PR"/>
        </w:rPr>
        <w:t>asegurará</w:t>
      </w:r>
      <w:r w:rsidRPr="00FF5C88">
        <w:rPr>
          <w:rFonts w:ascii="Book Antiqua" w:hAnsi="Book Antiqua" w:cs="Times-Roman"/>
          <w:iCs/>
          <w:lang w:val="es-419" w:eastAsia="es-PR"/>
        </w:rPr>
        <w:t xml:space="preserve"> del mantenimiento y conservación de todo el material histórico y patrimonio artístico en sus manos y la de sus subsidiarias hasta tanto la Junta de Directores de la Fundación del Fideicomiso Pablo </w:t>
      </w:r>
      <w:r w:rsidRPr="00FF5C88">
        <w:rPr>
          <w:rFonts w:ascii="Book Antiqua" w:hAnsi="Book Antiqua" w:cs="Times-Roman"/>
          <w:iCs/>
          <w:lang w:val="es-419" w:eastAsia="es-PR"/>
        </w:rPr>
        <w:lastRenderedPageBreak/>
        <w:t xml:space="preserve">Casals emita la orden de traslado a las próximas facilidades desde donde seguirá operando. Dichos procesos deberán hacer concluido al cumplirse los cien (100) días después de la entrada en </w:t>
      </w:r>
      <w:r w:rsidR="00030747" w:rsidRPr="004D694D">
        <w:rPr>
          <w:rFonts w:ascii="Book Antiqua" w:hAnsi="Book Antiqua" w:cs="Times-Roman"/>
          <w:b/>
          <w:bCs/>
          <w:iCs/>
          <w:lang w:val="es-419" w:eastAsia="es-PR"/>
        </w:rPr>
        <w:t>[</w:t>
      </w:r>
      <w:r w:rsidRPr="004D694D">
        <w:rPr>
          <w:rFonts w:ascii="Book Antiqua" w:hAnsi="Book Antiqua" w:cs="Times-Roman"/>
          <w:b/>
          <w:bCs/>
          <w:iCs/>
          <w:lang w:val="es-419" w:eastAsia="es-PR"/>
        </w:rPr>
        <w:t>vigencia</w:t>
      </w:r>
      <w:r w:rsidR="00030747" w:rsidRPr="004D694D">
        <w:rPr>
          <w:rFonts w:ascii="Book Antiqua" w:hAnsi="Book Antiqua" w:cs="Times-Roman"/>
          <w:b/>
          <w:bCs/>
          <w:iCs/>
          <w:lang w:val="es-419" w:eastAsia="es-PR"/>
        </w:rPr>
        <w:t>]</w:t>
      </w:r>
      <w:r w:rsidRPr="00FF5C88">
        <w:rPr>
          <w:rFonts w:ascii="Book Antiqua" w:hAnsi="Book Antiqua" w:cs="Times-Roman"/>
          <w:iCs/>
          <w:lang w:val="es-419" w:eastAsia="es-PR"/>
        </w:rPr>
        <w:t xml:space="preserve"> </w:t>
      </w:r>
      <w:r w:rsidR="00030747" w:rsidRPr="004D694D">
        <w:rPr>
          <w:rFonts w:ascii="Book Antiqua" w:hAnsi="Book Antiqua" w:cs="Times-Roman"/>
          <w:i/>
          <w:lang w:val="es-419" w:eastAsia="es-PR"/>
        </w:rPr>
        <w:t xml:space="preserve">vigor </w:t>
      </w:r>
      <w:r w:rsidRPr="00FF5C88">
        <w:rPr>
          <w:rFonts w:ascii="Book Antiqua" w:hAnsi="Book Antiqua" w:cs="Times-Roman"/>
          <w:iCs/>
          <w:lang w:val="es-419" w:eastAsia="es-PR"/>
        </w:rPr>
        <w:t xml:space="preserve">de la </w:t>
      </w:r>
      <w:r w:rsidRPr="00FF5C88">
        <w:rPr>
          <w:rFonts w:ascii="Book Antiqua" w:hAnsi="Book Antiqua" w:cs="Times-Roman"/>
          <w:i/>
          <w:lang w:val="es-419" w:eastAsia="es-PR"/>
        </w:rPr>
        <w:t xml:space="preserve">Ley 24-2024, conocida como </w:t>
      </w:r>
      <w:r w:rsidRPr="00FF5C88">
        <w:rPr>
          <w:rFonts w:ascii="Book Antiqua" w:hAnsi="Book Antiqua" w:cs="Times-Roman"/>
          <w:iCs/>
          <w:lang w:val="es-419" w:eastAsia="es-PR"/>
        </w:rPr>
        <w:t>“Ley del Fideicomiso Pablo Casals”.”</w:t>
      </w:r>
    </w:p>
    <w:p w14:paraId="7F76509F" w14:textId="551CE0E6"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27</w:t>
      </w:r>
      <w:r w:rsidRPr="00FF5C88">
        <w:rPr>
          <w:rFonts w:ascii="Book Antiqua" w:hAnsi="Book Antiqua" w:cs="Times-Roman"/>
          <w:iCs/>
          <w:lang w:val="es-419" w:eastAsia="es-PR"/>
        </w:rPr>
        <w:t xml:space="preserve">.- Se enmienda el Artículo 3 de la Ley 42-2014, según enmendada, para que </w:t>
      </w:r>
      <w:r>
        <w:rPr>
          <w:rFonts w:ascii="Book Antiqua" w:hAnsi="Book Antiqua" w:cs="Times-Roman"/>
          <w:iCs/>
          <w:lang w:val="es-419" w:eastAsia="es-PR"/>
        </w:rPr>
        <w:t xml:space="preserve">se </w:t>
      </w:r>
      <w:r w:rsidRPr="00FF5C88">
        <w:rPr>
          <w:rFonts w:ascii="Book Antiqua" w:hAnsi="Book Antiqua" w:cs="Times-Roman"/>
          <w:iCs/>
          <w:lang w:val="es-419" w:eastAsia="es-PR"/>
        </w:rPr>
        <w:t>lea como sigue:</w:t>
      </w:r>
    </w:p>
    <w:p w14:paraId="78FFEF8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3. — Seguros</w:t>
      </w:r>
    </w:p>
    <w:p w14:paraId="0D93F89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de </w:t>
      </w:r>
      <w:r w:rsidRPr="00FF5C88">
        <w:rPr>
          <w:rFonts w:ascii="Book Antiqua" w:hAnsi="Book Antiqua" w:cs="Times-Roman"/>
          <w:b/>
          <w:bCs/>
          <w:iCs/>
          <w:lang w:val="es-419" w:eastAsia="es-PR"/>
        </w:rPr>
        <w:t>[las Artes Musicales]</w:t>
      </w:r>
      <w:r w:rsidRPr="00FF5C88">
        <w:rPr>
          <w:rFonts w:ascii="Book Antiqua" w:hAnsi="Book Antiqua" w:cs="Times-Roman"/>
          <w:iCs/>
          <w:lang w:val="es-419" w:eastAsia="es-PR"/>
        </w:rPr>
        <w:t xml:space="preserve"> </w:t>
      </w:r>
      <w:r w:rsidRPr="00FF5C88">
        <w:rPr>
          <w:rFonts w:ascii="Book Antiqua" w:hAnsi="Book Antiqua" w:cs="Times-Roman"/>
          <w:i/>
          <w:lang w:val="es-419" w:eastAsia="es-PR"/>
        </w:rPr>
        <w:t>la Orquesta Sinfónica de Puerto Rico</w:t>
      </w:r>
      <w:r w:rsidRPr="00FF5C88">
        <w:rPr>
          <w:rFonts w:ascii="Book Antiqua" w:hAnsi="Book Antiqua" w:cs="Times-Roman"/>
          <w:iCs/>
          <w:lang w:val="es-419" w:eastAsia="es-PR"/>
        </w:rPr>
        <w:t xml:space="preserve"> deberá negociar y adquirir pólizas de seguros con las cubiertas que sean necesarias para protegerse de riesgos al llevar a cabo las operaciones y actividades del Museo Pablo Casals, hasta tanto se produzca la transferencia a sus nuevas facilidades y para garantizar contra los riesgos de pérdida, daño o deterioro de los bienes que integran sus diversas colecciones durante su traslado a la nueva sede.”</w:t>
      </w:r>
    </w:p>
    <w:p w14:paraId="00B377EB" w14:textId="4FECCBFE"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28</w:t>
      </w:r>
      <w:r w:rsidRPr="00FF5C88">
        <w:rPr>
          <w:rFonts w:ascii="Book Antiqua" w:hAnsi="Book Antiqua" w:cs="Times-Roman"/>
          <w:iCs/>
          <w:lang w:val="es-419" w:eastAsia="es-PR"/>
        </w:rPr>
        <w:t xml:space="preserve">.- Se enmienda el Artículo 5 de la Ley 42-2014, según enmendada, para que </w:t>
      </w:r>
      <w:r>
        <w:rPr>
          <w:rFonts w:ascii="Book Antiqua" w:hAnsi="Book Antiqua" w:cs="Times-Roman"/>
          <w:iCs/>
          <w:lang w:val="es-419" w:eastAsia="es-PR"/>
        </w:rPr>
        <w:t xml:space="preserve">se </w:t>
      </w:r>
      <w:r w:rsidRPr="00FF5C88">
        <w:rPr>
          <w:rFonts w:ascii="Book Antiqua" w:hAnsi="Book Antiqua" w:cs="Times-Roman"/>
          <w:iCs/>
          <w:lang w:val="es-419" w:eastAsia="es-PR"/>
        </w:rPr>
        <w:t>lea como sigue:</w:t>
      </w:r>
    </w:p>
    <w:p w14:paraId="000C306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5.- Efecto y vigencia. </w:t>
      </w:r>
    </w:p>
    <w:p w14:paraId="6EAA154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Esta Ley comenzará a regir inmediatamente después de su aprobación</w:t>
      </w:r>
      <w:r w:rsidRPr="00FF5C88">
        <w:rPr>
          <w:rFonts w:ascii="Book Antiqua" w:hAnsi="Book Antiqua" w:cs="Times-Roman"/>
          <w:i/>
          <w:lang w:val="es-419" w:eastAsia="es-PR"/>
        </w:rPr>
        <w:t>.</w:t>
      </w:r>
      <w:r w:rsidRPr="00FF5C88">
        <w:rPr>
          <w:rFonts w:ascii="Book Antiqua" w:hAnsi="Book Antiqua" w:cs="Times-Roman"/>
          <w:iCs/>
          <w:lang w:val="es-419" w:eastAsia="es-PR"/>
        </w:rPr>
        <w:t xml:space="preserve"> </w:t>
      </w:r>
      <w:r w:rsidRPr="00FF5C88">
        <w:rPr>
          <w:rFonts w:ascii="Book Antiqua" w:hAnsi="Book Antiqua" w:cs="Times-Roman"/>
          <w:b/>
          <w:bCs/>
          <w:iCs/>
          <w:lang w:val="es-419" w:eastAsia="es-PR"/>
        </w:rPr>
        <w:t>[para que la Corporación de las Artes Musicales y la Corporación del Centro de Bellas Artes comiencen a llevar a cabo los negocios y diligencias que sean necesarias para transferir los bienes del Museo Pablo Casals a su nueva sede, y habilitar dicha sede para la operación del Museo Pablo Casals. Dichos procesos deberán haber concluido a los sesenta (60) días después de la vigencia de esta Ley.]</w:t>
      </w:r>
      <w:r w:rsidRPr="00FF5C88">
        <w:rPr>
          <w:rFonts w:ascii="Book Antiqua" w:hAnsi="Book Antiqua" w:cs="Times-Roman"/>
          <w:iCs/>
          <w:lang w:val="es-419" w:eastAsia="es-PR"/>
        </w:rPr>
        <w:t>”</w:t>
      </w:r>
    </w:p>
    <w:p w14:paraId="0DFED757" w14:textId="4A5AB374"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Artículo </w:t>
      </w:r>
      <w:r w:rsidR="00030747">
        <w:rPr>
          <w:rFonts w:ascii="Book Antiqua" w:hAnsi="Book Antiqua" w:cs="Times-Roman"/>
          <w:iCs/>
          <w:lang w:val="es-419" w:eastAsia="es-PR"/>
        </w:rPr>
        <w:t>29</w:t>
      </w:r>
      <w:r w:rsidRPr="00FF5C88">
        <w:rPr>
          <w:rFonts w:ascii="Book Antiqua" w:hAnsi="Book Antiqua" w:cs="Times-Roman"/>
          <w:iCs/>
          <w:lang w:val="es-419" w:eastAsia="es-PR"/>
        </w:rPr>
        <w:t>.- Se enmienda la Sección 1033.15 de la Ley 1-2011, según enmendada, para que lea como sigue:</w:t>
      </w:r>
    </w:p>
    <w:p w14:paraId="0497D4C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“Sección 1033.15.- Deducciones Aplicables a Contribuyentes que sean Individuos</w:t>
      </w:r>
    </w:p>
    <w:p w14:paraId="4FCAF4FE"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w:t>
      </w:r>
    </w:p>
    <w:p w14:paraId="3825832C" w14:textId="77777777" w:rsidR="00654F53" w:rsidRPr="00FF5C88" w:rsidRDefault="00654F53" w:rsidP="00654F53">
      <w:pPr>
        <w:tabs>
          <w:tab w:val="left" w:pos="7560"/>
          <w:tab w:val="left" w:pos="7920"/>
        </w:tabs>
        <w:autoSpaceDE w:val="0"/>
        <w:autoSpaceDN w:val="0"/>
        <w:adjustRightInd w:val="0"/>
        <w:spacing w:line="480" w:lineRule="auto"/>
        <w:ind w:left="720" w:firstLine="360"/>
        <w:jc w:val="both"/>
        <w:rPr>
          <w:rFonts w:ascii="Book Antiqua" w:hAnsi="Book Antiqua" w:cs="Times-Roman"/>
          <w:iCs/>
          <w:lang w:val="es-419" w:eastAsia="es-PR"/>
        </w:rPr>
      </w:pPr>
      <w:r w:rsidRPr="00FF5C88">
        <w:rPr>
          <w:rFonts w:ascii="Book Antiqua" w:hAnsi="Book Antiqua" w:cs="Times-Roman"/>
          <w:iCs/>
          <w:lang w:val="es-419" w:eastAsia="es-PR"/>
        </w:rPr>
        <w:t>(1) …</w:t>
      </w:r>
    </w:p>
    <w:p w14:paraId="12261317" w14:textId="77777777" w:rsidR="00654F53" w:rsidRPr="00FF5C88" w:rsidRDefault="00654F53" w:rsidP="00654F53">
      <w:pPr>
        <w:tabs>
          <w:tab w:val="left" w:pos="7560"/>
          <w:tab w:val="left" w:pos="7920"/>
        </w:tabs>
        <w:autoSpaceDE w:val="0"/>
        <w:autoSpaceDN w:val="0"/>
        <w:adjustRightInd w:val="0"/>
        <w:spacing w:line="480" w:lineRule="auto"/>
        <w:ind w:left="720" w:firstLine="360"/>
        <w:jc w:val="both"/>
        <w:rPr>
          <w:rFonts w:ascii="Book Antiqua" w:hAnsi="Book Antiqua" w:cs="Times-Roman"/>
          <w:iCs/>
          <w:lang w:val="es-419" w:eastAsia="es-PR"/>
        </w:rPr>
      </w:pPr>
      <w:r w:rsidRPr="00FF5C88">
        <w:rPr>
          <w:rFonts w:ascii="Book Antiqua" w:hAnsi="Book Antiqua" w:cs="Times-Roman"/>
          <w:iCs/>
          <w:lang w:val="es-419" w:eastAsia="es-PR"/>
        </w:rPr>
        <w:t>(2) …</w:t>
      </w:r>
    </w:p>
    <w:p w14:paraId="59B7269B" w14:textId="77777777" w:rsidR="00654F53" w:rsidRPr="00FF5C88" w:rsidRDefault="00654F53" w:rsidP="00654F53">
      <w:pPr>
        <w:tabs>
          <w:tab w:val="left" w:pos="7560"/>
          <w:tab w:val="left" w:pos="7920"/>
        </w:tabs>
        <w:autoSpaceDE w:val="0"/>
        <w:autoSpaceDN w:val="0"/>
        <w:adjustRightInd w:val="0"/>
        <w:spacing w:line="480" w:lineRule="auto"/>
        <w:ind w:left="720" w:firstLine="360"/>
        <w:jc w:val="both"/>
        <w:rPr>
          <w:rFonts w:ascii="Book Antiqua" w:hAnsi="Book Antiqua" w:cs="Times-Roman"/>
          <w:iCs/>
          <w:lang w:val="es-419" w:eastAsia="es-PR"/>
        </w:rPr>
      </w:pPr>
      <w:r w:rsidRPr="00FF5C88">
        <w:rPr>
          <w:rFonts w:ascii="Book Antiqua" w:hAnsi="Book Antiqua" w:cs="Times-Roman"/>
          <w:iCs/>
          <w:lang w:val="es-419" w:eastAsia="es-PR"/>
        </w:rPr>
        <w:t>(3) …</w:t>
      </w:r>
    </w:p>
    <w:p w14:paraId="6250EC90" w14:textId="77777777" w:rsidR="00654F53" w:rsidRPr="00FF5C88" w:rsidRDefault="00654F53" w:rsidP="00654F53">
      <w:pPr>
        <w:tabs>
          <w:tab w:val="left" w:pos="7560"/>
          <w:tab w:val="left" w:pos="7920"/>
        </w:tabs>
        <w:autoSpaceDE w:val="0"/>
        <w:autoSpaceDN w:val="0"/>
        <w:adjustRightInd w:val="0"/>
        <w:spacing w:line="480" w:lineRule="auto"/>
        <w:ind w:left="1440" w:firstLine="360"/>
        <w:jc w:val="both"/>
        <w:rPr>
          <w:rFonts w:ascii="Book Antiqua" w:hAnsi="Book Antiqua" w:cs="Times-Roman"/>
          <w:iCs/>
          <w:lang w:val="es-419" w:eastAsia="es-PR"/>
        </w:rPr>
      </w:pPr>
      <w:r w:rsidRPr="00FF5C88">
        <w:rPr>
          <w:rFonts w:ascii="Book Antiqua" w:hAnsi="Book Antiqua" w:cs="Times-Roman"/>
          <w:iCs/>
          <w:lang w:val="es-419" w:eastAsia="es-PR"/>
        </w:rPr>
        <w:t>(A)…</w:t>
      </w:r>
    </w:p>
    <w:p w14:paraId="55902B80" w14:textId="77777777" w:rsidR="00654F53" w:rsidRPr="00FF5C88" w:rsidRDefault="00654F53" w:rsidP="00654F53">
      <w:pPr>
        <w:tabs>
          <w:tab w:val="left" w:pos="7560"/>
          <w:tab w:val="left" w:pos="7920"/>
        </w:tabs>
        <w:autoSpaceDE w:val="0"/>
        <w:autoSpaceDN w:val="0"/>
        <w:adjustRightInd w:val="0"/>
        <w:spacing w:line="480" w:lineRule="auto"/>
        <w:ind w:left="1440" w:firstLine="360"/>
        <w:jc w:val="both"/>
        <w:rPr>
          <w:rFonts w:ascii="Book Antiqua" w:hAnsi="Book Antiqua" w:cs="Times-Roman"/>
          <w:iCs/>
          <w:lang w:val="es-419" w:eastAsia="es-PR"/>
        </w:rPr>
      </w:pPr>
      <w:r w:rsidRPr="00FF5C88">
        <w:rPr>
          <w:rFonts w:ascii="Book Antiqua" w:hAnsi="Book Antiqua" w:cs="Times-Roman"/>
          <w:iCs/>
          <w:lang w:val="es-419" w:eastAsia="es-PR"/>
        </w:rPr>
        <w:t>(B)…</w:t>
      </w:r>
    </w:p>
    <w:p w14:paraId="16E1A984" w14:textId="77777777" w:rsidR="00654F53" w:rsidRPr="00FF5C88" w:rsidRDefault="00654F53" w:rsidP="00654F53">
      <w:pPr>
        <w:tabs>
          <w:tab w:val="left" w:pos="7560"/>
          <w:tab w:val="left" w:pos="7920"/>
        </w:tabs>
        <w:autoSpaceDE w:val="0"/>
        <w:autoSpaceDN w:val="0"/>
        <w:adjustRightInd w:val="0"/>
        <w:spacing w:line="480" w:lineRule="auto"/>
        <w:ind w:left="1440" w:firstLine="360"/>
        <w:jc w:val="both"/>
        <w:rPr>
          <w:rFonts w:ascii="Book Antiqua" w:hAnsi="Book Antiqua" w:cs="Times-Roman"/>
          <w:iCs/>
          <w:lang w:val="es-419" w:eastAsia="es-PR"/>
        </w:rPr>
      </w:pPr>
      <w:r w:rsidRPr="00FF5C88">
        <w:rPr>
          <w:rFonts w:ascii="Book Antiqua" w:hAnsi="Book Antiqua" w:cs="Times-Roman"/>
          <w:iCs/>
          <w:lang w:val="es-419" w:eastAsia="es-PR"/>
        </w:rPr>
        <w:t>(C)…</w:t>
      </w:r>
    </w:p>
    <w:p w14:paraId="6A30E286" w14:textId="77777777" w:rsidR="00654F53" w:rsidRPr="00FF5C88" w:rsidRDefault="00654F53" w:rsidP="00654F53">
      <w:pPr>
        <w:tabs>
          <w:tab w:val="left" w:pos="7560"/>
          <w:tab w:val="left" w:pos="7920"/>
        </w:tabs>
        <w:autoSpaceDE w:val="0"/>
        <w:autoSpaceDN w:val="0"/>
        <w:adjustRightInd w:val="0"/>
        <w:spacing w:line="480" w:lineRule="auto"/>
        <w:ind w:left="2160" w:firstLine="360"/>
        <w:jc w:val="both"/>
        <w:rPr>
          <w:rFonts w:ascii="Book Antiqua" w:hAnsi="Book Antiqua" w:cs="Times-Roman"/>
          <w:iCs/>
          <w:lang w:val="es-419" w:eastAsia="es-PR"/>
        </w:rPr>
      </w:pPr>
      <w:r w:rsidRPr="00FF5C88">
        <w:rPr>
          <w:rFonts w:ascii="Book Antiqua" w:hAnsi="Book Antiqua" w:cs="Times-Roman"/>
          <w:iCs/>
          <w:lang w:val="es-419" w:eastAsia="es-PR"/>
        </w:rPr>
        <w:t>(i)…</w:t>
      </w:r>
    </w:p>
    <w:p w14:paraId="706F2A02" w14:textId="77777777" w:rsidR="00654F53" w:rsidRPr="00FF5C88" w:rsidRDefault="00654F53" w:rsidP="00654F53">
      <w:pPr>
        <w:tabs>
          <w:tab w:val="left" w:pos="7560"/>
          <w:tab w:val="left" w:pos="7920"/>
        </w:tabs>
        <w:autoSpaceDE w:val="0"/>
        <w:autoSpaceDN w:val="0"/>
        <w:adjustRightInd w:val="0"/>
        <w:spacing w:line="480" w:lineRule="auto"/>
        <w:ind w:left="2160" w:firstLine="360"/>
        <w:jc w:val="both"/>
        <w:rPr>
          <w:rFonts w:ascii="Book Antiqua" w:hAnsi="Book Antiqua" w:cs="Times-Roman"/>
          <w:iCs/>
          <w:lang w:val="es-419" w:eastAsia="es-PR"/>
        </w:rPr>
      </w:pPr>
      <w:r w:rsidRPr="00FF5C88">
        <w:rPr>
          <w:rFonts w:ascii="Book Antiqua" w:hAnsi="Book Antiqua" w:cs="Times-Roman"/>
          <w:iCs/>
          <w:lang w:val="es-419" w:eastAsia="es-PR"/>
        </w:rPr>
        <w:t>…</w:t>
      </w:r>
    </w:p>
    <w:p w14:paraId="73AB8E2D" w14:textId="3EE6F454" w:rsidR="00654F53" w:rsidRPr="00FF5C88" w:rsidRDefault="00654F53" w:rsidP="00654F53">
      <w:pPr>
        <w:tabs>
          <w:tab w:val="left" w:pos="7560"/>
          <w:tab w:val="left" w:pos="7920"/>
        </w:tabs>
        <w:autoSpaceDE w:val="0"/>
        <w:autoSpaceDN w:val="0"/>
        <w:adjustRightInd w:val="0"/>
        <w:spacing w:line="480" w:lineRule="auto"/>
        <w:ind w:left="2160" w:firstLine="360"/>
        <w:jc w:val="both"/>
        <w:rPr>
          <w:rFonts w:ascii="Book Antiqua" w:hAnsi="Book Antiqua" w:cs="Times-Roman"/>
          <w:i/>
          <w:lang w:val="es-419" w:eastAsia="es-PR"/>
        </w:rPr>
      </w:pPr>
      <w:r w:rsidRPr="00FF5C88">
        <w:rPr>
          <w:rFonts w:ascii="Book Antiqua" w:hAnsi="Book Antiqua" w:cs="Times-Roman"/>
          <w:iCs/>
          <w:lang w:val="es-419" w:eastAsia="es-PR"/>
        </w:rPr>
        <w:t xml:space="preserve">(v) puestos u organizaciones de veteranos de guerra, o unidades auxiliares de, o fideicomisos o fundaciones para, cualquiera de dichos puestos u organizaciones, si tales puestos, organizaciones, unidades, fideicomisos o fundaciones se han organizado en Puerto Rico, </w:t>
      </w:r>
      <w:r w:rsidR="00A955A2" w:rsidRPr="004D694D">
        <w:rPr>
          <w:rFonts w:ascii="Book Antiqua" w:hAnsi="Book Antiqua" w:cs="Times-Roman"/>
          <w:b/>
          <w:bCs/>
          <w:iCs/>
          <w:lang w:val="es-419" w:eastAsia="es-PR"/>
        </w:rPr>
        <w:t>[</w:t>
      </w:r>
      <w:r w:rsidRPr="004D694D">
        <w:rPr>
          <w:rFonts w:ascii="Book Antiqua" w:hAnsi="Book Antiqua" w:cs="Times-Roman"/>
          <w:b/>
          <w:bCs/>
          <w:iCs/>
          <w:lang w:val="es-419" w:eastAsia="es-PR"/>
        </w:rPr>
        <w:t>los</w:t>
      </w:r>
      <w:r w:rsidR="00A955A2" w:rsidRPr="004D694D">
        <w:rPr>
          <w:rFonts w:ascii="Book Antiqua" w:hAnsi="Book Antiqua" w:cs="Times-Roman"/>
          <w:b/>
          <w:bCs/>
          <w:iCs/>
          <w:lang w:val="es-419" w:eastAsia="es-PR"/>
        </w:rPr>
        <w:t>]</w:t>
      </w:r>
      <w:r w:rsidRPr="00FF5C88">
        <w:rPr>
          <w:rFonts w:ascii="Book Antiqua" w:hAnsi="Book Antiqua" w:cs="Times-Roman"/>
          <w:iCs/>
          <w:lang w:val="es-419" w:eastAsia="es-PR"/>
        </w:rPr>
        <w:t xml:space="preserve"> Estados Unidos o cualesquiera de sus Estados o posesiones, siempre que ninguna parte de sus utilidades netas redunde en beneficio de algún accionista o individuo particular, </w:t>
      </w:r>
      <w:r w:rsidRPr="00FF5C88">
        <w:rPr>
          <w:rFonts w:ascii="Book Antiqua" w:hAnsi="Book Antiqua" w:cs="Times-Roman"/>
          <w:i/>
          <w:lang w:val="es-419" w:eastAsia="es-PR"/>
        </w:rPr>
        <w:t>y</w:t>
      </w:r>
    </w:p>
    <w:p w14:paraId="177A5381" w14:textId="77777777" w:rsidR="00654F53" w:rsidRPr="00FF5C88" w:rsidRDefault="00654F53" w:rsidP="00654F53">
      <w:pPr>
        <w:tabs>
          <w:tab w:val="left" w:pos="7560"/>
          <w:tab w:val="left" w:pos="7920"/>
        </w:tabs>
        <w:autoSpaceDE w:val="0"/>
        <w:autoSpaceDN w:val="0"/>
        <w:adjustRightInd w:val="0"/>
        <w:spacing w:line="480" w:lineRule="auto"/>
        <w:ind w:left="2160" w:firstLine="360"/>
        <w:jc w:val="both"/>
        <w:rPr>
          <w:rFonts w:ascii="Book Antiqua" w:hAnsi="Book Antiqua" w:cs="Times-Roman"/>
          <w:b/>
          <w:bCs/>
          <w:iCs/>
          <w:lang w:val="es-419" w:eastAsia="es-PR"/>
        </w:rPr>
      </w:pPr>
      <w:r w:rsidRPr="00FF5C88">
        <w:rPr>
          <w:rFonts w:ascii="Book Antiqua" w:hAnsi="Book Antiqua" w:cs="Times-Roman"/>
          <w:iCs/>
          <w:lang w:val="es-419" w:eastAsia="es-PR"/>
        </w:rPr>
        <w:t xml:space="preserve">(vi) </w:t>
      </w:r>
      <w:r w:rsidRPr="00FF5C88">
        <w:rPr>
          <w:rFonts w:ascii="Book Antiqua" w:hAnsi="Book Antiqua" w:cs="Times-Roman"/>
          <w:b/>
          <w:bCs/>
          <w:iCs/>
          <w:lang w:val="es-419" w:eastAsia="es-PR"/>
        </w:rPr>
        <w:t>[la Corporación de la Orquesta Sinfónica de Puerto Rico; y</w:t>
      </w:r>
    </w:p>
    <w:p w14:paraId="4AE238C8" w14:textId="77777777" w:rsidR="00654F53" w:rsidRPr="00FF5C88" w:rsidRDefault="00654F53" w:rsidP="00654F53">
      <w:pPr>
        <w:tabs>
          <w:tab w:val="left" w:pos="7560"/>
          <w:tab w:val="left" w:pos="7920"/>
        </w:tabs>
        <w:autoSpaceDE w:val="0"/>
        <w:autoSpaceDN w:val="0"/>
        <w:adjustRightInd w:val="0"/>
        <w:spacing w:line="480" w:lineRule="auto"/>
        <w:ind w:left="2160" w:firstLine="360"/>
        <w:jc w:val="both"/>
        <w:rPr>
          <w:rFonts w:ascii="Book Antiqua" w:hAnsi="Book Antiqua" w:cs="Times-Roman"/>
          <w:iCs/>
          <w:lang w:val="es-419" w:eastAsia="es-PR"/>
        </w:rPr>
      </w:pPr>
      <w:r w:rsidRPr="00FF5C88">
        <w:rPr>
          <w:rFonts w:ascii="Book Antiqua" w:hAnsi="Book Antiqua" w:cs="Times-Roman"/>
          <w:b/>
          <w:bCs/>
          <w:iCs/>
          <w:lang w:val="es-419" w:eastAsia="es-PR"/>
        </w:rPr>
        <w:t>(</w:t>
      </w:r>
      <w:proofErr w:type="spellStart"/>
      <w:r w:rsidRPr="00FF5C88">
        <w:rPr>
          <w:rFonts w:ascii="Book Antiqua" w:hAnsi="Book Antiqua" w:cs="Times-Roman"/>
          <w:b/>
          <w:bCs/>
          <w:iCs/>
          <w:lang w:val="es-419" w:eastAsia="es-PR"/>
        </w:rPr>
        <w:t>vii</w:t>
      </w:r>
      <w:proofErr w:type="spellEnd"/>
      <w:r w:rsidRPr="00FF5C88">
        <w:rPr>
          <w:rFonts w:ascii="Book Antiqua" w:hAnsi="Book Antiqua" w:cs="Times-Roman"/>
          <w:b/>
          <w:bCs/>
          <w:iCs/>
          <w:lang w:val="es-419" w:eastAsia="es-PR"/>
        </w:rPr>
        <w:t>)]</w:t>
      </w:r>
      <w:r w:rsidRPr="00FF5C88">
        <w:rPr>
          <w:rFonts w:ascii="Book Antiqua" w:hAnsi="Book Antiqua" w:cs="Times-Roman"/>
          <w:iCs/>
          <w:lang w:val="es-419" w:eastAsia="es-PR"/>
        </w:rPr>
        <w:t xml:space="preserve"> el Fondo para Servicios contra Enfermedades Catastróficas Remediables creado por la Ley 150-1996.</w:t>
      </w:r>
    </w:p>
    <w:p w14:paraId="63A91DFB"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 …”</w:t>
      </w:r>
    </w:p>
    <w:p w14:paraId="69F01167" w14:textId="14A33D5D"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30</w:t>
      </w:r>
      <w:r w:rsidRPr="00FF5C88">
        <w:rPr>
          <w:rFonts w:ascii="Book Antiqua" w:hAnsi="Book Antiqua" w:cs="Times-Roman"/>
          <w:iCs/>
          <w:lang w:val="es-419" w:eastAsia="es-PR"/>
        </w:rPr>
        <w:t>.- Se añade un nueva Sección 1033.22 en la Ley 1-2011, según enmendada, que</w:t>
      </w:r>
      <w:r>
        <w:rPr>
          <w:rFonts w:ascii="Book Antiqua" w:hAnsi="Book Antiqua" w:cs="Times-Roman"/>
          <w:iCs/>
          <w:lang w:val="es-419" w:eastAsia="es-PR"/>
        </w:rPr>
        <w:t xml:space="preserve"> se lea</w:t>
      </w:r>
      <w:r w:rsidRPr="00FF5C88">
        <w:rPr>
          <w:rFonts w:ascii="Book Antiqua" w:hAnsi="Book Antiqua" w:cs="Times-Roman"/>
          <w:iCs/>
          <w:lang w:val="es-419" w:eastAsia="es-PR"/>
        </w:rPr>
        <w:t xml:space="preserve"> como sigue:</w:t>
      </w:r>
    </w:p>
    <w:p w14:paraId="39D899D9"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
          <w:lang w:val="es-419" w:eastAsia="es-PR"/>
        </w:rPr>
      </w:pPr>
      <w:r w:rsidRPr="00FF5C88">
        <w:rPr>
          <w:rFonts w:ascii="Book Antiqua" w:hAnsi="Book Antiqua" w:cs="Times-Roman"/>
          <w:i/>
          <w:lang w:val="es-419" w:eastAsia="es-PR"/>
        </w:rPr>
        <w:t>“Sección 1033.22.- Donaciones a la Corporación de la Orquesta Sinfónica de Puerto Rico</w:t>
      </w:r>
    </w:p>
    <w:p w14:paraId="4592F63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
          <w:lang w:val="es-419" w:eastAsia="es-PR"/>
        </w:rPr>
      </w:pPr>
      <w:r w:rsidRPr="00FF5C88">
        <w:rPr>
          <w:rFonts w:ascii="Book Antiqua" w:hAnsi="Book Antiqua" w:cs="Times-Roman"/>
          <w:i/>
          <w:lang w:val="es-419" w:eastAsia="es-PR"/>
        </w:rPr>
        <w:t xml:space="preserve">Se admitirá como una deducción por donativos sin sujeción a las limitaciones dispuestas en este Código, el cien (100%) por ciento de los auspicios, pagos o aportaciones de donativos hechos por individuos, corporaciones o sociedades a la Corporación de la Orquesta Sinfónica de Puerto Rico. El </w:t>
      </w:r>
      <w:proofErr w:type="gramStart"/>
      <w:r w:rsidRPr="00FF5C88">
        <w:rPr>
          <w:rFonts w:ascii="Book Antiqua" w:hAnsi="Book Antiqua" w:cs="Times-Roman"/>
          <w:i/>
          <w:lang w:val="es-419" w:eastAsia="es-PR"/>
        </w:rPr>
        <w:t>Secretario</w:t>
      </w:r>
      <w:proofErr w:type="gramEnd"/>
      <w:r w:rsidRPr="00FF5C88">
        <w:rPr>
          <w:rFonts w:ascii="Book Antiqua" w:hAnsi="Book Antiqua" w:cs="Times-Roman"/>
          <w:i/>
          <w:lang w:val="es-419" w:eastAsia="es-PR"/>
        </w:rPr>
        <w:t xml:space="preserve"> establecerá por reglamento o determinación administrativa los requisitos, condiciones y términos para que el contribuyente pueda reclamar esta deducción.</w:t>
      </w:r>
    </w:p>
    <w:p w14:paraId="31FC9AC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
          <w:lang w:val="es-419" w:eastAsia="es-PR"/>
        </w:rPr>
      </w:pPr>
      <w:r w:rsidRPr="00FF5C88">
        <w:rPr>
          <w:rFonts w:ascii="Book Antiqua" w:hAnsi="Book Antiqua" w:cs="Times-Roman"/>
          <w:i/>
          <w:lang w:val="es-419" w:eastAsia="es-PR"/>
        </w:rPr>
        <w:t xml:space="preserve">El </w:t>
      </w:r>
      <w:proofErr w:type="gramStart"/>
      <w:r w:rsidRPr="00FF5C88">
        <w:rPr>
          <w:rFonts w:ascii="Book Antiqua" w:hAnsi="Book Antiqua" w:cs="Times-Roman"/>
          <w:i/>
          <w:lang w:val="es-419" w:eastAsia="es-PR"/>
        </w:rPr>
        <w:t>Secretario</w:t>
      </w:r>
      <w:proofErr w:type="gramEnd"/>
      <w:r w:rsidRPr="00FF5C88">
        <w:rPr>
          <w:rFonts w:ascii="Book Antiqua" w:hAnsi="Book Antiqua" w:cs="Times-Roman"/>
          <w:i/>
          <w:lang w:val="es-419" w:eastAsia="es-PR"/>
        </w:rPr>
        <w:t xml:space="preserve"> podrá, cuando lo estime pertinente, requerir a la Corporación de la Orquesta Sinfónica de Puerto Rico, una verificación de la cantidad donada por el contribuyente durante cualquier año contributivo particular. También, el </w:t>
      </w:r>
      <w:proofErr w:type="gramStart"/>
      <w:r w:rsidRPr="00FF5C88">
        <w:rPr>
          <w:rFonts w:ascii="Book Antiqua" w:hAnsi="Book Antiqua" w:cs="Times-Roman"/>
          <w:i/>
          <w:lang w:val="es-419" w:eastAsia="es-PR"/>
        </w:rPr>
        <w:t>Secretario</w:t>
      </w:r>
      <w:proofErr w:type="gramEnd"/>
      <w:r w:rsidRPr="00FF5C88">
        <w:rPr>
          <w:rFonts w:ascii="Book Antiqua" w:hAnsi="Book Antiqua" w:cs="Times-Roman"/>
          <w:i/>
          <w:lang w:val="es-419" w:eastAsia="es-PR"/>
        </w:rPr>
        <w:t xml:space="preserve"> tendrá la facultad para establecer, mediante reglamento o determinación administrativa, aquellos informes o declaraciones que tendrá que radicar la Corporación de la Orquesta Sinfónica de Puerto Rico, para que el contribuyente pueda reclamar la deducción.”</w:t>
      </w:r>
    </w:p>
    <w:p w14:paraId="0753FD1B" w14:textId="5575D28E" w:rsidR="00030747"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31</w:t>
      </w:r>
      <w:r w:rsidRPr="00FF5C88">
        <w:rPr>
          <w:rFonts w:ascii="Book Antiqua" w:hAnsi="Book Antiqua" w:cs="Times-Roman"/>
          <w:iCs/>
          <w:lang w:val="es-419" w:eastAsia="es-PR"/>
        </w:rPr>
        <w:t xml:space="preserve">.- </w:t>
      </w:r>
      <w:r w:rsidR="00030747">
        <w:rPr>
          <w:rFonts w:ascii="Book Antiqua" w:hAnsi="Book Antiqua" w:cs="Times-Roman"/>
          <w:iCs/>
          <w:lang w:val="es-419" w:eastAsia="es-PR"/>
        </w:rPr>
        <w:t>Supremacía.</w:t>
      </w:r>
    </w:p>
    <w:p w14:paraId="42C9EB34" w14:textId="040678C6"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Las disposiciones de esta Ley prevalecerán sobre cualquier otra disposición de ley que no estuviere en armonía con lo aquí establecido.  </w:t>
      </w:r>
    </w:p>
    <w:p w14:paraId="0C56AFEB" w14:textId="241B6D26" w:rsidR="00030747"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32</w:t>
      </w:r>
      <w:r w:rsidRPr="00FF5C88">
        <w:rPr>
          <w:rFonts w:ascii="Book Antiqua" w:hAnsi="Book Antiqua" w:cs="Times-Roman"/>
          <w:iCs/>
          <w:lang w:val="es-419" w:eastAsia="es-PR"/>
        </w:rPr>
        <w:t xml:space="preserve">.- </w:t>
      </w:r>
      <w:r w:rsidR="00030747">
        <w:rPr>
          <w:rFonts w:ascii="Book Antiqua" w:hAnsi="Book Antiqua" w:cs="Times-Roman"/>
          <w:iCs/>
          <w:lang w:val="es-419" w:eastAsia="es-PR"/>
        </w:rPr>
        <w:t>Separabilidad.</w:t>
      </w:r>
    </w:p>
    <w:p w14:paraId="575104DA" w14:textId="3B281913"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728BA3DD" w14:textId="4B37234B" w:rsidR="00030747" w:rsidRDefault="00654F53" w:rsidP="00654F53">
      <w:pPr>
        <w:spacing w:line="480" w:lineRule="auto"/>
        <w:ind w:firstLine="72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Artículo </w:t>
      </w:r>
      <w:r w:rsidR="00030747">
        <w:rPr>
          <w:rFonts w:ascii="Book Antiqua" w:hAnsi="Book Antiqua" w:cs="Times-Roman"/>
          <w:iCs/>
          <w:lang w:val="es-419" w:eastAsia="es-PR"/>
        </w:rPr>
        <w:t>33</w:t>
      </w:r>
      <w:r w:rsidRPr="00FF5C88">
        <w:rPr>
          <w:rFonts w:ascii="Book Antiqua" w:hAnsi="Book Antiqua" w:cs="Times-Roman"/>
          <w:iCs/>
          <w:lang w:val="es-419" w:eastAsia="es-PR"/>
        </w:rPr>
        <w:t xml:space="preserve">.- </w:t>
      </w:r>
      <w:r w:rsidR="00030747">
        <w:rPr>
          <w:rFonts w:ascii="Book Antiqua" w:hAnsi="Book Antiqua" w:cs="Times-Roman"/>
          <w:iCs/>
          <w:lang w:val="es-419" w:eastAsia="es-PR"/>
        </w:rPr>
        <w:t>Vigencia.</w:t>
      </w:r>
    </w:p>
    <w:p w14:paraId="49B448D1" w14:textId="5EAB73F0" w:rsidR="006B008C" w:rsidRPr="00AF3C95" w:rsidRDefault="00654F53" w:rsidP="00654F53">
      <w:pPr>
        <w:spacing w:line="480" w:lineRule="auto"/>
        <w:ind w:firstLine="720"/>
        <w:jc w:val="both"/>
        <w:rPr>
          <w:rFonts w:ascii="Book Antiqua" w:hAnsi="Book Antiqua"/>
          <w:snapToGrid w:val="0"/>
          <w:szCs w:val="24"/>
        </w:rPr>
      </w:pPr>
      <w:r w:rsidRPr="00FF5C88">
        <w:rPr>
          <w:rFonts w:ascii="Book Antiqua" w:hAnsi="Book Antiqua" w:cs="Times-Roman"/>
          <w:iCs/>
          <w:lang w:val="es-419" w:eastAsia="es-PR"/>
        </w:rPr>
        <w:t>Esta Ley entrará en vigor inmediatamente después de su a</w:t>
      </w:r>
      <w:r w:rsidR="00AF3C95" w:rsidRPr="008B5572">
        <w:rPr>
          <w:rFonts w:ascii="Book Antiqua" w:hAnsi="Book Antiqua"/>
          <w:snapToGrid w:val="0"/>
          <w:szCs w:val="24"/>
        </w:rPr>
        <w:t>probación.</w:t>
      </w:r>
    </w:p>
    <w:sectPr w:rsidR="006B008C" w:rsidRPr="00AF3C95">
      <w:footerReference w:type="default" r:id="rId12"/>
      <w:footerReference w:type="first" r:id="rId13"/>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61A8A" w14:textId="77777777" w:rsidR="00164DDA" w:rsidRPr="006B008C" w:rsidRDefault="00164DDA">
      <w:r w:rsidRPr="006B008C">
        <w:separator/>
      </w:r>
    </w:p>
  </w:endnote>
  <w:endnote w:type="continuationSeparator" w:id="0">
    <w:p w14:paraId="46511374" w14:textId="77777777" w:rsidR="00164DDA" w:rsidRPr="006B008C" w:rsidRDefault="00164DDA">
      <w:r w:rsidRPr="006B00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27B51498" w14:textId="77777777">
      <w:trPr>
        <w:trHeight w:val="300"/>
      </w:trPr>
      <w:tc>
        <w:tcPr>
          <w:tcW w:w="3120" w:type="dxa"/>
        </w:tcPr>
        <w:p w14:paraId="1372B401" w14:textId="77777777" w:rsidR="00304ACE" w:rsidRPr="006B008C" w:rsidRDefault="00304ACE">
          <w:pPr>
            <w:pStyle w:val="Encabezado"/>
            <w:ind w:left="-115"/>
          </w:pPr>
        </w:p>
      </w:tc>
      <w:tc>
        <w:tcPr>
          <w:tcW w:w="3120" w:type="dxa"/>
        </w:tcPr>
        <w:p w14:paraId="0CD21879" w14:textId="77777777" w:rsidR="00304ACE" w:rsidRPr="006B008C" w:rsidRDefault="00304ACE">
          <w:pPr>
            <w:pStyle w:val="Encabezado"/>
            <w:jc w:val="center"/>
          </w:pPr>
        </w:p>
      </w:tc>
      <w:tc>
        <w:tcPr>
          <w:tcW w:w="3120" w:type="dxa"/>
        </w:tcPr>
        <w:p w14:paraId="376E4C1A" w14:textId="77777777" w:rsidR="00304ACE" w:rsidRPr="006B008C" w:rsidRDefault="00304ACE">
          <w:pPr>
            <w:pStyle w:val="Encabezado"/>
            <w:ind w:right="-115"/>
            <w:jc w:val="right"/>
          </w:pPr>
        </w:p>
      </w:tc>
    </w:tr>
  </w:tbl>
  <w:p w14:paraId="53F709D1" w14:textId="77777777" w:rsidR="00304ACE" w:rsidRPr="006B008C" w:rsidRDefault="00304A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0D43943A" w14:textId="77777777">
      <w:trPr>
        <w:trHeight w:val="300"/>
      </w:trPr>
      <w:tc>
        <w:tcPr>
          <w:tcW w:w="3120" w:type="dxa"/>
        </w:tcPr>
        <w:p w14:paraId="6D856A40" w14:textId="77777777" w:rsidR="00304ACE" w:rsidRPr="006B008C" w:rsidRDefault="00304ACE">
          <w:pPr>
            <w:pStyle w:val="Encabezado"/>
            <w:ind w:left="-115"/>
          </w:pPr>
        </w:p>
      </w:tc>
      <w:tc>
        <w:tcPr>
          <w:tcW w:w="3120" w:type="dxa"/>
        </w:tcPr>
        <w:p w14:paraId="3FC66069" w14:textId="77777777" w:rsidR="00304ACE" w:rsidRPr="006B008C" w:rsidRDefault="00304ACE">
          <w:pPr>
            <w:pStyle w:val="Encabezado"/>
            <w:jc w:val="center"/>
          </w:pPr>
        </w:p>
      </w:tc>
      <w:tc>
        <w:tcPr>
          <w:tcW w:w="3120" w:type="dxa"/>
        </w:tcPr>
        <w:p w14:paraId="45B843AB" w14:textId="77777777" w:rsidR="00304ACE" w:rsidRPr="006B008C" w:rsidRDefault="00304ACE">
          <w:pPr>
            <w:pStyle w:val="Encabezado"/>
            <w:ind w:right="-115"/>
            <w:jc w:val="right"/>
          </w:pPr>
        </w:p>
      </w:tc>
    </w:tr>
  </w:tbl>
  <w:p w14:paraId="07CC875E" w14:textId="77777777" w:rsidR="00304ACE" w:rsidRPr="006B008C" w:rsidRDefault="00304A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2C5CD6B7" w14:textId="77777777">
      <w:trPr>
        <w:trHeight w:val="300"/>
      </w:trPr>
      <w:tc>
        <w:tcPr>
          <w:tcW w:w="3120" w:type="dxa"/>
        </w:tcPr>
        <w:p w14:paraId="235885D7" w14:textId="77777777" w:rsidR="00304ACE" w:rsidRPr="006B008C" w:rsidRDefault="00304ACE">
          <w:pPr>
            <w:pStyle w:val="Encabezado"/>
            <w:ind w:left="-115"/>
          </w:pPr>
        </w:p>
      </w:tc>
      <w:tc>
        <w:tcPr>
          <w:tcW w:w="3120" w:type="dxa"/>
        </w:tcPr>
        <w:p w14:paraId="259584CD" w14:textId="77777777" w:rsidR="00304ACE" w:rsidRPr="006B008C" w:rsidRDefault="00304ACE">
          <w:pPr>
            <w:pStyle w:val="Encabezado"/>
            <w:jc w:val="center"/>
          </w:pPr>
        </w:p>
      </w:tc>
      <w:tc>
        <w:tcPr>
          <w:tcW w:w="3120" w:type="dxa"/>
        </w:tcPr>
        <w:p w14:paraId="4AFCDF3C" w14:textId="77777777" w:rsidR="00304ACE" w:rsidRPr="006B008C" w:rsidRDefault="00304ACE">
          <w:pPr>
            <w:pStyle w:val="Encabezado"/>
            <w:ind w:right="-115"/>
            <w:jc w:val="right"/>
          </w:pPr>
        </w:p>
      </w:tc>
    </w:tr>
  </w:tbl>
  <w:p w14:paraId="34BCF0AB" w14:textId="77777777" w:rsidR="00304ACE" w:rsidRPr="006B008C" w:rsidRDefault="00304AC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799041E9" w14:textId="77777777">
      <w:trPr>
        <w:trHeight w:val="300"/>
      </w:trPr>
      <w:tc>
        <w:tcPr>
          <w:tcW w:w="3120" w:type="dxa"/>
        </w:tcPr>
        <w:p w14:paraId="30DDBBD4" w14:textId="77777777" w:rsidR="00304ACE" w:rsidRPr="006B008C" w:rsidRDefault="00304ACE">
          <w:pPr>
            <w:pStyle w:val="Encabezado"/>
            <w:ind w:left="-115"/>
          </w:pPr>
        </w:p>
      </w:tc>
      <w:tc>
        <w:tcPr>
          <w:tcW w:w="3120" w:type="dxa"/>
        </w:tcPr>
        <w:p w14:paraId="42A3A4A0" w14:textId="77777777" w:rsidR="00304ACE" w:rsidRPr="006B008C" w:rsidRDefault="00304ACE">
          <w:pPr>
            <w:pStyle w:val="Encabezado"/>
            <w:jc w:val="center"/>
          </w:pPr>
        </w:p>
      </w:tc>
      <w:tc>
        <w:tcPr>
          <w:tcW w:w="3120" w:type="dxa"/>
        </w:tcPr>
        <w:p w14:paraId="1BBBE86A" w14:textId="77777777" w:rsidR="00304ACE" w:rsidRPr="006B008C" w:rsidRDefault="00304ACE">
          <w:pPr>
            <w:pStyle w:val="Encabezado"/>
            <w:ind w:right="-115"/>
            <w:jc w:val="right"/>
          </w:pPr>
        </w:p>
      </w:tc>
    </w:tr>
  </w:tbl>
  <w:p w14:paraId="21B3D43F" w14:textId="77777777" w:rsidR="00304ACE" w:rsidRPr="006B008C" w:rsidRDefault="00304A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6F0E4" w14:textId="77777777" w:rsidR="00164DDA" w:rsidRPr="006B008C" w:rsidRDefault="00164DDA">
      <w:r w:rsidRPr="006B008C">
        <w:separator/>
      </w:r>
    </w:p>
  </w:footnote>
  <w:footnote w:type="continuationSeparator" w:id="0">
    <w:p w14:paraId="2EC54FCB" w14:textId="77777777" w:rsidR="00164DDA" w:rsidRPr="006B008C" w:rsidRDefault="00164DDA">
      <w:r w:rsidRPr="006B008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Pr="006B008C" w:rsidRDefault="003E0277">
    <w:pPr>
      <w:pStyle w:val="Encabezado"/>
      <w:jc w:val="center"/>
    </w:pPr>
    <w:r w:rsidRPr="006B008C">
      <w:rPr>
        <w:rStyle w:val="Nmerodepgina"/>
      </w:rPr>
      <w:fldChar w:fldCharType="begin"/>
    </w:r>
    <w:r w:rsidRPr="006B008C">
      <w:rPr>
        <w:rStyle w:val="Nmerodepgina"/>
      </w:rPr>
      <w:instrText xml:space="preserve"> PAGE </w:instrText>
    </w:r>
    <w:r w:rsidRPr="006B008C">
      <w:rPr>
        <w:rStyle w:val="Nmerodepgina"/>
      </w:rPr>
      <w:fldChar w:fldCharType="separate"/>
    </w:r>
    <w:r w:rsidRPr="006B008C">
      <w:rPr>
        <w:rStyle w:val="Nmerodepgina"/>
      </w:rPr>
      <w:t>20</w:t>
    </w:r>
    <w:r w:rsidRPr="006B008C">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61D1521C" w:rsidR="00304ACE" w:rsidRPr="006B008C" w:rsidRDefault="003E0277">
    <w:pPr>
      <w:pStyle w:val="Encabezado"/>
      <w:jc w:val="right"/>
    </w:pPr>
    <w:r w:rsidRPr="006B008C">
      <w:t>A-0</w:t>
    </w:r>
    <w:r w:rsidR="00A455F6">
      <w:t>27</w:t>
    </w:r>
  </w:p>
  <w:p w14:paraId="5AB6B40E" w14:textId="77777777" w:rsidR="00304ACE" w:rsidRPr="006B008C" w:rsidRDefault="003E0277">
    <w:pPr>
      <w:pStyle w:val="Encabezado"/>
    </w:pPr>
    <w:r w:rsidRPr="006B008C">
      <w:tab/>
    </w:r>
    <w:r w:rsidRPr="006B008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3C20BC"/>
    <w:multiLevelType w:val="hybridMultilevel"/>
    <w:tmpl w:val="5AEA32B6"/>
    <w:lvl w:ilvl="0" w:tplc="3E76C378">
      <w:start w:val="3"/>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0A5652"/>
    <w:multiLevelType w:val="hybridMultilevel"/>
    <w:tmpl w:val="9782D19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642470A"/>
    <w:multiLevelType w:val="hybridMultilevel"/>
    <w:tmpl w:val="3A1E03B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7" w15:restartNumberingAfterBreak="0">
    <w:nsid w:val="3B445286"/>
    <w:multiLevelType w:val="hybridMultilevel"/>
    <w:tmpl w:val="FB6852CE"/>
    <w:lvl w:ilvl="0" w:tplc="EFAA15C4">
      <w:start w:val="1"/>
      <w:numFmt w:val="lowerLetter"/>
      <w:lvlText w:val="%1."/>
      <w:lvlJc w:val="left"/>
      <w:pPr>
        <w:ind w:left="1080" w:hanging="360"/>
      </w:pPr>
      <w:rPr>
        <w:rFonts w:hint="default"/>
      </w:rPr>
    </w:lvl>
    <w:lvl w:ilvl="1" w:tplc="04090011">
      <w:start w:val="1"/>
      <w:numFmt w:val="decimal"/>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CF4EDB"/>
    <w:multiLevelType w:val="hybridMultilevel"/>
    <w:tmpl w:val="B78AA31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6753D18"/>
    <w:multiLevelType w:val="hybridMultilevel"/>
    <w:tmpl w:val="F8CEA71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6B9651D"/>
    <w:multiLevelType w:val="hybridMultilevel"/>
    <w:tmpl w:val="9DD20B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615867">
    <w:abstractNumId w:val="1"/>
  </w:num>
  <w:num w:numId="2" w16cid:durableId="2024747634">
    <w:abstractNumId w:val="0"/>
  </w:num>
  <w:num w:numId="3" w16cid:durableId="87820209">
    <w:abstractNumId w:val="8"/>
  </w:num>
  <w:num w:numId="4" w16cid:durableId="1394088064">
    <w:abstractNumId w:val="5"/>
  </w:num>
  <w:num w:numId="5" w16cid:durableId="1735541428">
    <w:abstractNumId w:val="9"/>
  </w:num>
  <w:num w:numId="6" w16cid:durableId="1276332284">
    <w:abstractNumId w:val="4"/>
  </w:num>
  <w:num w:numId="7" w16cid:durableId="562447119">
    <w:abstractNumId w:val="10"/>
  </w:num>
  <w:num w:numId="8" w16cid:durableId="1668096731">
    <w:abstractNumId w:val="7"/>
  </w:num>
  <w:num w:numId="9" w16cid:durableId="27800362">
    <w:abstractNumId w:val="2"/>
  </w:num>
  <w:num w:numId="10" w16cid:durableId="1148936030">
    <w:abstractNumId w:val="6"/>
  </w:num>
  <w:num w:numId="11" w16cid:durableId="20379277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205C0"/>
    <w:rsid w:val="00030747"/>
    <w:rsid w:val="00037E63"/>
    <w:rsid w:val="00047FD9"/>
    <w:rsid w:val="00060E28"/>
    <w:rsid w:val="000673AC"/>
    <w:rsid w:val="000711FC"/>
    <w:rsid w:val="000B7941"/>
    <w:rsid w:val="000C2389"/>
    <w:rsid w:val="000D61CF"/>
    <w:rsid w:val="00112EDA"/>
    <w:rsid w:val="00153F2B"/>
    <w:rsid w:val="00164DDA"/>
    <w:rsid w:val="00190F6B"/>
    <w:rsid w:val="001939E3"/>
    <w:rsid w:val="001B0E0C"/>
    <w:rsid w:val="001B188F"/>
    <w:rsid w:val="001B1D59"/>
    <w:rsid w:val="001C1D48"/>
    <w:rsid w:val="001E0B7B"/>
    <w:rsid w:val="00206B76"/>
    <w:rsid w:val="0024422E"/>
    <w:rsid w:val="0025389E"/>
    <w:rsid w:val="002B7D33"/>
    <w:rsid w:val="002F52F0"/>
    <w:rsid w:val="002F54B9"/>
    <w:rsid w:val="00304ACE"/>
    <w:rsid w:val="00342132"/>
    <w:rsid w:val="00350CB2"/>
    <w:rsid w:val="00354AE4"/>
    <w:rsid w:val="00383348"/>
    <w:rsid w:val="003B343A"/>
    <w:rsid w:val="003D6D2C"/>
    <w:rsid w:val="003E0277"/>
    <w:rsid w:val="00481F7C"/>
    <w:rsid w:val="00487A51"/>
    <w:rsid w:val="0049470F"/>
    <w:rsid w:val="004A3646"/>
    <w:rsid w:val="004A4D5D"/>
    <w:rsid w:val="004B7442"/>
    <w:rsid w:val="004D0C82"/>
    <w:rsid w:val="004D694D"/>
    <w:rsid w:val="00515692"/>
    <w:rsid w:val="00540F1F"/>
    <w:rsid w:val="00565300"/>
    <w:rsid w:val="0057485F"/>
    <w:rsid w:val="00594A8A"/>
    <w:rsid w:val="005B38AC"/>
    <w:rsid w:val="005B3BBD"/>
    <w:rsid w:val="005D3293"/>
    <w:rsid w:val="00624E1F"/>
    <w:rsid w:val="00634F0B"/>
    <w:rsid w:val="00654F53"/>
    <w:rsid w:val="00692B2C"/>
    <w:rsid w:val="00693E70"/>
    <w:rsid w:val="006B008C"/>
    <w:rsid w:val="006B1844"/>
    <w:rsid w:val="006C0376"/>
    <w:rsid w:val="00717655"/>
    <w:rsid w:val="00727D18"/>
    <w:rsid w:val="007470F8"/>
    <w:rsid w:val="007900BB"/>
    <w:rsid w:val="007E10A5"/>
    <w:rsid w:val="00826CF1"/>
    <w:rsid w:val="00872C01"/>
    <w:rsid w:val="00874B4C"/>
    <w:rsid w:val="008770F9"/>
    <w:rsid w:val="00882420"/>
    <w:rsid w:val="008B58FB"/>
    <w:rsid w:val="008E4942"/>
    <w:rsid w:val="00926EA4"/>
    <w:rsid w:val="00952B9F"/>
    <w:rsid w:val="009742C4"/>
    <w:rsid w:val="00991118"/>
    <w:rsid w:val="00994600"/>
    <w:rsid w:val="009B753B"/>
    <w:rsid w:val="009F64FD"/>
    <w:rsid w:val="00A132F7"/>
    <w:rsid w:val="00A22CA3"/>
    <w:rsid w:val="00A271DF"/>
    <w:rsid w:val="00A37ACE"/>
    <w:rsid w:val="00A41FCD"/>
    <w:rsid w:val="00A455F6"/>
    <w:rsid w:val="00A955A2"/>
    <w:rsid w:val="00AB1E75"/>
    <w:rsid w:val="00AD01AF"/>
    <w:rsid w:val="00AE782E"/>
    <w:rsid w:val="00AF3C95"/>
    <w:rsid w:val="00B05551"/>
    <w:rsid w:val="00B16B28"/>
    <w:rsid w:val="00B17671"/>
    <w:rsid w:val="00B1780B"/>
    <w:rsid w:val="00B34389"/>
    <w:rsid w:val="00B3482D"/>
    <w:rsid w:val="00B532BB"/>
    <w:rsid w:val="00B60B8A"/>
    <w:rsid w:val="00BC63DB"/>
    <w:rsid w:val="00BC6B85"/>
    <w:rsid w:val="00BC7EEE"/>
    <w:rsid w:val="00C02CD4"/>
    <w:rsid w:val="00C0396E"/>
    <w:rsid w:val="00C15767"/>
    <w:rsid w:val="00C85921"/>
    <w:rsid w:val="00CB385D"/>
    <w:rsid w:val="00D16CC8"/>
    <w:rsid w:val="00D2761C"/>
    <w:rsid w:val="00D27840"/>
    <w:rsid w:val="00D9285B"/>
    <w:rsid w:val="00DC772F"/>
    <w:rsid w:val="00DF4C50"/>
    <w:rsid w:val="00E349DB"/>
    <w:rsid w:val="00E569AE"/>
    <w:rsid w:val="00E93228"/>
    <w:rsid w:val="00EB4A4E"/>
    <w:rsid w:val="00EE1C2F"/>
    <w:rsid w:val="00F0228B"/>
    <w:rsid w:val="00F4600A"/>
    <w:rsid w:val="00FD6D23"/>
    <w:rsid w:val="00FD741B"/>
    <w:rsid w:val="276C77E4"/>
    <w:rsid w:val="2CD33F1A"/>
    <w:rsid w:val="2DC81B01"/>
    <w:rsid w:val="39F4B29D"/>
    <w:rsid w:val="4AA38432"/>
    <w:rsid w:val="67B0B3D3"/>
    <w:rsid w:val="7928BA13"/>
    <w:rsid w:val="79333D34"/>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tabs>
        <w:tab w:val="center" w:pos="4320"/>
        <w:tab w:val="right" w:pos="8640"/>
      </w:tabs>
    </w:pPr>
  </w:style>
  <w:style w:type="paragraph" w:styleId="Encabezado">
    <w:name w:val="header"/>
    <w:basedOn w:val="Normal"/>
    <w:pPr>
      <w:tabs>
        <w:tab w:val="center" w:pos="4320"/>
        <w:tab w:val="right" w:pos="8640"/>
      </w:tabs>
    </w:pPr>
  </w:style>
  <w:style w:type="character" w:styleId="Nmerodepgina">
    <w:name w:val="pag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Prrafodelista">
    <w:name w:val="List Paragraph"/>
    <w:basedOn w:val="Normal"/>
    <w:uiPriority w:val="34"/>
    <w:qFormat/>
    <w:pPr>
      <w:ind w:left="720"/>
      <w:contextualSpacing/>
    </w:pPr>
  </w:style>
  <w:style w:type="character" w:customStyle="1" w:styleId="markedcontent">
    <w:name w:val="markedcontent"/>
    <w:basedOn w:val="Fuentedeprrafopredeter"/>
  </w:style>
  <w:style w:type="character" w:styleId="Nmerodelnea">
    <w:name w:val="line number"/>
    <w:basedOn w:val="Fuentedeprrafopredeter"/>
    <w:rsid w:val="003E0277"/>
  </w:style>
  <w:style w:type="paragraph" w:styleId="Textoindependiente">
    <w:name w:val="Body Text"/>
    <w:basedOn w:val="Normal"/>
    <w:link w:val="TextoindependienteCar"/>
    <w:qFormat/>
    <w:rsid w:val="00565300"/>
    <w:pPr>
      <w:jc w:val="both"/>
    </w:pPr>
    <w:rPr>
      <w:szCs w:val="24"/>
    </w:rPr>
  </w:style>
  <w:style w:type="character" w:customStyle="1" w:styleId="TextoindependienteCar">
    <w:name w:val="Texto independiente Car"/>
    <w:basedOn w:val="Fuentedeprrafopredeter"/>
    <w:link w:val="Textoindependiente"/>
    <w:rsid w:val="00565300"/>
    <w:rPr>
      <w:rFonts w:ascii="Times New Roman" w:eastAsia="Times New Roman" w:hAnsi="Times New Roman" w:cs="Times New Roman"/>
      <w:sz w:val="24"/>
      <w:szCs w:val="24"/>
      <w:lang w:val="es-PR"/>
    </w:rPr>
  </w:style>
  <w:style w:type="paragraph" w:styleId="Revisin">
    <w:name w:val="Revision"/>
    <w:hidden/>
    <w:uiPriority w:val="99"/>
    <w:unhideWhenUsed/>
    <w:rsid w:val="00354AE4"/>
    <w:rPr>
      <w:rFonts w:ascii="Times New Roman" w:eastAsia="Times New Roman" w:hAnsi="Times New Roman" w:cs="Times New Roman"/>
      <w:sz w:val="24"/>
      <w:lang w:val="es-PR"/>
    </w:rPr>
  </w:style>
  <w:style w:type="character" w:styleId="Refdecomentario">
    <w:name w:val="annotation reference"/>
    <w:basedOn w:val="Fuentedeprrafopredeter"/>
    <w:rsid w:val="00354AE4"/>
    <w:rPr>
      <w:sz w:val="16"/>
      <w:szCs w:val="16"/>
    </w:rPr>
  </w:style>
  <w:style w:type="paragraph" w:styleId="Textocomentario">
    <w:name w:val="annotation text"/>
    <w:basedOn w:val="Normal"/>
    <w:link w:val="TextocomentarioCar"/>
    <w:rsid w:val="00354AE4"/>
    <w:rPr>
      <w:sz w:val="20"/>
    </w:rPr>
  </w:style>
  <w:style w:type="character" w:customStyle="1" w:styleId="TextocomentarioCar">
    <w:name w:val="Texto comentario Car"/>
    <w:basedOn w:val="Fuentedeprrafopredeter"/>
    <w:link w:val="Textocomentario"/>
    <w:rsid w:val="00354AE4"/>
    <w:rPr>
      <w:rFonts w:ascii="Times New Roman" w:eastAsia="Times New Roman" w:hAnsi="Times New Roman" w:cs="Times New Roman"/>
      <w:lang w:val="es-PR"/>
    </w:rPr>
  </w:style>
  <w:style w:type="paragraph" w:styleId="Asuntodelcomentario">
    <w:name w:val="annotation subject"/>
    <w:basedOn w:val="Textocomentario"/>
    <w:next w:val="Textocomentario"/>
    <w:link w:val="AsuntodelcomentarioCar"/>
    <w:rsid w:val="00354AE4"/>
    <w:rPr>
      <w:b/>
      <w:bCs/>
    </w:rPr>
  </w:style>
  <w:style w:type="character" w:customStyle="1" w:styleId="AsuntodelcomentarioCar">
    <w:name w:val="Asunto del comentario Car"/>
    <w:basedOn w:val="TextocomentarioCar"/>
    <w:link w:val="Asuntodelcomentario"/>
    <w:rsid w:val="00354AE4"/>
    <w:rPr>
      <w:rFonts w:ascii="Times New Roman" w:eastAsia="Times New Roman" w:hAnsi="Times New Roman" w:cs="Times New Roman"/>
      <w:b/>
      <w:bCs/>
      <w:lang w:val="es-PR"/>
    </w:rPr>
  </w:style>
  <w:style w:type="paragraph" w:styleId="Textonotapie">
    <w:name w:val="footnote text"/>
    <w:basedOn w:val="Normal"/>
    <w:link w:val="TextonotapieCar"/>
    <w:rsid w:val="00693E70"/>
    <w:rPr>
      <w:sz w:val="20"/>
    </w:rPr>
  </w:style>
  <w:style w:type="character" w:customStyle="1" w:styleId="TextonotapieCar">
    <w:name w:val="Texto nota pie Car"/>
    <w:basedOn w:val="Fuentedeprrafopredeter"/>
    <w:link w:val="Textonotapie"/>
    <w:rsid w:val="00693E70"/>
    <w:rPr>
      <w:rFonts w:ascii="Times New Roman" w:eastAsia="Times New Roman" w:hAnsi="Times New Roman" w:cs="Times New Roman"/>
      <w:lang w:val="es-PR"/>
    </w:rPr>
  </w:style>
  <w:style w:type="character" w:styleId="Refdenotaalpie">
    <w:name w:val="footnote reference"/>
    <w:basedOn w:val="Fuentedeprrafopredeter"/>
    <w:rsid w:val="00693E70"/>
    <w:rPr>
      <w:vertAlign w:val="superscript"/>
    </w:rPr>
  </w:style>
  <w:style w:type="paragraph" w:styleId="Sangra2detindependiente">
    <w:name w:val="Body Text Indent 2"/>
    <w:basedOn w:val="Normal"/>
    <w:link w:val="Sangra2detindependienteCar"/>
    <w:rsid w:val="00654F53"/>
    <w:pPr>
      <w:spacing w:after="120" w:line="480" w:lineRule="auto"/>
      <w:ind w:left="360"/>
    </w:pPr>
  </w:style>
  <w:style w:type="character" w:customStyle="1" w:styleId="Sangra2detindependienteCar">
    <w:name w:val="Sangría 2 de t. independiente Car"/>
    <w:basedOn w:val="Fuentedeprrafopredeter"/>
    <w:link w:val="Sangra2detindependiente"/>
    <w:rsid w:val="00654F53"/>
    <w:rPr>
      <w:rFonts w:ascii="Times New Roman" w:eastAsia="Times New Roman" w:hAnsi="Times New Roman" w:cs="Times New Roman"/>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F75CA-EB50-4D34-9881-F975147DC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7412</Words>
  <Characters>40595</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crivera</dc:creator>
  <cp:lastModifiedBy>Rocío Alayón Morell</cp:lastModifiedBy>
  <cp:revision>5</cp:revision>
  <cp:lastPrinted>2025-03-25T14:04:00Z</cp:lastPrinted>
  <dcterms:created xsi:type="dcterms:W3CDTF">2025-03-24T20:03:00Z</dcterms:created>
  <dcterms:modified xsi:type="dcterms:W3CDTF">2025-03-25T14:06:00Z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