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60793" w14:textId="77777777" w:rsidR="00CD00DF" w:rsidRPr="00DB209E" w:rsidRDefault="002E6E00" w:rsidP="002E6E00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38FD7B87" w14:textId="77777777" w:rsidR="00CD00DF" w:rsidRPr="00DB209E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6F78BDCF" w14:textId="05151368" w:rsidR="00CD00DF" w:rsidRPr="00C31E0C" w:rsidRDefault="0045102C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C31E0C">
        <w:rPr>
          <w:rFonts w:ascii="Book Antiqua" w:hAnsi="Book Antiqua"/>
          <w:lang w:val="es-PR"/>
        </w:rPr>
        <w:t>20ma.</w:t>
      </w:r>
      <w:r w:rsidR="00CD00DF" w:rsidRPr="00C31E0C">
        <w:rPr>
          <w:rFonts w:ascii="Book Antiqua" w:hAnsi="Book Antiqua"/>
          <w:lang w:val="es-PR"/>
        </w:rPr>
        <w:t xml:space="preserve"> Asamblea</w:t>
      </w:r>
      <w:r w:rsidR="00CD00DF" w:rsidRPr="00C31E0C">
        <w:rPr>
          <w:rFonts w:ascii="Book Antiqua" w:hAnsi="Book Antiqua"/>
          <w:lang w:val="es-PR"/>
        </w:rPr>
        <w:tab/>
        <w:t xml:space="preserve">                                                                                               </w:t>
      </w:r>
      <w:r w:rsidRPr="00C31E0C">
        <w:rPr>
          <w:rFonts w:ascii="Book Antiqua" w:hAnsi="Book Antiqua"/>
          <w:lang w:val="es-PR"/>
        </w:rPr>
        <w:t>1ra.</w:t>
      </w:r>
      <w:r w:rsidR="00CD00DF" w:rsidRPr="00C31E0C">
        <w:rPr>
          <w:rFonts w:ascii="Book Antiqua" w:hAnsi="Book Antiqua"/>
          <w:lang w:val="es-PR"/>
        </w:rPr>
        <w:t xml:space="preserve"> Sesión</w:t>
      </w:r>
    </w:p>
    <w:p w14:paraId="0616B141" w14:textId="5E8CFF41" w:rsidR="00CD00DF" w:rsidRPr="00C31E0C" w:rsidRDefault="00CD00DF" w:rsidP="0045102C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C31E0C">
        <w:rPr>
          <w:rFonts w:ascii="Book Antiqua" w:hAnsi="Book Antiqua"/>
          <w:lang w:val="es-PR"/>
        </w:rPr>
        <w:t xml:space="preserve">          </w:t>
      </w:r>
      <w:r w:rsidR="0045102C" w:rsidRPr="00C31E0C">
        <w:rPr>
          <w:rFonts w:ascii="Book Antiqua" w:hAnsi="Book Antiqua"/>
          <w:lang w:val="es-PR"/>
        </w:rPr>
        <w:t xml:space="preserve"> </w:t>
      </w:r>
      <w:r w:rsidRPr="00C31E0C">
        <w:rPr>
          <w:rFonts w:ascii="Book Antiqua" w:hAnsi="Book Antiqua"/>
          <w:lang w:val="es-PR"/>
        </w:rPr>
        <w:t>Legislativa</w:t>
      </w:r>
      <w:r w:rsidRPr="00C31E0C">
        <w:rPr>
          <w:rFonts w:ascii="Book Antiqua" w:hAnsi="Book Antiqua"/>
          <w:lang w:val="es-PR"/>
        </w:rPr>
        <w:tab/>
      </w:r>
      <w:r w:rsidRPr="00C31E0C">
        <w:rPr>
          <w:rFonts w:ascii="Book Antiqua" w:hAnsi="Book Antiqua"/>
          <w:lang w:val="es-PR"/>
        </w:rPr>
        <w:tab/>
        <w:t xml:space="preserve">                                                                                          Ordinaria</w:t>
      </w:r>
    </w:p>
    <w:p w14:paraId="2F9AB240" w14:textId="77777777" w:rsidR="00CD00DF" w:rsidRPr="00C31E0C" w:rsidRDefault="00CD00DF" w:rsidP="00CD00DF">
      <w:pPr>
        <w:jc w:val="both"/>
        <w:rPr>
          <w:rFonts w:ascii="Book Antiqua" w:hAnsi="Book Antiqua"/>
          <w:lang w:val="es-PR"/>
        </w:rPr>
      </w:pPr>
    </w:p>
    <w:p w14:paraId="5CB51E76" w14:textId="77777777" w:rsidR="00CD00DF" w:rsidRPr="00DB209E" w:rsidRDefault="00CD00DF" w:rsidP="00CD00D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B5E6D36" w14:textId="77777777" w:rsidR="00CD00DF" w:rsidRPr="00DB209E" w:rsidRDefault="00CD00DF" w:rsidP="00CD00DF">
      <w:pPr>
        <w:jc w:val="center"/>
        <w:rPr>
          <w:rFonts w:ascii="Book Antiqua" w:hAnsi="Book Antiqua"/>
          <w:szCs w:val="24"/>
          <w:lang w:val="es-ES_tradnl"/>
        </w:rPr>
      </w:pPr>
    </w:p>
    <w:p w14:paraId="60906A03" w14:textId="2979BAEF" w:rsidR="00CD00DF" w:rsidRPr="00FC628E" w:rsidRDefault="000D5FD8" w:rsidP="00CD00D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07035">
        <w:rPr>
          <w:rFonts w:ascii="Book Antiqua" w:hAnsi="Book Antiqua"/>
          <w:b/>
          <w:sz w:val="52"/>
          <w:lang w:val="es-PR"/>
        </w:rPr>
        <w:t xml:space="preserve">R.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776CC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FA635A">
        <w:rPr>
          <w:rFonts w:ascii="Book Antiqua" w:hAnsi="Book Antiqua"/>
          <w:b/>
          <w:sz w:val="52"/>
          <w:szCs w:val="52"/>
          <w:lang w:val="es-ES_tradnl"/>
        </w:rPr>
        <w:t>218</w:t>
      </w:r>
    </w:p>
    <w:p w14:paraId="1F3FD42D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6EBB8914" w14:textId="00497688" w:rsidR="00CD00DF" w:rsidRPr="00DB209E" w:rsidRDefault="00945133" w:rsidP="00CD00DF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3D6960">
        <w:rPr>
          <w:rFonts w:ascii="Book Antiqua" w:hAnsi="Book Antiqua"/>
          <w:lang w:val="es-ES_tradnl"/>
        </w:rPr>
        <w:t>5</w:t>
      </w:r>
      <w:r w:rsidR="00776CC9">
        <w:rPr>
          <w:rFonts w:ascii="Book Antiqua" w:hAnsi="Book Antiqua"/>
          <w:lang w:val="es-ES_tradnl"/>
        </w:rPr>
        <w:t xml:space="preserve"> </w:t>
      </w:r>
      <w:r w:rsidR="00CD00DF">
        <w:rPr>
          <w:rFonts w:ascii="Book Antiqua" w:hAnsi="Book Antiqua"/>
          <w:lang w:val="es-ES_tradnl"/>
        </w:rPr>
        <w:t xml:space="preserve">DE </w:t>
      </w:r>
      <w:r w:rsidR="00AA11B9">
        <w:rPr>
          <w:rFonts w:ascii="Book Antiqua" w:hAnsi="Book Antiqua"/>
          <w:lang w:val="es-ES_tradnl"/>
        </w:rPr>
        <w:t>MARZO</w:t>
      </w:r>
      <w:r w:rsidR="00CD00DF" w:rsidRPr="00DB209E">
        <w:rPr>
          <w:rFonts w:ascii="Book Antiqua" w:hAnsi="Book Antiqua"/>
          <w:lang w:val="es-ES_tradnl"/>
        </w:rPr>
        <w:t xml:space="preserve"> DE 20</w:t>
      </w:r>
      <w:r w:rsidR="009905C7">
        <w:rPr>
          <w:rFonts w:ascii="Book Antiqua" w:hAnsi="Book Antiqua"/>
          <w:lang w:val="es-ES_tradnl"/>
        </w:rPr>
        <w:t>2</w:t>
      </w:r>
      <w:r w:rsidR="00D812B9">
        <w:rPr>
          <w:rFonts w:ascii="Book Antiqua" w:hAnsi="Book Antiqua"/>
          <w:lang w:val="es-ES_tradnl"/>
        </w:rPr>
        <w:t>5</w:t>
      </w:r>
    </w:p>
    <w:p w14:paraId="2B86B017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691E2484" w14:textId="19C98BF0" w:rsidR="00CD00DF" w:rsidRDefault="00CD00DF" w:rsidP="00CD00DF">
      <w:pPr>
        <w:jc w:val="center"/>
        <w:rPr>
          <w:rFonts w:ascii="Book Antiqua" w:hAnsi="Book Antiqua"/>
          <w:i/>
          <w:lang w:val="es-ES_tradnl"/>
        </w:rPr>
      </w:pPr>
      <w:r w:rsidRPr="00DB209E">
        <w:rPr>
          <w:rFonts w:ascii="Book Antiqua" w:hAnsi="Book Antiqua"/>
          <w:lang w:val="es-ES_tradnl"/>
        </w:rPr>
        <w:t>Presentad</w:t>
      </w:r>
      <w:r w:rsidR="00C13215">
        <w:rPr>
          <w:rFonts w:ascii="Book Antiqua" w:hAnsi="Book Antiqua"/>
          <w:lang w:val="es-ES_tradnl"/>
        </w:rPr>
        <w:t>a</w:t>
      </w:r>
      <w:r w:rsidRPr="00DB209E">
        <w:rPr>
          <w:rFonts w:ascii="Book Antiqua" w:hAnsi="Book Antiqua"/>
          <w:lang w:val="es-ES_tradnl"/>
        </w:rPr>
        <w:t xml:space="preserve"> por </w:t>
      </w:r>
      <w:r w:rsidR="00D412B1">
        <w:rPr>
          <w:rFonts w:ascii="Book Antiqua" w:hAnsi="Book Antiqua"/>
          <w:lang w:val="es-ES_tradnl"/>
        </w:rPr>
        <w:t>el</w:t>
      </w:r>
      <w:r w:rsidR="009905C7">
        <w:rPr>
          <w:rFonts w:ascii="Book Antiqua" w:hAnsi="Book Antiqua"/>
          <w:lang w:val="es-ES_tradnl"/>
        </w:rPr>
        <w:t xml:space="preserve"> representante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AA11B9">
        <w:rPr>
          <w:rFonts w:ascii="Book Antiqua" w:hAnsi="Book Antiqua"/>
          <w:i/>
          <w:lang w:val="es-ES_tradnl"/>
        </w:rPr>
        <w:t>Carlo Acosta</w:t>
      </w:r>
      <w:r w:rsidR="009905C7">
        <w:rPr>
          <w:rFonts w:ascii="Book Antiqua" w:hAnsi="Book Antiqua"/>
          <w:i/>
          <w:lang w:val="es-ES_tradnl"/>
        </w:rPr>
        <w:t xml:space="preserve"> </w:t>
      </w:r>
    </w:p>
    <w:p w14:paraId="446BC4B4" w14:textId="77777777" w:rsidR="00CD00DF" w:rsidRPr="00DB209E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756604AE" w14:textId="57AE8FC5" w:rsidR="00CD00DF" w:rsidRPr="00DB209E" w:rsidRDefault="00CD00DF" w:rsidP="00CD00DF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>Referid</w:t>
      </w:r>
      <w:r w:rsidR="00C13215">
        <w:rPr>
          <w:rFonts w:ascii="Book Antiqua" w:hAnsi="Book Antiqua"/>
          <w:lang w:val="es-ES_tradnl"/>
        </w:rPr>
        <w:t>a</w:t>
      </w:r>
      <w:r w:rsidRPr="00DB209E">
        <w:rPr>
          <w:rFonts w:ascii="Book Antiqua" w:hAnsi="Book Antiqua"/>
          <w:lang w:val="es-ES_tradnl"/>
        </w:rPr>
        <w:t xml:space="preserve"> a </w:t>
      </w:r>
      <w:r w:rsidR="004B117A">
        <w:rPr>
          <w:rFonts w:ascii="Book Antiqua" w:hAnsi="Book Antiqua"/>
          <w:lang w:val="es-ES_tradnl"/>
        </w:rPr>
        <w:t>la Comisión</w:t>
      </w:r>
      <w:r w:rsidR="0045102C">
        <w:rPr>
          <w:rFonts w:ascii="Book Antiqua" w:hAnsi="Book Antiqua"/>
          <w:lang w:val="es-ES_tradnl"/>
        </w:rPr>
        <w:t xml:space="preserve"> de Asuntos Internos</w:t>
      </w:r>
    </w:p>
    <w:p w14:paraId="65CE7880" w14:textId="77777777" w:rsidR="00CD00DF" w:rsidRPr="00DB209E" w:rsidRDefault="00CD00DF" w:rsidP="00CD00DF">
      <w:pPr>
        <w:jc w:val="both"/>
        <w:rPr>
          <w:rFonts w:ascii="Book Antiqua" w:hAnsi="Book Antiqua"/>
          <w:lang w:val="es-ES_tradnl"/>
        </w:rPr>
      </w:pPr>
    </w:p>
    <w:p w14:paraId="3CF1B8EA" w14:textId="6CBD8FA9" w:rsidR="000D5FD8" w:rsidRPr="00BF4B16" w:rsidRDefault="000D5FD8" w:rsidP="000D5FD8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F4B16">
        <w:rPr>
          <w:rFonts w:ascii="Book Antiqua" w:hAnsi="Book Antiqua"/>
          <w:b/>
          <w:caps/>
          <w:sz w:val="28"/>
          <w:lang w:val="es-PR"/>
        </w:rPr>
        <w:t>RESOLUCIón</w:t>
      </w:r>
    </w:p>
    <w:p w14:paraId="204FD0DC" w14:textId="77777777" w:rsidR="004E0AF2" w:rsidRPr="00D95C43" w:rsidRDefault="004E0AF2" w:rsidP="004E0AF2">
      <w:pPr>
        <w:jc w:val="both"/>
        <w:rPr>
          <w:rFonts w:ascii="Book Antiqua" w:hAnsi="Book Antiqua"/>
          <w:lang w:val="es-ES_tradnl"/>
        </w:rPr>
      </w:pPr>
    </w:p>
    <w:p w14:paraId="41A517CF" w14:textId="0D0DE40E" w:rsidR="003B3A92" w:rsidRDefault="00F575F5" w:rsidP="00C31317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lang w:val="es-ES_tradnl"/>
        </w:rPr>
      </w:pPr>
      <w:r w:rsidRPr="002E6E00">
        <w:rPr>
          <w:rFonts w:ascii="Book Antiqua" w:hAnsi="Book Antiqua"/>
          <w:lang w:val="es-ES_tradnl"/>
        </w:rPr>
        <w:t>Para</w:t>
      </w:r>
      <w:r w:rsidR="00C34D34" w:rsidRPr="00C34D34">
        <w:rPr>
          <w:lang w:val="es-PR"/>
        </w:rPr>
        <w:t xml:space="preserve"> </w:t>
      </w:r>
      <w:r w:rsidR="00AA11B9" w:rsidRPr="00AA11B9">
        <w:rPr>
          <w:rFonts w:ascii="Book Antiqua" w:hAnsi="Book Antiqua"/>
          <w:color w:val="000000"/>
          <w:szCs w:val="24"/>
          <w:lang w:val="es-PR"/>
        </w:rPr>
        <w:t>ordenar a la Comisión de Recreación y Deportes investigar el estado de las facilidades deportivas en Cabo Rojo, San Germán y Hormigueros, y para otros fines.</w:t>
      </w:r>
    </w:p>
    <w:p w14:paraId="377EC95E" w14:textId="77777777" w:rsidR="00C31317" w:rsidRPr="00D95C43" w:rsidRDefault="00C31317" w:rsidP="00C31317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lang w:val="es-ES_tradnl"/>
        </w:rPr>
      </w:pPr>
    </w:p>
    <w:p w14:paraId="16981846" w14:textId="01AA5964" w:rsidR="00DA4201" w:rsidRPr="00C31317" w:rsidRDefault="00D34C21" w:rsidP="00C31317">
      <w:pPr>
        <w:spacing w:after="24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  <w:r w:rsidR="00486CB1" w:rsidRPr="00486CB1">
        <w:rPr>
          <w:rFonts w:ascii="Book Antiqua" w:hAnsi="Book Antiqua"/>
          <w:lang w:val="es-ES_tradnl"/>
        </w:rPr>
        <w:t xml:space="preserve"> </w:t>
      </w:r>
    </w:p>
    <w:p w14:paraId="6895289D" w14:textId="77777777" w:rsidR="00AA11B9" w:rsidRDefault="00AA11B9" w:rsidP="0045102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Las facilidades deportivas juegan un papel fundamental en el desarrollo físico, social y emocional de las comunidades. Estas instalaciones no solo fomentan la actividad física y los hábitos saludables, sino que también sirven como espacios de integración social y promoción del deporte en todas sus disciplinas.</w:t>
      </w:r>
    </w:p>
    <w:p w14:paraId="3F8983CE" w14:textId="77777777" w:rsidR="0045102C" w:rsidRPr="00AA11B9" w:rsidRDefault="0045102C" w:rsidP="0045102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  <w:lang w:eastAsia="es-PR"/>
        </w:rPr>
      </w:pPr>
    </w:p>
    <w:p w14:paraId="3D43F4CA" w14:textId="77777777" w:rsidR="00AA11B9" w:rsidRDefault="00AA11B9" w:rsidP="0045102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En los municipios de Cabo Rojo, Hormigueros y San Germán, existe una preocupación creciente por el deterioro de las facilidades deportivas, la falta de mantenimiento y la insuficiencia de recursos para su rehabilitación. Estas deficiencias limitan el acceso de la población, especialmente de los jóvenes, a espacios adecuados para la recreación y el deporte.</w:t>
      </w:r>
    </w:p>
    <w:p w14:paraId="1B8C0298" w14:textId="77777777" w:rsidR="0045102C" w:rsidRPr="00AA11B9" w:rsidRDefault="0045102C" w:rsidP="0045102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</w:p>
    <w:p w14:paraId="2E861512" w14:textId="252004E2" w:rsidR="0045102C" w:rsidRDefault="00AA11B9" w:rsidP="0045102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Ante esta situación, es imperativo que la Cámara de Representantes tome medidas concretas para evaluar el estado actual de estas instalaciones y proponer soluciones que garanticen su rehabilitación y mantenimiento. Esta investigación permitirá desarrollar estrategias efectivas para optimizar el uso de estos espacios y fomentar el desarrollo deportivo en la región.</w:t>
      </w:r>
    </w:p>
    <w:p w14:paraId="65258B7B" w14:textId="77777777" w:rsidR="0045102C" w:rsidRDefault="0045102C" w:rsidP="0045102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</w:p>
    <w:p w14:paraId="74498EB0" w14:textId="77777777" w:rsidR="0045102C" w:rsidRPr="0045102C" w:rsidRDefault="0045102C" w:rsidP="0045102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color w:val="000000"/>
        </w:rPr>
      </w:pPr>
    </w:p>
    <w:p w14:paraId="55D5BBCF" w14:textId="25BB3247" w:rsidR="009E2241" w:rsidRPr="00CD00DF" w:rsidRDefault="00707035" w:rsidP="008E3AA7">
      <w:pPr>
        <w:spacing w:line="480" w:lineRule="auto"/>
        <w:jc w:val="both"/>
        <w:rPr>
          <w:rFonts w:ascii="Book Antiqua" w:hAnsi="Book Antiqua"/>
          <w:i/>
          <w:lang w:val="es-ES_tradnl"/>
        </w:rPr>
      </w:pPr>
      <w:r w:rsidRPr="00707035">
        <w:rPr>
          <w:rFonts w:ascii="Book Antiqua" w:hAnsi="Book Antiqua"/>
          <w:i/>
          <w:caps/>
          <w:lang w:val="es-PR"/>
        </w:rPr>
        <w:lastRenderedPageBreak/>
        <w:t>Resuélv</w:t>
      </w:r>
      <w:r w:rsidR="00C13215">
        <w:rPr>
          <w:rFonts w:ascii="Book Antiqua" w:hAnsi="Book Antiqua"/>
          <w:i/>
          <w:caps/>
          <w:lang w:val="es-PR"/>
        </w:rPr>
        <w:t>E</w:t>
      </w:r>
      <w:r w:rsidRPr="00707035">
        <w:rPr>
          <w:rFonts w:ascii="Book Antiqua" w:hAnsi="Book Antiqua"/>
          <w:i/>
          <w:caps/>
          <w:lang w:val="es-PR"/>
        </w:rPr>
        <w:t>se</w:t>
      </w:r>
      <w:r w:rsidR="009E2241" w:rsidRPr="00CD00DF">
        <w:rPr>
          <w:rFonts w:ascii="Book Antiqua" w:hAnsi="Book Antiqua"/>
          <w:i/>
          <w:lang w:val="es-ES_tradnl"/>
        </w:rPr>
        <w:t xml:space="preserve"> POR LA </w:t>
      </w:r>
      <w:r w:rsidR="0045102C">
        <w:rPr>
          <w:rFonts w:ascii="Book Antiqua" w:hAnsi="Book Antiqua"/>
          <w:i/>
          <w:lang w:val="es-ES_tradnl"/>
        </w:rPr>
        <w:t>CÁMARA DE REPRESENTANTES</w:t>
      </w:r>
      <w:r w:rsidR="009E2241" w:rsidRPr="00CD00DF">
        <w:rPr>
          <w:rFonts w:ascii="Book Antiqua" w:hAnsi="Book Antiqua"/>
          <w:i/>
          <w:lang w:val="es-ES_tradnl"/>
        </w:rPr>
        <w:t xml:space="preserve"> DE PUERTO RICO:</w:t>
      </w:r>
    </w:p>
    <w:p w14:paraId="0392E62B" w14:textId="77777777" w:rsidR="009E2241" w:rsidRPr="00CD00DF" w:rsidRDefault="009E2241" w:rsidP="008E3AA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E2241" w:rsidRPr="00CD00D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EA78D5D" w14:textId="108A4A40" w:rsidR="00AA11B9" w:rsidRPr="00AA11B9" w:rsidRDefault="00DA4201" w:rsidP="00C31E0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eastAsia="es-PR"/>
        </w:rPr>
      </w:pPr>
      <w:r w:rsidRPr="00AA11B9">
        <w:rPr>
          <w:rFonts w:ascii="Book Antiqua" w:hAnsi="Book Antiqua"/>
          <w:lang w:val="es-ES_tradnl"/>
        </w:rPr>
        <w:t>Sección 1.-</w:t>
      </w:r>
      <w:r w:rsidR="00AA11B9" w:rsidRPr="00AA11B9">
        <w:rPr>
          <w:rFonts w:ascii="Book Antiqua" w:hAnsi="Book Antiqua"/>
          <w:color w:val="000000"/>
        </w:rPr>
        <w:t>Se ordena a la Comisión de Recreación y Deportes de la Cámara de Representantes de Puerto Rico realizar una investigación sobre el estado de las facilidades deportivas en los municipios de Cabo Rojo, Hormigueros y San Germán.</w:t>
      </w:r>
    </w:p>
    <w:p w14:paraId="51D202A2" w14:textId="71A798C4" w:rsidR="00AA11B9" w:rsidRDefault="00AA11B9" w:rsidP="00C31E0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Sección 2</w:t>
      </w:r>
      <w:r>
        <w:rPr>
          <w:rFonts w:ascii="Book Antiqua" w:hAnsi="Book Antiqua"/>
          <w:color w:val="000000"/>
        </w:rPr>
        <w:t>.-</w:t>
      </w:r>
      <w:r w:rsidRPr="00AA11B9">
        <w:rPr>
          <w:rFonts w:ascii="Book Antiqua" w:hAnsi="Book Antiqua"/>
          <w:color w:val="000000"/>
        </w:rPr>
        <w:t xml:space="preserve">La investigación deberá incluir, sin limitarse a: </w:t>
      </w:r>
    </w:p>
    <w:p w14:paraId="7FA976AE" w14:textId="77777777" w:rsidR="00AA11B9" w:rsidRDefault="00AA11B9" w:rsidP="00C31E0C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 xml:space="preserve">(a) Un inventario detallado de las facilidades deportivas existentes en los municipios mencionados. </w:t>
      </w:r>
    </w:p>
    <w:p w14:paraId="3CE6F92F" w14:textId="679FFC93" w:rsidR="00AA11B9" w:rsidRPr="00AA11B9" w:rsidRDefault="00AA11B9" w:rsidP="00C31E0C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(b) Una evaluación del estado actual de mantenimiento, seguridad y funcionalidad de dichas instalaciones.</w:t>
      </w:r>
    </w:p>
    <w:p w14:paraId="211C3279" w14:textId="77777777" w:rsidR="00AA11B9" w:rsidRDefault="00AA11B9" w:rsidP="00C31E0C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(c) La identificación de las necesidades más apremiantes para la rehabilitación y optimización de las facilidades deportivas.</w:t>
      </w:r>
    </w:p>
    <w:p w14:paraId="03F25619" w14:textId="0850DC32" w:rsidR="00AA11B9" w:rsidRPr="00AA11B9" w:rsidRDefault="00AA11B9" w:rsidP="00C31E0C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(d) Recomendaciones para asignar recursos y establecer planes de mantenimiento preventivo y correctivo.</w:t>
      </w:r>
    </w:p>
    <w:p w14:paraId="02DD9E48" w14:textId="36E9079A" w:rsidR="00AA11B9" w:rsidRPr="00AA11B9" w:rsidRDefault="00AA11B9" w:rsidP="00C31E0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Sección 3</w:t>
      </w:r>
      <w:r>
        <w:rPr>
          <w:rFonts w:ascii="Book Antiqua" w:hAnsi="Book Antiqua"/>
          <w:color w:val="000000"/>
        </w:rPr>
        <w:t>.-</w:t>
      </w:r>
      <w:r w:rsidRPr="00AA11B9">
        <w:rPr>
          <w:rFonts w:ascii="Book Antiqua" w:hAnsi="Book Antiqua"/>
          <w:color w:val="000000"/>
        </w:rPr>
        <w:t>La Comisión deberá presentar un informe detallado con sus hallazgos y recomendaciones a la Cámara de Representantes en un plazo no mayor de ciento veinte (120) días desde la aprobación de esta Resolución Conjunta.</w:t>
      </w:r>
    </w:p>
    <w:p w14:paraId="263CE585" w14:textId="6822E93D" w:rsidR="002C0760" w:rsidRPr="00AA11B9" w:rsidRDefault="00AA11B9" w:rsidP="00C31E0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</w:rPr>
      </w:pPr>
      <w:r w:rsidRPr="00AA11B9">
        <w:rPr>
          <w:rFonts w:ascii="Book Antiqua" w:hAnsi="Book Antiqua"/>
          <w:color w:val="000000"/>
        </w:rPr>
        <w:t>Sección 4</w:t>
      </w:r>
      <w:r>
        <w:rPr>
          <w:rFonts w:ascii="Book Antiqua" w:hAnsi="Book Antiqua"/>
          <w:color w:val="000000"/>
        </w:rPr>
        <w:t>.-</w:t>
      </w:r>
      <w:r w:rsidRPr="00AA11B9">
        <w:rPr>
          <w:rFonts w:ascii="Book Antiqua" w:hAnsi="Book Antiqua"/>
          <w:color w:val="000000"/>
        </w:rPr>
        <w:t>Esta Resolución entrará en vigor inmediatamente después de su aprobación.</w:t>
      </w:r>
    </w:p>
    <w:sectPr w:rsidR="002C0760" w:rsidRPr="00AA11B9" w:rsidSect="00FD2E40">
      <w:headerReference w:type="default" r:id="rId9"/>
      <w:type w:val="continuous"/>
      <w:pgSz w:w="12240" w:h="15840" w:code="1"/>
      <w:pgMar w:top="1440" w:right="1440" w:bottom="1440" w:left="1440" w:header="1080" w:footer="1080" w:gutter="0"/>
      <w:lnNumType w:countBy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E22B7" w14:textId="77777777" w:rsidR="00447C17" w:rsidRDefault="00447C17">
      <w:r>
        <w:separator/>
      </w:r>
    </w:p>
  </w:endnote>
  <w:endnote w:type="continuationSeparator" w:id="0">
    <w:p w14:paraId="6DC5BBFA" w14:textId="77777777" w:rsidR="00447C17" w:rsidRDefault="00447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E84F7" w14:textId="77777777" w:rsidR="00447C17" w:rsidRDefault="00447C17">
      <w:r>
        <w:separator/>
      </w:r>
    </w:p>
  </w:footnote>
  <w:footnote w:type="continuationSeparator" w:id="0">
    <w:p w14:paraId="6168775C" w14:textId="77777777" w:rsidR="00447C17" w:rsidRDefault="00447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95AFB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D003C" w14:textId="77777777" w:rsidR="001D5452" w:rsidRPr="004F084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17F14" w14:textId="77777777" w:rsidR="0095063A" w:rsidRDefault="0095063A">
    <w:pPr>
      <w:pStyle w:val="Encabezado"/>
      <w:jc w:val="center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5754E759" w14:textId="77777777" w:rsidR="0095063A" w:rsidRDefault="0095063A">
    <w:pPr>
      <w:pStyle w:val="Encabezado"/>
      <w:jc w:val="center"/>
      <w:rPr>
        <w:rStyle w:val="Nmerodepgina"/>
      </w:rPr>
    </w:pPr>
  </w:p>
  <w:p w14:paraId="6F3C2D4D" w14:textId="77777777" w:rsidR="0095063A" w:rsidRDefault="0095063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440223428">
    <w:abstractNumId w:val="0"/>
  </w:num>
  <w:num w:numId="2" w16cid:durableId="1688362335">
    <w:abstractNumId w:val="1"/>
  </w:num>
  <w:num w:numId="3" w16cid:durableId="1392998951">
    <w:abstractNumId w:val="4"/>
  </w:num>
  <w:num w:numId="4" w16cid:durableId="2058701676">
    <w:abstractNumId w:val="6"/>
  </w:num>
  <w:num w:numId="5" w16cid:durableId="1035694644">
    <w:abstractNumId w:val="2"/>
  </w:num>
  <w:num w:numId="6" w16cid:durableId="217057026">
    <w:abstractNumId w:val="3"/>
  </w:num>
  <w:num w:numId="7" w16cid:durableId="3134588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837AE"/>
    <w:rsid w:val="0008580E"/>
    <w:rsid w:val="000B02E8"/>
    <w:rsid w:val="000D4EA4"/>
    <w:rsid w:val="000D5FD8"/>
    <w:rsid w:val="000F6D0C"/>
    <w:rsid w:val="00117687"/>
    <w:rsid w:val="00117CF1"/>
    <w:rsid w:val="001341B3"/>
    <w:rsid w:val="00162236"/>
    <w:rsid w:val="00172E90"/>
    <w:rsid w:val="001813E9"/>
    <w:rsid w:val="00187C1A"/>
    <w:rsid w:val="00192A08"/>
    <w:rsid w:val="001C5D78"/>
    <w:rsid w:val="001D15F1"/>
    <w:rsid w:val="001D5452"/>
    <w:rsid w:val="001E3EF2"/>
    <w:rsid w:val="001E67FD"/>
    <w:rsid w:val="001F5565"/>
    <w:rsid w:val="00213027"/>
    <w:rsid w:val="00222686"/>
    <w:rsid w:val="002372D6"/>
    <w:rsid w:val="002755A4"/>
    <w:rsid w:val="002901E8"/>
    <w:rsid w:val="002967D1"/>
    <w:rsid w:val="002C0760"/>
    <w:rsid w:val="002C5CB4"/>
    <w:rsid w:val="002E54D6"/>
    <w:rsid w:val="002E6E00"/>
    <w:rsid w:val="00332A69"/>
    <w:rsid w:val="00333668"/>
    <w:rsid w:val="0033527B"/>
    <w:rsid w:val="003724FD"/>
    <w:rsid w:val="00372EBF"/>
    <w:rsid w:val="00374A16"/>
    <w:rsid w:val="00377579"/>
    <w:rsid w:val="0038034F"/>
    <w:rsid w:val="003920F4"/>
    <w:rsid w:val="003A4CD5"/>
    <w:rsid w:val="003B1B37"/>
    <w:rsid w:val="003B3A92"/>
    <w:rsid w:val="003D6960"/>
    <w:rsid w:val="003E154A"/>
    <w:rsid w:val="003E2B61"/>
    <w:rsid w:val="003F1E33"/>
    <w:rsid w:val="003F771C"/>
    <w:rsid w:val="00402E38"/>
    <w:rsid w:val="0040571D"/>
    <w:rsid w:val="004440CB"/>
    <w:rsid w:val="00447C17"/>
    <w:rsid w:val="00450C11"/>
    <w:rsid w:val="0045102C"/>
    <w:rsid w:val="00473422"/>
    <w:rsid w:val="00473CD3"/>
    <w:rsid w:val="00486CB1"/>
    <w:rsid w:val="00495D0E"/>
    <w:rsid w:val="004A2D5E"/>
    <w:rsid w:val="004B117A"/>
    <w:rsid w:val="004B141C"/>
    <w:rsid w:val="004E0AF2"/>
    <w:rsid w:val="004F0848"/>
    <w:rsid w:val="004F6513"/>
    <w:rsid w:val="00502CE1"/>
    <w:rsid w:val="00510943"/>
    <w:rsid w:val="00531E0D"/>
    <w:rsid w:val="00542612"/>
    <w:rsid w:val="00543CB2"/>
    <w:rsid w:val="00547117"/>
    <w:rsid w:val="00560695"/>
    <w:rsid w:val="005653DE"/>
    <w:rsid w:val="00580588"/>
    <w:rsid w:val="005A0445"/>
    <w:rsid w:val="005C52BF"/>
    <w:rsid w:val="005D6020"/>
    <w:rsid w:val="00672C3F"/>
    <w:rsid w:val="0068219D"/>
    <w:rsid w:val="0069334D"/>
    <w:rsid w:val="006A159E"/>
    <w:rsid w:val="006A1EF0"/>
    <w:rsid w:val="006C617E"/>
    <w:rsid w:val="00707035"/>
    <w:rsid w:val="0070763D"/>
    <w:rsid w:val="00721932"/>
    <w:rsid w:val="007221A0"/>
    <w:rsid w:val="007257A2"/>
    <w:rsid w:val="00735DBC"/>
    <w:rsid w:val="007373D5"/>
    <w:rsid w:val="0074707F"/>
    <w:rsid w:val="0075415D"/>
    <w:rsid w:val="00754D36"/>
    <w:rsid w:val="00776CC9"/>
    <w:rsid w:val="0077733D"/>
    <w:rsid w:val="007A2CBA"/>
    <w:rsid w:val="007A3943"/>
    <w:rsid w:val="007D6CF1"/>
    <w:rsid w:val="007E035F"/>
    <w:rsid w:val="007F0DAF"/>
    <w:rsid w:val="007F6FF1"/>
    <w:rsid w:val="00800740"/>
    <w:rsid w:val="00802CFF"/>
    <w:rsid w:val="008243BA"/>
    <w:rsid w:val="00835E09"/>
    <w:rsid w:val="00860610"/>
    <w:rsid w:val="00867FC5"/>
    <w:rsid w:val="0087199D"/>
    <w:rsid w:val="00874DFC"/>
    <w:rsid w:val="0088425F"/>
    <w:rsid w:val="008B6928"/>
    <w:rsid w:val="008D29EF"/>
    <w:rsid w:val="008E3AA7"/>
    <w:rsid w:val="008E605C"/>
    <w:rsid w:val="00901C46"/>
    <w:rsid w:val="0090426C"/>
    <w:rsid w:val="00945133"/>
    <w:rsid w:val="0095063A"/>
    <w:rsid w:val="009521B1"/>
    <w:rsid w:val="009565D6"/>
    <w:rsid w:val="00970CD6"/>
    <w:rsid w:val="009816B3"/>
    <w:rsid w:val="00983899"/>
    <w:rsid w:val="00985925"/>
    <w:rsid w:val="009905C7"/>
    <w:rsid w:val="009959C1"/>
    <w:rsid w:val="009A04E7"/>
    <w:rsid w:val="009B6E76"/>
    <w:rsid w:val="009C3A71"/>
    <w:rsid w:val="009C5CC4"/>
    <w:rsid w:val="009D57E6"/>
    <w:rsid w:val="009E15A6"/>
    <w:rsid w:val="009E2241"/>
    <w:rsid w:val="009F6DDD"/>
    <w:rsid w:val="00A16669"/>
    <w:rsid w:val="00A3000E"/>
    <w:rsid w:val="00A43EFA"/>
    <w:rsid w:val="00A53316"/>
    <w:rsid w:val="00A72A3D"/>
    <w:rsid w:val="00A74144"/>
    <w:rsid w:val="00A75D60"/>
    <w:rsid w:val="00A87231"/>
    <w:rsid w:val="00A9070D"/>
    <w:rsid w:val="00A94792"/>
    <w:rsid w:val="00AA11B9"/>
    <w:rsid w:val="00AA1212"/>
    <w:rsid w:val="00AA7D4D"/>
    <w:rsid w:val="00AB6BD9"/>
    <w:rsid w:val="00AC1C2F"/>
    <w:rsid w:val="00AC2DA6"/>
    <w:rsid w:val="00AC6F85"/>
    <w:rsid w:val="00B4145D"/>
    <w:rsid w:val="00B83364"/>
    <w:rsid w:val="00B97B80"/>
    <w:rsid w:val="00BC26D6"/>
    <w:rsid w:val="00BC2FCC"/>
    <w:rsid w:val="00BC3856"/>
    <w:rsid w:val="00BC451D"/>
    <w:rsid w:val="00BC5847"/>
    <w:rsid w:val="00BC5D7F"/>
    <w:rsid w:val="00BC6657"/>
    <w:rsid w:val="00BD0EE1"/>
    <w:rsid w:val="00BD43BA"/>
    <w:rsid w:val="00BF4B16"/>
    <w:rsid w:val="00C13215"/>
    <w:rsid w:val="00C24246"/>
    <w:rsid w:val="00C25E62"/>
    <w:rsid w:val="00C31317"/>
    <w:rsid w:val="00C31E0C"/>
    <w:rsid w:val="00C34CF5"/>
    <w:rsid w:val="00C34D34"/>
    <w:rsid w:val="00C55921"/>
    <w:rsid w:val="00CA6677"/>
    <w:rsid w:val="00CB18A7"/>
    <w:rsid w:val="00CB22F2"/>
    <w:rsid w:val="00CD00DF"/>
    <w:rsid w:val="00CE3DBD"/>
    <w:rsid w:val="00CF50DF"/>
    <w:rsid w:val="00D0034A"/>
    <w:rsid w:val="00D10D23"/>
    <w:rsid w:val="00D2738A"/>
    <w:rsid w:val="00D27BF1"/>
    <w:rsid w:val="00D34C21"/>
    <w:rsid w:val="00D412B1"/>
    <w:rsid w:val="00D47681"/>
    <w:rsid w:val="00D57544"/>
    <w:rsid w:val="00D613DC"/>
    <w:rsid w:val="00D71038"/>
    <w:rsid w:val="00D812B9"/>
    <w:rsid w:val="00D83769"/>
    <w:rsid w:val="00D95C43"/>
    <w:rsid w:val="00DA4201"/>
    <w:rsid w:val="00DB36D3"/>
    <w:rsid w:val="00DB63C4"/>
    <w:rsid w:val="00DC2DF7"/>
    <w:rsid w:val="00DD61CD"/>
    <w:rsid w:val="00DD6356"/>
    <w:rsid w:val="00DE3C91"/>
    <w:rsid w:val="00E03084"/>
    <w:rsid w:val="00E5125A"/>
    <w:rsid w:val="00E60B3A"/>
    <w:rsid w:val="00E805DA"/>
    <w:rsid w:val="00E93D51"/>
    <w:rsid w:val="00EB436E"/>
    <w:rsid w:val="00EC4274"/>
    <w:rsid w:val="00EF44A5"/>
    <w:rsid w:val="00F1175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A635A"/>
    <w:rsid w:val="00FC47E7"/>
    <w:rsid w:val="00FC5E9B"/>
    <w:rsid w:val="00FD2E40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EE3A8DC"/>
  <w14:defaultImageDpi w14:val="300"/>
  <w15:chartTrackingRefBased/>
  <w15:docId w15:val="{1C76D72C-BFF8-4513-9853-999FF5723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EncabezadoCar">
    <w:name w:val="Encabezado Car"/>
    <w:link w:val="Encabezado"/>
    <w:rsid w:val="00FD2E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9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2</Pages>
  <Words>376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Rocío Alayón Morell</cp:lastModifiedBy>
  <cp:revision>4</cp:revision>
  <cp:lastPrinted>2025-03-25T15:33:00Z</cp:lastPrinted>
  <dcterms:created xsi:type="dcterms:W3CDTF">2025-03-25T14:27:00Z</dcterms:created>
  <dcterms:modified xsi:type="dcterms:W3CDTF">2025-03-25T15:33:00Z</dcterms:modified>
</cp:coreProperties>
</file>