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02543B" w:rsidRDefault="0038510E">
      <w:pPr>
        <w:tabs>
          <w:tab w:val="center" w:pos="4680"/>
        </w:tabs>
        <w:rPr>
          <w:rFonts w:ascii="Book Antiqua" w:eastAsia="Book Antiqua" w:hAnsi="Book Antiqua" w:cs="Book Antiqua"/>
          <w:sz w:val="28"/>
          <w:szCs w:val="28"/>
          <w:lang w:val="es-ES"/>
        </w:rPr>
      </w:pPr>
      <w:r w:rsidRPr="0002543B">
        <w:rPr>
          <w:rFonts w:ascii="Book Antiqua" w:eastAsia="Book Antiqua" w:hAnsi="Book Antiqua" w:cs="Book Antiqua"/>
          <w:sz w:val="28"/>
          <w:szCs w:val="28"/>
          <w:lang w:val="es-ES"/>
        </w:rPr>
        <w:tab/>
      </w:r>
      <w:r w:rsidR="00B45797" w:rsidRPr="0002543B">
        <w:rPr>
          <w:rFonts w:ascii="Book Antiqua" w:eastAsia="Book Antiqua" w:hAnsi="Book Antiqua" w:cs="Book Antiqua"/>
          <w:sz w:val="28"/>
          <w:szCs w:val="28"/>
          <w:lang w:val="es-ES"/>
        </w:rPr>
        <w:t>GOBIERNO</w:t>
      </w:r>
      <w:r w:rsidRPr="0002543B">
        <w:rPr>
          <w:rFonts w:ascii="Book Antiqua" w:eastAsia="Book Antiqua" w:hAnsi="Book Antiqua" w:cs="Book Antiqua"/>
          <w:sz w:val="28"/>
          <w:szCs w:val="28"/>
          <w:lang w:val="es-ES"/>
        </w:rPr>
        <w:t xml:space="preserve"> DE PUERTO RICO</w:t>
      </w:r>
    </w:p>
    <w:p w14:paraId="02A4AC1D" w14:textId="77777777" w:rsidR="00DF7D86" w:rsidRPr="0002543B" w:rsidRDefault="00DF7D86">
      <w:pPr>
        <w:tabs>
          <w:tab w:val="center" w:pos="4680"/>
        </w:tabs>
        <w:rPr>
          <w:rFonts w:ascii="Book Antiqua" w:eastAsia="Book Antiqua" w:hAnsi="Book Antiqua" w:cs="Book Antiqua"/>
          <w:sz w:val="28"/>
          <w:szCs w:val="28"/>
          <w:lang w:val="es-ES"/>
        </w:rPr>
      </w:pPr>
    </w:p>
    <w:p w14:paraId="026B7A4E" w14:textId="24BC2C70" w:rsidR="00DF7D86" w:rsidRPr="0002543B" w:rsidRDefault="00B45797">
      <w:pPr>
        <w:tabs>
          <w:tab w:val="left" w:pos="720"/>
          <w:tab w:val="left" w:pos="7560"/>
          <w:tab w:val="left" w:pos="8100"/>
        </w:tabs>
        <w:rPr>
          <w:rFonts w:ascii="Book Antiqua" w:eastAsia="Book Antiqua" w:hAnsi="Book Antiqua" w:cs="Book Antiqua"/>
          <w:lang w:val="es-ES"/>
        </w:rPr>
      </w:pPr>
      <w:r w:rsidRPr="0002543B">
        <w:rPr>
          <w:rFonts w:ascii="Book Antiqua" w:eastAsia="Book Antiqua" w:hAnsi="Book Antiqua" w:cs="Book Antiqua"/>
          <w:lang w:val="es-ES"/>
        </w:rPr>
        <w:t>20</w:t>
      </w:r>
      <w:r w:rsidRPr="0002543B">
        <w:rPr>
          <w:rFonts w:ascii="Book Antiqua" w:eastAsia="Book Antiqua" w:hAnsi="Book Antiqua" w:cs="Book Antiqua"/>
          <w:vertAlign w:val="superscript"/>
          <w:lang w:val="es-ES"/>
        </w:rPr>
        <w:t>m</w:t>
      </w:r>
      <w:r w:rsidR="0038510E" w:rsidRPr="0002543B">
        <w:rPr>
          <w:rFonts w:ascii="Book Antiqua" w:eastAsia="Book Antiqua" w:hAnsi="Book Antiqua" w:cs="Book Antiqua"/>
          <w:vertAlign w:val="superscript"/>
          <w:lang w:val="es-ES"/>
        </w:rPr>
        <w:t>a</w:t>
      </w:r>
      <w:r w:rsidR="00C54AD6"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ab/>
        <w:t>Asamblea</w:t>
      </w:r>
      <w:r w:rsidR="00C54AD6" w:rsidRPr="0002543B">
        <w:rPr>
          <w:rFonts w:ascii="Book Antiqua" w:eastAsia="Book Antiqua" w:hAnsi="Book Antiqua" w:cs="Book Antiqua"/>
          <w:lang w:val="es-ES"/>
        </w:rPr>
        <w:tab/>
      </w:r>
      <w:r w:rsidR="007276E5">
        <w:rPr>
          <w:rFonts w:ascii="Book Antiqua" w:eastAsia="Book Antiqua" w:hAnsi="Book Antiqua" w:cs="Book Antiqua"/>
          <w:lang w:val="es-ES"/>
        </w:rPr>
        <w:t>1</w:t>
      </w:r>
      <w:r w:rsidRPr="0002543B">
        <w:rPr>
          <w:rFonts w:ascii="Book Antiqua" w:eastAsia="Book Antiqua" w:hAnsi="Book Antiqua" w:cs="Book Antiqua"/>
          <w:vertAlign w:val="superscript"/>
          <w:lang w:val="es-ES"/>
        </w:rPr>
        <w:t>r</w:t>
      </w:r>
      <w:r w:rsidR="0038510E" w:rsidRPr="0002543B">
        <w:rPr>
          <w:rFonts w:ascii="Book Antiqua" w:eastAsia="Book Antiqua" w:hAnsi="Book Antiqua" w:cs="Book Antiqua"/>
          <w:vertAlign w:val="superscript"/>
          <w:lang w:val="es-ES"/>
        </w:rPr>
        <w:t>a</w:t>
      </w:r>
      <w:r w:rsidR="0038510E"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ab/>
        <w:t>Sesión</w:t>
      </w:r>
    </w:p>
    <w:p w14:paraId="703FA46E" w14:textId="77777777" w:rsidR="00DF7D86" w:rsidRPr="0002543B" w:rsidRDefault="0038510E">
      <w:pPr>
        <w:tabs>
          <w:tab w:val="left" w:pos="720"/>
          <w:tab w:val="left" w:pos="4215"/>
          <w:tab w:val="left" w:pos="5160"/>
          <w:tab w:val="left" w:pos="8100"/>
        </w:tabs>
        <w:rPr>
          <w:rFonts w:ascii="Book Antiqua" w:eastAsia="Book Antiqua" w:hAnsi="Book Antiqua" w:cs="Book Antiqua"/>
          <w:lang w:val="es-ES"/>
        </w:rPr>
      </w:pPr>
      <w:r w:rsidRPr="0002543B">
        <w:rPr>
          <w:rFonts w:ascii="Book Antiqua" w:eastAsia="Book Antiqua" w:hAnsi="Book Antiqua" w:cs="Book Antiqua"/>
          <w:lang w:val="es-ES"/>
        </w:rPr>
        <w:tab/>
        <w:t>Legislativa</w:t>
      </w:r>
      <w:r w:rsidRPr="0002543B">
        <w:rPr>
          <w:rFonts w:ascii="Book Antiqua" w:eastAsia="Book Antiqua" w:hAnsi="Book Antiqua" w:cs="Book Antiqua"/>
          <w:lang w:val="es-ES"/>
        </w:rPr>
        <w:tab/>
      </w:r>
      <w:r w:rsidRPr="0002543B">
        <w:rPr>
          <w:rFonts w:ascii="Book Antiqua" w:eastAsia="Book Antiqua" w:hAnsi="Book Antiqua" w:cs="Book Antiqua"/>
          <w:lang w:val="es-ES"/>
        </w:rPr>
        <w:tab/>
      </w:r>
      <w:r w:rsidRPr="0002543B">
        <w:rPr>
          <w:rFonts w:ascii="Book Antiqua" w:eastAsia="Book Antiqua" w:hAnsi="Book Antiqua" w:cs="Book Antiqua"/>
          <w:lang w:val="es-ES"/>
        </w:rPr>
        <w:tab/>
        <w:t>Ordinaria</w:t>
      </w:r>
    </w:p>
    <w:p w14:paraId="5493F33C" w14:textId="77777777" w:rsidR="00DF7D86" w:rsidRPr="0002543B"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02543B" w:rsidRDefault="0038510E">
      <w:pPr>
        <w:spacing w:line="360" w:lineRule="auto"/>
        <w:jc w:val="center"/>
        <w:rPr>
          <w:rFonts w:ascii="Book Antiqua" w:eastAsia="Book Antiqua" w:hAnsi="Book Antiqua" w:cs="Book Antiqua"/>
          <w:b/>
          <w:sz w:val="36"/>
          <w:szCs w:val="36"/>
          <w:lang w:val="es-ES"/>
        </w:rPr>
      </w:pPr>
      <w:r w:rsidRPr="0002543B">
        <w:rPr>
          <w:rFonts w:ascii="Book Antiqua" w:eastAsia="Book Antiqua" w:hAnsi="Book Antiqua" w:cs="Book Antiqua"/>
          <w:b/>
          <w:sz w:val="36"/>
          <w:szCs w:val="36"/>
          <w:lang w:val="es-ES"/>
        </w:rPr>
        <w:t>CÁMARA DE REPRESENTANTES</w:t>
      </w:r>
    </w:p>
    <w:p w14:paraId="224C8555" w14:textId="59D1505B" w:rsidR="00DF7D86" w:rsidRPr="0002543B" w:rsidRDefault="000820EA">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611979" w:rsidRPr="0002543B">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C.</w:t>
      </w:r>
      <w:r w:rsidR="00611979" w:rsidRPr="0002543B">
        <w:rPr>
          <w:rFonts w:ascii="Book Antiqua" w:eastAsia="Book Antiqua" w:hAnsi="Book Antiqua" w:cs="Book Antiqua"/>
          <w:b/>
          <w:sz w:val="52"/>
          <w:szCs w:val="52"/>
          <w:lang w:val="es-ES"/>
        </w:rPr>
        <w:t xml:space="preserve"> de la C. </w:t>
      </w:r>
      <w:r w:rsidR="00BD0935">
        <w:rPr>
          <w:rFonts w:ascii="Book Antiqua" w:eastAsia="Book Antiqua" w:hAnsi="Book Antiqua" w:cs="Book Antiqua"/>
          <w:b/>
          <w:sz w:val="52"/>
          <w:szCs w:val="52"/>
          <w:lang w:val="es-ES"/>
        </w:rPr>
        <w:t>86</w:t>
      </w:r>
    </w:p>
    <w:p w14:paraId="6CA3DF2C" w14:textId="77777777" w:rsidR="00DF7D86" w:rsidRPr="0002543B" w:rsidRDefault="0038510E">
      <w:pPr>
        <w:spacing w:line="360" w:lineRule="auto"/>
        <w:jc w:val="center"/>
        <w:rPr>
          <w:rFonts w:ascii="Book Antiqua" w:eastAsia="Book Antiqua" w:hAnsi="Book Antiqua" w:cs="Book Antiqua"/>
          <w:b/>
          <w:sz w:val="28"/>
          <w:szCs w:val="28"/>
          <w:lang w:val="es-ES"/>
        </w:rPr>
      </w:pPr>
      <w:r w:rsidRPr="0002543B">
        <w:rPr>
          <w:rFonts w:ascii="Book Antiqua" w:eastAsia="Book Antiqua" w:hAnsi="Book Antiqua" w:cs="Book Antiqua"/>
          <w:b/>
          <w:sz w:val="28"/>
          <w:szCs w:val="28"/>
          <w:lang w:val="es-ES"/>
        </w:rPr>
        <w:t>INFORME POSITIVO</w:t>
      </w:r>
    </w:p>
    <w:p w14:paraId="65B59E42" w14:textId="5CD56427" w:rsidR="00DF7D86" w:rsidRPr="0002543B" w:rsidRDefault="00934DD5">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1015D5"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 xml:space="preserve">de </w:t>
      </w:r>
      <w:r w:rsidR="00D5683C">
        <w:rPr>
          <w:rFonts w:ascii="Book Antiqua" w:eastAsia="Book Antiqua" w:hAnsi="Book Antiqua" w:cs="Book Antiqua"/>
          <w:lang w:val="es-ES"/>
        </w:rPr>
        <w:t>junio</w:t>
      </w:r>
      <w:r w:rsidR="00786E78"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de 202</w:t>
      </w:r>
      <w:r w:rsidR="00B45797" w:rsidRPr="0002543B">
        <w:rPr>
          <w:rFonts w:ascii="Book Antiqua" w:eastAsia="Book Antiqua" w:hAnsi="Book Antiqua" w:cs="Book Antiqua"/>
          <w:lang w:val="es-ES"/>
        </w:rPr>
        <w:t>5</w:t>
      </w:r>
    </w:p>
    <w:p w14:paraId="03852CD0" w14:textId="77777777" w:rsidR="00DF7D86" w:rsidRPr="0002543B" w:rsidRDefault="00DF7D86">
      <w:pPr>
        <w:jc w:val="both"/>
        <w:rPr>
          <w:rFonts w:ascii="Book Antiqua" w:eastAsia="Book Antiqua" w:hAnsi="Book Antiqua" w:cs="Book Antiqua"/>
          <w:b/>
          <w:lang w:val="es-ES"/>
        </w:rPr>
      </w:pPr>
    </w:p>
    <w:p w14:paraId="21B0CC01" w14:textId="2289839B" w:rsidR="009754EF" w:rsidRPr="0002543B" w:rsidRDefault="0038510E" w:rsidP="00BD0935">
      <w:pPr>
        <w:rPr>
          <w:rFonts w:ascii="Book Antiqua" w:eastAsia="Book Antiqua" w:hAnsi="Book Antiqua" w:cs="Book Antiqua"/>
          <w:b/>
          <w:lang w:val="es-ES"/>
        </w:rPr>
      </w:pPr>
      <w:r w:rsidRPr="0002543B">
        <w:rPr>
          <w:rFonts w:ascii="Book Antiqua" w:eastAsia="Book Antiqua" w:hAnsi="Book Antiqua" w:cs="Book Antiqua"/>
          <w:b/>
          <w:lang w:val="es-ES"/>
        </w:rPr>
        <w:t>A LA CÁMARA DE REPRESENTANTES DE PUERTO RICO</w:t>
      </w:r>
      <w:r w:rsidR="00BD0935">
        <w:rPr>
          <w:rFonts w:ascii="Book Antiqua" w:eastAsia="Book Antiqua" w:hAnsi="Book Antiqua" w:cs="Book Antiqua"/>
          <w:b/>
          <w:lang w:val="es-ES"/>
        </w:rPr>
        <w:t xml:space="preserve">: </w:t>
      </w:r>
    </w:p>
    <w:p w14:paraId="63BF9BD9" w14:textId="77777777" w:rsidR="00DF7D86" w:rsidRPr="0002543B" w:rsidRDefault="00DF7D86">
      <w:pPr>
        <w:ind w:firstLine="360"/>
        <w:jc w:val="both"/>
        <w:rPr>
          <w:rFonts w:ascii="Book Antiqua" w:eastAsia="Book Antiqua" w:hAnsi="Book Antiqua" w:cs="Book Antiqua"/>
          <w:lang w:val="es-ES"/>
        </w:rPr>
      </w:pPr>
    </w:p>
    <w:p w14:paraId="0676D061" w14:textId="2CB66D49" w:rsidR="00CD0F21" w:rsidRPr="0002543B" w:rsidRDefault="00511B91" w:rsidP="00CD0F21">
      <w:pPr>
        <w:ind w:firstLine="720"/>
        <w:jc w:val="both"/>
        <w:rPr>
          <w:rFonts w:ascii="Book Antiqua" w:eastAsia="Book Antiqua" w:hAnsi="Book Antiqua" w:cs="Book Antiqua"/>
          <w:lang w:val="es-PR"/>
        </w:rPr>
      </w:pPr>
      <w:r w:rsidRPr="0002543B">
        <w:rPr>
          <w:rFonts w:ascii="Book Antiqua" w:eastAsia="Book Antiqua" w:hAnsi="Book Antiqua" w:cs="Book Antiqua"/>
          <w:lang w:val="es-ES"/>
        </w:rPr>
        <w:t>La Comisión de Seguridad Pública</w:t>
      </w:r>
      <w:r w:rsidR="0038510E" w:rsidRPr="0002543B">
        <w:rPr>
          <w:rFonts w:ascii="Book Antiqua" w:eastAsia="Book Antiqua" w:hAnsi="Book Antiqua" w:cs="Book Antiqua"/>
          <w:lang w:val="es-ES"/>
        </w:rPr>
        <w:t xml:space="preserve"> de la Cámara de Representantes</w:t>
      </w:r>
      <w:r w:rsidR="007B257D" w:rsidRPr="0002543B">
        <w:rPr>
          <w:rFonts w:ascii="Book Antiqua" w:eastAsia="Book Antiqua" w:hAnsi="Book Antiqua" w:cs="Book Antiqua"/>
          <w:lang w:val="es-ES"/>
        </w:rPr>
        <w:t xml:space="preserve"> de Puerto Rico</w:t>
      </w:r>
      <w:r w:rsidR="0038510E" w:rsidRPr="0002543B">
        <w:rPr>
          <w:rFonts w:ascii="Book Antiqua" w:eastAsia="Book Antiqua" w:hAnsi="Book Antiqua" w:cs="Book Antiqua"/>
          <w:lang w:val="es-ES"/>
        </w:rPr>
        <w:t>, previo estudio y c</w:t>
      </w:r>
      <w:r w:rsidR="00611979" w:rsidRPr="0002543B">
        <w:rPr>
          <w:rFonts w:ascii="Book Antiqua" w:eastAsia="Book Antiqua" w:hAnsi="Book Antiqua" w:cs="Book Antiqua"/>
          <w:lang w:val="es-ES"/>
        </w:rPr>
        <w:t>onsideración de</w:t>
      </w:r>
      <w:r w:rsidR="00D5683C">
        <w:rPr>
          <w:rFonts w:ascii="Book Antiqua" w:eastAsia="Book Antiqua" w:hAnsi="Book Antiqua" w:cs="Book Antiqua"/>
          <w:lang w:val="es-ES"/>
        </w:rPr>
        <w:t xml:space="preserve"> la</w:t>
      </w:r>
      <w:r w:rsidR="00611979" w:rsidRPr="0002543B">
        <w:rPr>
          <w:rFonts w:ascii="Book Antiqua" w:eastAsia="Book Antiqua" w:hAnsi="Book Antiqua" w:cs="Book Antiqua"/>
          <w:lang w:val="es-ES"/>
        </w:rPr>
        <w:t xml:space="preserve"> </w:t>
      </w:r>
      <w:r w:rsidR="000820EA">
        <w:rPr>
          <w:rFonts w:ascii="Book Antiqua" w:eastAsia="Book Antiqua" w:hAnsi="Book Antiqua" w:cs="Book Antiqua"/>
          <w:lang w:val="es-ES"/>
        </w:rPr>
        <w:t>R. C. de la C.</w:t>
      </w:r>
      <w:r w:rsidR="00BD0935">
        <w:rPr>
          <w:rFonts w:ascii="Book Antiqua" w:eastAsia="Book Antiqua" w:hAnsi="Book Antiqua" w:cs="Book Antiqua"/>
          <w:lang w:val="es-ES"/>
        </w:rPr>
        <w:t xml:space="preserve"> 86</w:t>
      </w:r>
      <w:r w:rsidR="0038510E" w:rsidRPr="0002543B">
        <w:rPr>
          <w:rFonts w:ascii="Book Antiqua" w:eastAsia="Book Antiqua" w:hAnsi="Book Antiqua" w:cs="Book Antiqua"/>
          <w:lang w:val="es-ES"/>
        </w:rPr>
        <w:t>, tiene a bien</w:t>
      </w:r>
      <w:r w:rsidR="00D93990" w:rsidRPr="0002543B">
        <w:rPr>
          <w:rFonts w:ascii="Book Antiqua" w:eastAsia="Book Antiqua" w:hAnsi="Book Antiqua" w:cs="Book Antiqua"/>
          <w:lang w:val="es-ES"/>
        </w:rPr>
        <w:t xml:space="preserve"> recomendar su </w:t>
      </w:r>
      <w:r w:rsidR="007B257D" w:rsidRPr="0002543B">
        <w:rPr>
          <w:rFonts w:ascii="Book Antiqua" w:eastAsia="Book Antiqua" w:hAnsi="Book Antiqua" w:cs="Book Antiqua"/>
          <w:lang w:val="es-ES"/>
        </w:rPr>
        <w:t>aprobación</w:t>
      </w:r>
      <w:r w:rsidR="00D05012">
        <w:rPr>
          <w:rFonts w:ascii="Book Antiqua" w:eastAsia="Book Antiqua" w:hAnsi="Book Antiqua" w:cs="Book Antiqua"/>
          <w:lang w:val="es-ES"/>
        </w:rPr>
        <w:t xml:space="preserve">, </w:t>
      </w:r>
      <w:bookmarkStart w:id="0" w:name="_Hlk198722273"/>
      <w:r w:rsidR="00C0705B">
        <w:rPr>
          <w:rFonts w:ascii="Book Antiqua" w:eastAsia="Book Antiqua" w:hAnsi="Book Antiqua" w:cs="Book Antiqua"/>
          <w:lang w:val="es-ES"/>
        </w:rPr>
        <w:t xml:space="preserve">con las enmiendas contenidas en el </w:t>
      </w:r>
      <w:proofErr w:type="spellStart"/>
      <w:r w:rsidR="00C0705B">
        <w:rPr>
          <w:rFonts w:ascii="Book Antiqua" w:eastAsia="Book Antiqua" w:hAnsi="Book Antiqua" w:cs="Book Antiqua"/>
          <w:lang w:val="es-ES"/>
        </w:rPr>
        <w:t>entirillado</w:t>
      </w:r>
      <w:proofErr w:type="spellEnd"/>
      <w:r w:rsidR="00C0705B">
        <w:rPr>
          <w:rFonts w:ascii="Book Antiqua" w:eastAsia="Book Antiqua" w:hAnsi="Book Antiqua" w:cs="Book Antiqua"/>
          <w:lang w:val="es-ES"/>
        </w:rPr>
        <w:t xml:space="preserve"> electrónico que acompaña este informe</w:t>
      </w:r>
      <w:bookmarkEnd w:id="0"/>
      <w:r w:rsidR="000820EA">
        <w:rPr>
          <w:rFonts w:ascii="Book Antiqua" w:eastAsia="Book Antiqua" w:hAnsi="Book Antiqua" w:cs="Book Antiqua"/>
          <w:lang w:val="es-ES"/>
        </w:rPr>
        <w:t xml:space="preserve">. </w:t>
      </w:r>
    </w:p>
    <w:p w14:paraId="2774979C" w14:textId="77777777" w:rsidR="00DF7D86" w:rsidRPr="0002543B" w:rsidRDefault="00DF7D86">
      <w:pPr>
        <w:rPr>
          <w:rFonts w:ascii="Book Antiqua" w:eastAsia="Book Antiqua" w:hAnsi="Book Antiqua" w:cs="Book Antiqua"/>
          <w:b/>
          <w:sz w:val="32"/>
          <w:szCs w:val="32"/>
          <w:lang w:val="es-ES"/>
        </w:rPr>
      </w:pPr>
    </w:p>
    <w:p w14:paraId="00C5E8B9" w14:textId="77777777" w:rsidR="003B38A4" w:rsidRPr="0002543B" w:rsidRDefault="003B38A4" w:rsidP="003B38A4">
      <w:pPr>
        <w:jc w:val="center"/>
        <w:rPr>
          <w:rFonts w:ascii="Book Antiqua" w:eastAsia="Book Antiqua" w:hAnsi="Book Antiqua" w:cs="Book Antiqua"/>
          <w:b/>
          <w:bCs/>
          <w:lang w:val="es-ES"/>
        </w:rPr>
      </w:pPr>
      <w:r w:rsidRPr="0002543B">
        <w:rPr>
          <w:rFonts w:ascii="Book Antiqua" w:eastAsia="Book Antiqua" w:hAnsi="Book Antiqua" w:cs="Book Antiqua"/>
          <w:b/>
          <w:bCs/>
          <w:lang w:val="es-ES"/>
        </w:rPr>
        <w:t>ALCANCE DE LA MEDIDA</w:t>
      </w:r>
    </w:p>
    <w:p w14:paraId="1C560ACC" w14:textId="77777777" w:rsidR="00C54AD6" w:rsidRPr="007D34DC" w:rsidRDefault="00C54AD6" w:rsidP="003B38A4">
      <w:pPr>
        <w:jc w:val="both"/>
        <w:rPr>
          <w:rFonts w:ascii="Book Antiqua" w:eastAsia="Book Antiqua" w:hAnsi="Book Antiqua" w:cs="Book Antiqua"/>
          <w:lang w:val="es-ES"/>
        </w:rPr>
      </w:pPr>
    </w:p>
    <w:p w14:paraId="1466DD60" w14:textId="607A2456" w:rsidR="007D34DC" w:rsidRPr="007D34DC" w:rsidRDefault="007D34DC" w:rsidP="007D34DC">
      <w:pPr>
        <w:ind w:firstLine="720"/>
        <w:jc w:val="both"/>
        <w:rPr>
          <w:rFonts w:ascii="Book Antiqua" w:hAnsi="Book Antiqua"/>
          <w:lang w:val="es-PR"/>
        </w:rPr>
      </w:pPr>
      <w:r w:rsidRPr="007D34DC">
        <w:rPr>
          <w:rFonts w:ascii="Book Antiqua" w:hAnsi="Book Antiqua"/>
          <w:lang w:val="es-PR"/>
        </w:rPr>
        <w:t>La presente Resolución Conjunta de la Cámara tiene como encomienda ordenar al Comité de Evaluación y Disposición de Bienes Inmuebles, creado por virtud de la Ley 26-2017, según enmendada, conocida como “Ley de Cumplimiento con el Plan Fiscal”, evaluar</w:t>
      </w:r>
      <w:r w:rsidR="00883231">
        <w:rPr>
          <w:rFonts w:ascii="Book Antiqua" w:hAnsi="Book Antiqua"/>
          <w:lang w:val="es-PR"/>
        </w:rPr>
        <w:t xml:space="preserve"> la transferencia al Municipio de </w:t>
      </w:r>
      <w:r w:rsidR="003C4A81">
        <w:rPr>
          <w:rFonts w:ascii="Book Antiqua" w:hAnsi="Book Antiqua"/>
          <w:lang w:val="es-PR"/>
        </w:rPr>
        <w:t>C</w:t>
      </w:r>
      <w:r w:rsidR="00883231">
        <w:rPr>
          <w:rFonts w:ascii="Book Antiqua" w:hAnsi="Book Antiqua"/>
          <w:lang w:val="es-PR"/>
        </w:rPr>
        <w:t>abo Rojo,</w:t>
      </w:r>
      <w:r w:rsidRPr="007D34DC">
        <w:rPr>
          <w:rFonts w:ascii="Book Antiqua" w:hAnsi="Book Antiqua"/>
          <w:lang w:val="es-PR"/>
        </w:rPr>
        <w:t xml:space="preserve"> conforme a las disposiciones de la Ley y su Reglamento, </w:t>
      </w:r>
      <w:r w:rsidRPr="007D34DC">
        <w:rPr>
          <w:rFonts w:ascii="Book Antiqua" w:hAnsi="Book Antiqua"/>
          <w:lang w:val="es-ES_tradnl"/>
        </w:rPr>
        <w:t xml:space="preserve">del terreno y la estructura </w:t>
      </w:r>
      <w:r w:rsidRPr="007D34DC">
        <w:rPr>
          <w:rFonts w:ascii="Book Antiqua" w:hAnsi="Book Antiqua"/>
          <w:lang w:val="es-PR"/>
        </w:rPr>
        <w:t xml:space="preserve">del antiguo cuartel estatal ubicado en la zona urbana de dicho Municipio, </w:t>
      </w:r>
      <w:r w:rsidRPr="007D34DC">
        <w:rPr>
          <w:rFonts w:ascii="Book Antiqua" w:hAnsi="Book Antiqua"/>
          <w:lang w:val="es-ES_tradnl"/>
        </w:rPr>
        <w:t xml:space="preserve">con el fin de </w:t>
      </w:r>
      <w:r w:rsidRPr="007D34DC">
        <w:rPr>
          <w:rFonts w:ascii="Book Antiqua" w:hAnsi="Book Antiqua"/>
          <w:lang w:val="es-PR"/>
        </w:rPr>
        <w:t xml:space="preserve">utilizarlo para </w:t>
      </w:r>
      <w:r w:rsidRPr="007D34DC">
        <w:rPr>
          <w:rFonts w:ascii="Book Antiqua" w:hAnsi="Book Antiqua"/>
          <w:lang w:val="es-ES_tradnl"/>
        </w:rPr>
        <w:t>establecer diversos proyectos de desarrollo económico, educativos, comunitarios, turísticos y deportivos, así como otros proyectos que sea de beneficio para la ciudadanía en general.</w:t>
      </w:r>
    </w:p>
    <w:p w14:paraId="0B9ACDB2" w14:textId="77777777" w:rsidR="007276E5" w:rsidRPr="007276E5" w:rsidRDefault="007276E5" w:rsidP="007D34DC">
      <w:pPr>
        <w:jc w:val="both"/>
        <w:rPr>
          <w:rFonts w:ascii="Book Antiqua" w:hAnsi="Book Antiqua"/>
          <w:lang w:val="es-PR"/>
        </w:rPr>
      </w:pPr>
    </w:p>
    <w:p w14:paraId="389F60B0" w14:textId="1B81CAA6" w:rsidR="009C3C65" w:rsidRPr="004726C2" w:rsidRDefault="00D82E3F" w:rsidP="004726C2">
      <w:pPr>
        <w:ind w:firstLine="720"/>
        <w:jc w:val="both"/>
        <w:rPr>
          <w:rFonts w:ascii="Book Antiqua" w:eastAsia="Book Antiqua" w:hAnsi="Book Antiqua" w:cs="Book Antiqua"/>
          <w:bCs/>
          <w:szCs w:val="24"/>
          <w:lang w:val="es-PR"/>
        </w:rPr>
      </w:pPr>
      <w:r w:rsidRPr="0002543B">
        <w:rPr>
          <w:rFonts w:ascii="Book Antiqua" w:eastAsia="Book Antiqua" w:hAnsi="Book Antiqua" w:cs="Book Antiqua"/>
          <w:bCs/>
          <w:szCs w:val="24"/>
          <w:lang w:val="es-ES"/>
        </w:rPr>
        <w:t>La Comisión de Seguridad Pública</w:t>
      </w:r>
      <w:r w:rsidR="001A4245" w:rsidRPr="0002543B">
        <w:rPr>
          <w:rFonts w:ascii="Book Antiqua" w:eastAsia="Book Antiqua" w:hAnsi="Book Antiqua" w:cs="Book Antiqua"/>
          <w:bCs/>
          <w:szCs w:val="24"/>
          <w:lang w:val="es-PR"/>
        </w:rPr>
        <w:t xml:space="preserve">, </w:t>
      </w:r>
      <w:r w:rsidR="001A4245" w:rsidRPr="0002543B">
        <w:rPr>
          <w:rFonts w:ascii="Book Antiqua" w:eastAsia="Book Antiqua" w:hAnsi="Book Antiqua" w:cs="Book Antiqua"/>
          <w:bCs/>
          <w:szCs w:val="24"/>
          <w:lang w:val="es-ES"/>
        </w:rPr>
        <w:t>como parte de la evaluación de</w:t>
      </w:r>
      <w:r w:rsidR="00D67919">
        <w:rPr>
          <w:rFonts w:ascii="Book Antiqua" w:eastAsia="Book Antiqua" w:hAnsi="Book Antiqua" w:cs="Book Antiqua"/>
          <w:bCs/>
          <w:szCs w:val="24"/>
          <w:lang w:val="es-ES"/>
        </w:rPr>
        <w:t xml:space="preserve"> la</w:t>
      </w:r>
      <w:r w:rsidR="001A4245" w:rsidRPr="0002543B">
        <w:rPr>
          <w:rFonts w:ascii="Book Antiqua" w:eastAsia="Book Antiqua" w:hAnsi="Book Antiqua" w:cs="Book Antiqua"/>
          <w:bCs/>
          <w:szCs w:val="24"/>
          <w:lang w:val="es-ES"/>
        </w:rPr>
        <w:t xml:space="preserve"> </w:t>
      </w:r>
      <w:r w:rsidR="000820EA">
        <w:rPr>
          <w:rFonts w:ascii="Book Antiqua" w:eastAsia="Book Antiqua" w:hAnsi="Book Antiqua" w:cs="Book Antiqua"/>
          <w:bCs/>
          <w:szCs w:val="24"/>
          <w:lang w:val="es-ES"/>
        </w:rPr>
        <w:t>R</w:t>
      </w:r>
      <w:r w:rsidR="001A4245" w:rsidRPr="0002543B">
        <w:rPr>
          <w:rFonts w:ascii="Book Antiqua" w:eastAsia="Book Antiqua" w:hAnsi="Book Antiqua" w:cs="Book Antiqua"/>
          <w:bCs/>
          <w:szCs w:val="24"/>
          <w:lang w:val="es-ES"/>
        </w:rPr>
        <w:t>.</w:t>
      </w:r>
      <w:r w:rsidR="000820EA">
        <w:rPr>
          <w:rFonts w:ascii="Book Antiqua" w:eastAsia="Book Antiqua" w:hAnsi="Book Antiqua" w:cs="Book Antiqua"/>
          <w:bCs/>
          <w:szCs w:val="24"/>
          <w:lang w:val="es-ES"/>
        </w:rPr>
        <w:t xml:space="preserve"> C.</w:t>
      </w:r>
      <w:r w:rsidR="001A4245" w:rsidRPr="0002543B">
        <w:rPr>
          <w:rFonts w:ascii="Book Antiqua" w:eastAsia="Book Antiqua" w:hAnsi="Book Antiqua" w:cs="Book Antiqua"/>
          <w:bCs/>
          <w:szCs w:val="24"/>
          <w:lang w:val="es-ES"/>
        </w:rPr>
        <w:t xml:space="preserve"> de la C. </w:t>
      </w:r>
      <w:r w:rsidR="007276E5">
        <w:rPr>
          <w:rFonts w:ascii="Book Antiqua" w:eastAsia="Book Antiqua" w:hAnsi="Book Antiqua" w:cs="Book Antiqua"/>
          <w:bCs/>
          <w:szCs w:val="24"/>
          <w:lang w:val="es-ES"/>
        </w:rPr>
        <w:t>86</w:t>
      </w:r>
      <w:r w:rsidR="001A4245" w:rsidRPr="0002543B">
        <w:rPr>
          <w:rFonts w:ascii="Book Antiqua" w:eastAsia="Book Antiqua" w:hAnsi="Book Antiqua" w:cs="Book Antiqua"/>
          <w:bCs/>
          <w:szCs w:val="24"/>
          <w:lang w:val="es-ES"/>
        </w:rPr>
        <w:t xml:space="preserve">, </w:t>
      </w:r>
      <w:r w:rsidR="009754EF" w:rsidRPr="0002543B">
        <w:rPr>
          <w:rFonts w:ascii="Book Antiqua" w:eastAsia="Book Antiqua" w:hAnsi="Book Antiqua" w:cs="Book Antiqua"/>
          <w:bCs/>
          <w:szCs w:val="24"/>
          <w:lang w:val="es-ES"/>
        </w:rPr>
        <w:t>solicitó</w:t>
      </w:r>
      <w:r w:rsidR="009754EF" w:rsidRPr="0002543B">
        <w:rPr>
          <w:rFonts w:ascii="Book Antiqua" w:eastAsia="Book Antiqua" w:hAnsi="Book Antiqua" w:cs="Book Antiqua"/>
          <w:bCs/>
          <w:szCs w:val="24"/>
          <w:lang w:val="es-PR"/>
        </w:rPr>
        <w:t xml:space="preserve"> Memoriales</w:t>
      </w:r>
      <w:r w:rsidR="00EC5A42" w:rsidRPr="0002543B">
        <w:rPr>
          <w:rFonts w:ascii="Book Antiqua" w:eastAsia="Book Antiqua" w:hAnsi="Book Antiqua" w:cs="Book Antiqua"/>
          <w:bCs/>
          <w:szCs w:val="24"/>
          <w:lang w:val="es-PR"/>
        </w:rPr>
        <w:t xml:space="preserve"> </w:t>
      </w:r>
      <w:r w:rsidR="00980F11" w:rsidRPr="0002543B">
        <w:rPr>
          <w:rFonts w:ascii="Book Antiqua" w:eastAsia="Book Antiqua" w:hAnsi="Book Antiqua" w:cs="Book Antiqua"/>
          <w:bCs/>
          <w:szCs w:val="24"/>
          <w:lang w:val="es-PR"/>
        </w:rPr>
        <w:t>E</w:t>
      </w:r>
      <w:r w:rsidR="00EC5A42" w:rsidRPr="0002543B">
        <w:rPr>
          <w:rFonts w:ascii="Book Antiqua" w:eastAsia="Book Antiqua" w:hAnsi="Book Antiqua" w:cs="Book Antiqua"/>
          <w:bCs/>
          <w:szCs w:val="24"/>
          <w:lang w:val="es-PR"/>
        </w:rPr>
        <w:t>xplicativo</w:t>
      </w:r>
      <w:r w:rsidRPr="0002543B">
        <w:rPr>
          <w:rFonts w:ascii="Book Antiqua" w:eastAsia="Book Antiqua" w:hAnsi="Book Antiqua" w:cs="Book Antiqua"/>
          <w:bCs/>
          <w:szCs w:val="24"/>
          <w:lang w:val="es-PR"/>
        </w:rPr>
        <w:t>s</w:t>
      </w:r>
      <w:r w:rsidR="00CC5B17" w:rsidRPr="0002543B">
        <w:rPr>
          <w:rFonts w:ascii="Book Antiqua" w:eastAsia="Book Antiqua" w:hAnsi="Book Antiqua" w:cs="Book Antiqua"/>
          <w:bCs/>
          <w:szCs w:val="24"/>
          <w:lang w:val="es-PR"/>
        </w:rPr>
        <w:t xml:space="preserve"> </w:t>
      </w:r>
      <w:r w:rsidRPr="0002543B">
        <w:rPr>
          <w:rFonts w:ascii="Book Antiqua" w:eastAsia="Book Antiqua" w:hAnsi="Book Antiqua" w:cs="Book Antiqua"/>
          <w:bCs/>
          <w:szCs w:val="24"/>
          <w:lang w:val="es-PR"/>
        </w:rPr>
        <w:t>a</w:t>
      </w:r>
      <w:r w:rsidR="007276E5">
        <w:rPr>
          <w:rFonts w:ascii="Book Antiqua" w:eastAsia="Book Antiqua" w:hAnsi="Book Antiqua" w:cs="Book Antiqua"/>
          <w:bCs/>
          <w:szCs w:val="24"/>
          <w:lang w:val="es-PR"/>
        </w:rPr>
        <w:t xml:space="preserve"> la Autoridad de Edificios Públicos, Autoridad de Asesoría Financiera y Agencia Fiscal de Puerto Rico, y al Municipio Autónomo de Cabo Rojo. </w:t>
      </w:r>
      <w:r w:rsidR="00025064" w:rsidRPr="0002543B">
        <w:rPr>
          <w:rFonts w:ascii="Book Antiqua" w:eastAsia="Book Antiqua" w:hAnsi="Book Antiqua" w:cs="Book Antiqua"/>
          <w:bCs/>
          <w:szCs w:val="24"/>
          <w:lang w:val="es-PR"/>
        </w:rPr>
        <w:t xml:space="preserve">Las </w:t>
      </w:r>
      <w:r w:rsidR="002A0D4D" w:rsidRPr="0002543B">
        <w:rPr>
          <w:rFonts w:ascii="Book Antiqua" w:eastAsia="Book Antiqua" w:hAnsi="Book Antiqua" w:cs="Book Antiqua"/>
          <w:bCs/>
          <w:szCs w:val="24"/>
          <w:lang w:val="es-PR"/>
        </w:rPr>
        <w:t>entidades antes</w:t>
      </w:r>
      <w:r w:rsidR="00025064" w:rsidRPr="0002543B">
        <w:rPr>
          <w:rFonts w:ascii="Book Antiqua" w:eastAsia="Book Antiqua" w:hAnsi="Book Antiqua" w:cs="Book Antiqua"/>
          <w:bCs/>
          <w:szCs w:val="24"/>
          <w:lang w:val="es-PR"/>
        </w:rPr>
        <w:t xml:space="preserve"> mencionadas</w:t>
      </w:r>
      <w:r w:rsidR="002A0D4D" w:rsidRPr="0002543B">
        <w:rPr>
          <w:rFonts w:ascii="Book Antiqua" w:eastAsia="Book Antiqua" w:hAnsi="Book Antiqua" w:cs="Book Antiqua"/>
          <w:bCs/>
          <w:szCs w:val="24"/>
          <w:lang w:val="es-PR"/>
        </w:rPr>
        <w:t>,</w:t>
      </w:r>
      <w:r w:rsidR="00025064" w:rsidRPr="0002543B">
        <w:rPr>
          <w:rFonts w:ascii="Book Antiqua" w:eastAsia="Book Antiqua" w:hAnsi="Book Antiqua" w:cs="Book Antiqua"/>
          <w:bCs/>
          <w:szCs w:val="24"/>
          <w:lang w:val="es-PR"/>
        </w:rPr>
        <w:t xml:space="preserve"> presentaron sus respectivas ponencias y </w:t>
      </w:r>
      <w:r w:rsidR="0063597C" w:rsidRPr="0002543B">
        <w:rPr>
          <w:rFonts w:ascii="Book Antiqua" w:eastAsia="Book Antiqua" w:hAnsi="Book Antiqua" w:cs="Book Antiqua"/>
          <w:bCs/>
          <w:szCs w:val="24"/>
          <w:lang w:val="es-PR"/>
        </w:rPr>
        <w:t>manifestaron su parecer sobre</w:t>
      </w:r>
      <w:r w:rsidR="00025064" w:rsidRPr="0002543B">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propuesta de</w:t>
      </w:r>
      <w:r w:rsidR="00D67919">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w:t>
      </w:r>
      <w:r w:rsidR="000820EA">
        <w:rPr>
          <w:rFonts w:ascii="Book Antiqua" w:eastAsia="Book Antiqua" w:hAnsi="Book Antiqua" w:cs="Book Antiqua"/>
          <w:bCs/>
          <w:szCs w:val="24"/>
          <w:lang w:val="es-PR"/>
        </w:rPr>
        <w:t>R</w:t>
      </w:r>
      <w:r w:rsidR="0063597C" w:rsidRPr="0002543B">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C.</w:t>
      </w:r>
      <w:r w:rsidR="0063597C" w:rsidRPr="0002543B">
        <w:rPr>
          <w:rFonts w:ascii="Book Antiqua" w:eastAsia="Book Antiqua" w:hAnsi="Book Antiqua" w:cs="Book Antiqua"/>
          <w:bCs/>
          <w:szCs w:val="24"/>
          <w:lang w:val="es-PR"/>
        </w:rPr>
        <w:t xml:space="preserve"> de la C. </w:t>
      </w:r>
      <w:r w:rsidR="007D34DC">
        <w:rPr>
          <w:rFonts w:ascii="Book Antiqua" w:eastAsia="Book Antiqua" w:hAnsi="Book Antiqua" w:cs="Book Antiqua"/>
          <w:bCs/>
          <w:szCs w:val="24"/>
          <w:lang w:val="es-PR"/>
        </w:rPr>
        <w:t>86</w:t>
      </w:r>
      <w:r w:rsidR="00D05012">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w:t>
      </w:r>
      <w:r w:rsidR="009C3C65" w:rsidRPr="004726C2">
        <w:rPr>
          <w:rFonts w:ascii="Book Antiqua" w:eastAsia="Book Antiqua" w:hAnsi="Book Antiqua"/>
        </w:rPr>
        <w:t>A continuación, presentaremos</w:t>
      </w:r>
      <w:r w:rsidR="00CB513D">
        <w:rPr>
          <w:rFonts w:ascii="Book Antiqua" w:eastAsia="Book Antiqua" w:hAnsi="Book Antiqua"/>
        </w:rPr>
        <w:t xml:space="preserve"> un resumen de</w:t>
      </w:r>
      <w:r w:rsidR="009C3C65" w:rsidRPr="004726C2">
        <w:rPr>
          <w:rFonts w:ascii="Book Antiqua" w:eastAsia="Book Antiqua" w:hAnsi="Book Antiqua"/>
        </w:rPr>
        <w:t xml:space="preserve"> las expresiones de la</w:t>
      </w:r>
      <w:r w:rsidR="0002543B" w:rsidRPr="004726C2">
        <w:rPr>
          <w:rFonts w:ascii="Book Antiqua" w:eastAsia="Book Antiqua" w:hAnsi="Book Antiqua"/>
        </w:rPr>
        <w:t>s</w:t>
      </w:r>
      <w:r w:rsidR="009C3C65" w:rsidRPr="004726C2">
        <w:rPr>
          <w:rFonts w:ascii="Book Antiqua" w:eastAsia="Book Antiqua" w:hAnsi="Book Antiqua"/>
        </w:rPr>
        <w:t xml:space="preserve"> </w:t>
      </w:r>
      <w:r w:rsidR="00380C43" w:rsidRPr="004726C2">
        <w:rPr>
          <w:rFonts w:ascii="Book Antiqua" w:eastAsia="Book Antiqua" w:hAnsi="Book Antiqua"/>
        </w:rPr>
        <w:t>entidades</w:t>
      </w:r>
      <w:r w:rsidR="009C3C65" w:rsidRPr="004726C2">
        <w:rPr>
          <w:rFonts w:ascii="Book Antiqua" w:eastAsia="Book Antiqua" w:hAnsi="Book Antiqua"/>
        </w:rPr>
        <w:t xml:space="preserve"> antes mencionada</w:t>
      </w:r>
      <w:r w:rsidR="00380C43" w:rsidRPr="004726C2">
        <w:rPr>
          <w:rFonts w:ascii="Book Antiqua" w:eastAsia="Book Antiqua" w:hAnsi="Book Antiqua"/>
        </w:rPr>
        <w:t>s</w:t>
      </w:r>
      <w:r w:rsidR="009C3C65" w:rsidRPr="004726C2">
        <w:rPr>
          <w:rFonts w:ascii="Book Antiqua" w:eastAsia="Book Antiqua" w:hAnsi="Book Antiqua"/>
        </w:rPr>
        <w:t xml:space="preserve">, señalando particularmente las recomendaciones de estas.   </w:t>
      </w:r>
    </w:p>
    <w:p w14:paraId="14688D5A" w14:textId="77777777" w:rsidR="00CB513D" w:rsidRDefault="00CB513D" w:rsidP="001765E4">
      <w:pPr>
        <w:rPr>
          <w:rFonts w:ascii="Book Antiqua" w:eastAsia="Book Antiqua" w:hAnsi="Book Antiqua" w:cs="Book Antiqua"/>
          <w:b/>
          <w:bCs/>
          <w:szCs w:val="24"/>
          <w:lang w:val="es-PR"/>
        </w:rPr>
      </w:pPr>
    </w:p>
    <w:p w14:paraId="3E991DA9" w14:textId="77777777" w:rsidR="00CB513D" w:rsidRDefault="00CB513D" w:rsidP="004D2964">
      <w:pPr>
        <w:ind w:firstLine="720"/>
        <w:jc w:val="center"/>
        <w:rPr>
          <w:rFonts w:ascii="Book Antiqua" w:eastAsia="Book Antiqua" w:hAnsi="Book Antiqua" w:cs="Book Antiqua"/>
          <w:b/>
          <w:bCs/>
          <w:szCs w:val="24"/>
          <w:lang w:val="es-PR"/>
        </w:rPr>
      </w:pPr>
    </w:p>
    <w:p w14:paraId="78F751DF" w14:textId="0A03607C" w:rsidR="00CE16EE" w:rsidRPr="0002543B" w:rsidRDefault="00CE16EE" w:rsidP="004D2964">
      <w:pPr>
        <w:ind w:firstLine="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lastRenderedPageBreak/>
        <w:t>RESUMEN DE COMENTARIOS</w:t>
      </w:r>
    </w:p>
    <w:p w14:paraId="6CE87E00" w14:textId="77777777" w:rsidR="00BB1D8A" w:rsidRPr="0002543B" w:rsidRDefault="00BB1D8A" w:rsidP="00547F34">
      <w:pPr>
        <w:ind w:firstLine="720"/>
        <w:jc w:val="both"/>
        <w:rPr>
          <w:rFonts w:ascii="Book Antiqua" w:eastAsia="Book Antiqua" w:hAnsi="Book Antiqua" w:cs="Book Antiqua"/>
          <w:b/>
          <w:bCs/>
          <w:szCs w:val="24"/>
          <w:lang w:val="es-PR"/>
        </w:rPr>
      </w:pPr>
    </w:p>
    <w:p w14:paraId="6A9F2472" w14:textId="6CC19ED3" w:rsidR="009754EF" w:rsidRDefault="00053FC6" w:rsidP="00053FC6">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Autoridad de Edificios Públicos:</w:t>
      </w:r>
      <w:r w:rsidR="007E7AF3" w:rsidRPr="0002543B">
        <w:rPr>
          <w:rFonts w:ascii="Book Antiqua" w:eastAsia="Book Antiqua" w:hAnsi="Book Antiqua" w:cs="Book Antiqua"/>
          <w:b/>
          <w:bCs/>
          <w:szCs w:val="24"/>
          <w:lang w:val="es-PR"/>
        </w:rPr>
        <w:t xml:space="preserve"> </w:t>
      </w:r>
    </w:p>
    <w:p w14:paraId="501AC78C" w14:textId="77777777" w:rsidR="00053FC6" w:rsidRPr="0002543B" w:rsidRDefault="00053FC6" w:rsidP="00053FC6">
      <w:pPr>
        <w:ind w:firstLine="720"/>
        <w:jc w:val="both"/>
        <w:rPr>
          <w:rFonts w:ascii="Book Antiqua" w:eastAsia="Book Antiqua" w:hAnsi="Book Antiqua" w:cs="Book Antiqua"/>
          <w:b/>
          <w:bCs/>
          <w:szCs w:val="24"/>
          <w:lang w:val="es-PR"/>
        </w:rPr>
      </w:pPr>
    </w:p>
    <w:p w14:paraId="2FD10707" w14:textId="0FBAEFBE" w:rsidR="000D44AE" w:rsidRDefault="009754EF" w:rsidP="000820EA">
      <w:pPr>
        <w:jc w:val="both"/>
        <w:rPr>
          <w:rFonts w:ascii="Book Antiqua" w:eastAsia="Book Antiqua" w:hAnsi="Book Antiqua" w:cs="Book Antiqua"/>
          <w:szCs w:val="24"/>
          <w:lang w:val="es-PR"/>
        </w:rPr>
      </w:pPr>
      <w:r w:rsidRPr="0002543B">
        <w:rPr>
          <w:rFonts w:ascii="Book Antiqua" w:eastAsia="Book Antiqua" w:hAnsi="Book Antiqua" w:cs="Book Antiqua"/>
          <w:szCs w:val="24"/>
          <w:lang w:val="es-PR"/>
        </w:rPr>
        <w:tab/>
      </w:r>
      <w:r w:rsidR="00053FC6">
        <w:rPr>
          <w:rFonts w:ascii="Book Antiqua" w:eastAsia="Book Antiqua" w:hAnsi="Book Antiqua" w:cs="Book Antiqua"/>
          <w:szCs w:val="24"/>
          <w:lang w:val="es-PR"/>
        </w:rPr>
        <w:t xml:space="preserve">La Autoridad de Edificios Públicos </w:t>
      </w:r>
      <w:r w:rsidR="003C4A81">
        <w:rPr>
          <w:rFonts w:ascii="Book Antiqua" w:eastAsia="Book Antiqua" w:hAnsi="Book Antiqua" w:cs="Book Antiqua"/>
          <w:szCs w:val="24"/>
          <w:lang w:val="es-PR"/>
        </w:rPr>
        <w:t>m</w:t>
      </w:r>
      <w:r w:rsidR="00053FC6">
        <w:rPr>
          <w:rFonts w:ascii="Book Antiqua" w:eastAsia="Book Antiqua" w:hAnsi="Book Antiqua" w:cs="Book Antiqua"/>
          <w:szCs w:val="24"/>
          <w:lang w:val="es-PR"/>
        </w:rPr>
        <w:t xml:space="preserve">anifestó reconocer el potencial positivo de la presente pieza legislativa sobre los activos del Municipio de Cabo Rojo. Sobre ello, expresaron que, debido a la localización estratégica y privilegiada de las estructuras existentes en desuso, de ser rehabilitadas y gestionadas eficazmente por el gobierno municipal, podrían convertirse en importantes catalizadores del desarrollo económico y social en la región. </w:t>
      </w:r>
      <w:r w:rsidR="002B17EC">
        <w:rPr>
          <w:rFonts w:ascii="Book Antiqua" w:eastAsia="Book Antiqua" w:hAnsi="Book Antiqua" w:cs="Book Antiqua"/>
          <w:szCs w:val="24"/>
          <w:lang w:val="es-PR"/>
        </w:rPr>
        <w:t xml:space="preserve">Con relación a las estructuras (cuarteles) abandonadas en Cabo Rojo, expresaron: </w:t>
      </w:r>
    </w:p>
    <w:p w14:paraId="1552BBB3" w14:textId="77777777" w:rsidR="00BC77E3" w:rsidRDefault="00BC77E3" w:rsidP="000D44AE">
      <w:pPr>
        <w:ind w:firstLine="720"/>
        <w:jc w:val="both"/>
        <w:rPr>
          <w:rFonts w:ascii="Book Antiqua" w:eastAsia="Book Antiqua" w:hAnsi="Book Antiqua" w:cs="Book Antiqua"/>
          <w:b/>
          <w:bCs/>
          <w:szCs w:val="24"/>
          <w:lang w:val="es-PR"/>
        </w:rPr>
      </w:pPr>
    </w:p>
    <w:p w14:paraId="77715464" w14:textId="1B4A540D" w:rsidR="002B17EC" w:rsidRDefault="002B17EC" w:rsidP="002B17EC">
      <w:pPr>
        <w:ind w:left="720" w:right="720"/>
        <w:jc w:val="both"/>
        <w:rPr>
          <w:rFonts w:ascii="Book Antiqua" w:eastAsia="Book Antiqua" w:hAnsi="Book Antiqua" w:cs="Book Antiqua"/>
          <w:szCs w:val="24"/>
        </w:rPr>
      </w:pPr>
      <w:r>
        <w:rPr>
          <w:rFonts w:ascii="Book Antiqua" w:eastAsia="Book Antiqua" w:hAnsi="Book Antiqua" w:cs="Book Antiqua"/>
          <w:szCs w:val="24"/>
          <w:lang w:val="es-PR"/>
        </w:rPr>
        <w:t>[D]</w:t>
      </w:r>
      <w:proofErr w:type="spellStart"/>
      <w:r w:rsidRPr="002B17EC">
        <w:rPr>
          <w:rFonts w:ascii="Book Antiqua" w:eastAsia="Book Antiqua" w:hAnsi="Book Antiqua" w:cs="Book Antiqua"/>
          <w:szCs w:val="24"/>
        </w:rPr>
        <w:t>ebemos</w:t>
      </w:r>
      <w:proofErr w:type="spellEnd"/>
      <w:r w:rsidRPr="002B17EC">
        <w:rPr>
          <w:rFonts w:ascii="Book Antiqua" w:eastAsia="Book Antiqua" w:hAnsi="Book Antiqua" w:cs="Book Antiqua"/>
          <w:szCs w:val="24"/>
        </w:rPr>
        <w:t xml:space="preserve"> </w:t>
      </w:r>
      <w:proofErr w:type="gramStart"/>
      <w:r w:rsidRPr="002B17EC">
        <w:rPr>
          <w:rFonts w:ascii="Book Antiqua" w:eastAsia="Book Antiqua" w:hAnsi="Book Antiqua" w:cs="Book Antiqua"/>
          <w:szCs w:val="24"/>
        </w:rPr>
        <w:t>mencionar</w:t>
      </w:r>
      <w:proofErr w:type="gramEnd"/>
      <w:r w:rsidRPr="002B17EC">
        <w:rPr>
          <w:rFonts w:ascii="Book Antiqua" w:eastAsia="Book Antiqua" w:hAnsi="Book Antiqua" w:cs="Book Antiqua"/>
          <w:szCs w:val="24"/>
        </w:rPr>
        <w:t xml:space="preserve"> que particularmente, en el Municipio de Cabo Rojo existen dos estructuras en desuso que coinciden con la descripción incluida en la R.C. de la C. 86 y que han sido identificadas. La primera de estas es el cuartel ubicado en el sector de Boquerón, el cual está bajo titularidad de la Autoridad de Edificios Públicos. La segunda es el cuartel cercano al centro de gobierno, el cual no pertenece a la AEP.</w:t>
      </w:r>
    </w:p>
    <w:p w14:paraId="1A928449" w14:textId="77777777" w:rsidR="002B17EC" w:rsidRPr="002B17EC" w:rsidRDefault="002B17EC" w:rsidP="002B17EC">
      <w:pPr>
        <w:ind w:left="720" w:right="720"/>
        <w:jc w:val="both"/>
        <w:rPr>
          <w:rFonts w:ascii="Book Antiqua" w:eastAsia="Book Antiqua" w:hAnsi="Book Antiqua" w:cs="Book Antiqua"/>
          <w:szCs w:val="24"/>
          <w:lang w:val="es-PR"/>
        </w:rPr>
      </w:pPr>
    </w:p>
    <w:p w14:paraId="784DF76B" w14:textId="006EBCF0" w:rsidR="00053FC6" w:rsidRPr="00053FC6" w:rsidRDefault="002B17EC" w:rsidP="00053FC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otro lado, m</w:t>
      </w:r>
      <w:r w:rsidR="00053FC6" w:rsidRPr="00053FC6">
        <w:rPr>
          <w:rFonts w:ascii="Book Antiqua" w:eastAsia="Book Antiqua" w:hAnsi="Book Antiqua" w:cs="Book Antiqua"/>
          <w:szCs w:val="24"/>
          <w:lang w:val="es-PR"/>
        </w:rPr>
        <w:t xml:space="preserve">anifestaron que la medida debe hacer referencia a las disposiciones de la Ley Núm. 26-2017, según enmendada, conocida como la </w:t>
      </w:r>
      <w:r w:rsidR="00053FC6" w:rsidRPr="00053FC6">
        <w:rPr>
          <w:rFonts w:ascii="Book Antiqua" w:eastAsia="Book Antiqua" w:hAnsi="Book Antiqua" w:cs="Book Antiqua"/>
          <w:i/>
          <w:iCs/>
          <w:szCs w:val="24"/>
          <w:lang w:val="es-PR"/>
        </w:rPr>
        <w:t>“Ley de Cumplimiento con el Plan Fiscal”</w:t>
      </w:r>
      <w:r w:rsidR="00053FC6" w:rsidRPr="00053FC6">
        <w:rPr>
          <w:rFonts w:ascii="Book Antiqua" w:eastAsia="Book Antiqua" w:hAnsi="Book Antiqua" w:cs="Book Antiqua"/>
          <w:szCs w:val="24"/>
          <w:lang w:val="es-PR"/>
        </w:rPr>
        <w:t xml:space="preserve">. A esos efectos, manifestaron que resulta forzoso concluir que toda transferencia de la naturaleza que propone esta medida debe regirse por los criterios establecidos en la Ley 26-2017, </w:t>
      </w:r>
      <w:r w:rsidR="00053FC6" w:rsidRPr="00053FC6">
        <w:rPr>
          <w:rFonts w:ascii="Book Antiqua" w:eastAsia="Book Antiqua" w:hAnsi="Book Antiqua" w:cs="Book Antiqua"/>
          <w:i/>
          <w:iCs/>
          <w:szCs w:val="24"/>
          <w:lang w:val="es-PR"/>
        </w:rPr>
        <w:t>supra</w:t>
      </w:r>
      <w:r w:rsidR="00053FC6" w:rsidRPr="00053FC6">
        <w:rPr>
          <w:rFonts w:ascii="Book Antiqua" w:eastAsia="Book Antiqua" w:hAnsi="Book Antiqua" w:cs="Book Antiqua"/>
          <w:szCs w:val="24"/>
          <w:lang w:val="es-PR"/>
        </w:rPr>
        <w:t xml:space="preserve">. Según manifestó la Autoridad, con esta enmienda se garantizaría el cumplimiento de los objetivos fiscales del Gobierno y se salvaguardarían los recursos públicos. Reiteraron que la transferencia que propone la presente medida debe efectuarse conforme al marco normativo y fiscal vigente. </w:t>
      </w:r>
    </w:p>
    <w:p w14:paraId="6219AFFE" w14:textId="77777777" w:rsidR="00053FC6" w:rsidRPr="00053FC6" w:rsidRDefault="00053FC6" w:rsidP="00053FC6">
      <w:pPr>
        <w:ind w:firstLine="720"/>
        <w:jc w:val="both"/>
        <w:rPr>
          <w:rFonts w:ascii="Book Antiqua" w:eastAsia="Book Antiqua" w:hAnsi="Book Antiqua" w:cs="Book Antiqua"/>
          <w:b/>
          <w:bCs/>
          <w:szCs w:val="24"/>
          <w:lang w:val="es-PR"/>
        </w:rPr>
      </w:pPr>
    </w:p>
    <w:p w14:paraId="4E7CDB3E" w14:textId="002684E7" w:rsidR="00053FC6" w:rsidRPr="002B17EC" w:rsidRDefault="002B17EC" w:rsidP="00053FC6">
      <w:pPr>
        <w:ind w:firstLine="720"/>
        <w:jc w:val="both"/>
        <w:rPr>
          <w:rFonts w:ascii="Book Antiqua" w:eastAsia="Book Antiqua" w:hAnsi="Book Antiqua" w:cs="Book Antiqua"/>
          <w:szCs w:val="24"/>
          <w:lang w:val="es-PR"/>
        </w:rPr>
      </w:pPr>
      <w:r w:rsidRPr="002B17EC">
        <w:rPr>
          <w:rFonts w:ascii="Book Antiqua" w:eastAsia="Book Antiqua" w:hAnsi="Book Antiqua" w:cs="Book Antiqua"/>
          <w:szCs w:val="24"/>
          <w:lang w:val="es-PR"/>
        </w:rPr>
        <w:t xml:space="preserve">La Autoridad manifestó reconocer el esfuerzo de promover iniciativas que fortalezcan el desarrollo económico y comunitario desde el ámbito municipal. </w:t>
      </w:r>
    </w:p>
    <w:p w14:paraId="640EC942" w14:textId="77777777" w:rsidR="000D44AE" w:rsidRDefault="000D44AE" w:rsidP="000D44AE">
      <w:pPr>
        <w:ind w:firstLine="720"/>
        <w:jc w:val="both"/>
        <w:rPr>
          <w:rFonts w:ascii="Book Antiqua" w:eastAsia="Book Antiqua" w:hAnsi="Book Antiqua" w:cs="Book Antiqua"/>
          <w:b/>
          <w:bCs/>
          <w:szCs w:val="24"/>
          <w:lang w:val="es-PR"/>
        </w:rPr>
      </w:pPr>
    </w:p>
    <w:p w14:paraId="3DA98B37" w14:textId="77777777" w:rsidR="00570A09" w:rsidRDefault="00570A09" w:rsidP="00E261A0">
      <w:pPr>
        <w:ind w:firstLine="720"/>
        <w:jc w:val="both"/>
        <w:rPr>
          <w:rFonts w:ascii="Book Antiqua" w:eastAsia="Book Antiqua" w:hAnsi="Book Antiqua" w:cs="Book Antiqua"/>
          <w:b/>
          <w:bCs/>
          <w:szCs w:val="24"/>
          <w:lang w:val="es-PR"/>
        </w:rPr>
      </w:pPr>
    </w:p>
    <w:p w14:paraId="7B792CF9" w14:textId="3805480A" w:rsidR="00115103" w:rsidRDefault="00E261A0" w:rsidP="00E261A0">
      <w:pPr>
        <w:ind w:firstLine="720"/>
        <w:jc w:val="both"/>
        <w:rPr>
          <w:rFonts w:ascii="Book Antiqua" w:eastAsia="Book Antiqua" w:hAnsi="Book Antiqua" w:cs="Book Antiqua"/>
          <w:b/>
          <w:bCs/>
          <w:szCs w:val="24"/>
          <w:lang w:val="es-PR"/>
        </w:rPr>
      </w:pPr>
      <w:r w:rsidRPr="00E261A0">
        <w:rPr>
          <w:rFonts w:ascii="Book Antiqua" w:eastAsia="Book Antiqua" w:hAnsi="Book Antiqua" w:cs="Book Antiqua"/>
          <w:b/>
          <w:bCs/>
          <w:szCs w:val="24"/>
          <w:lang w:val="es-PR"/>
        </w:rPr>
        <w:t>Municipio de Cabo Rojo:</w:t>
      </w:r>
    </w:p>
    <w:p w14:paraId="09C5C83E" w14:textId="77777777" w:rsidR="00570A09" w:rsidRPr="00570A09" w:rsidRDefault="00570A09" w:rsidP="00570A09">
      <w:pPr>
        <w:jc w:val="both"/>
        <w:rPr>
          <w:rFonts w:ascii="Book Antiqua" w:eastAsia="Book Antiqua" w:hAnsi="Book Antiqua" w:cs="Book Antiqua"/>
          <w:b/>
          <w:bCs/>
          <w:szCs w:val="24"/>
          <w:lang w:val="es-PR"/>
        </w:rPr>
      </w:pPr>
    </w:p>
    <w:p w14:paraId="67E7F5B8" w14:textId="7663E384" w:rsidR="002E744F" w:rsidRDefault="00570A09" w:rsidP="00570A09">
      <w:pPr>
        <w:ind w:firstLine="720"/>
        <w:jc w:val="both"/>
        <w:rPr>
          <w:rFonts w:ascii="Book Antiqua" w:eastAsia="Book Antiqua" w:hAnsi="Book Antiqua" w:cs="Book Antiqua"/>
          <w:szCs w:val="24"/>
          <w:lang w:val="es-PR"/>
        </w:rPr>
      </w:pPr>
      <w:r w:rsidRPr="00570A09">
        <w:rPr>
          <w:rFonts w:ascii="Book Antiqua" w:eastAsia="Book Antiqua" w:hAnsi="Book Antiqua" w:cs="Book Antiqua"/>
          <w:szCs w:val="24"/>
          <w:lang w:val="es-PR"/>
        </w:rPr>
        <w:t xml:space="preserve">El alcalde de Cabo Rojo, Jorge A. Morales </w:t>
      </w:r>
      <w:proofErr w:type="spellStart"/>
      <w:r w:rsidRPr="00570A09">
        <w:rPr>
          <w:rFonts w:ascii="Book Antiqua" w:eastAsia="Book Antiqua" w:hAnsi="Book Antiqua" w:cs="Book Antiqua"/>
          <w:szCs w:val="24"/>
          <w:lang w:val="es-PR"/>
        </w:rPr>
        <w:t>Wiscovitch</w:t>
      </w:r>
      <w:proofErr w:type="spellEnd"/>
      <w:r w:rsidRPr="00570A09">
        <w:rPr>
          <w:rFonts w:ascii="Book Antiqua" w:eastAsia="Book Antiqua" w:hAnsi="Book Antiqua" w:cs="Book Antiqua"/>
          <w:szCs w:val="24"/>
          <w:lang w:val="es-PR"/>
        </w:rPr>
        <w:t>, en representación de la Administración Municipal, expresó su apoyo a la presente medida</w:t>
      </w:r>
      <w:r>
        <w:rPr>
          <w:rFonts w:ascii="Book Antiqua" w:eastAsia="Book Antiqua" w:hAnsi="Book Antiqua" w:cs="Book Antiqua"/>
          <w:szCs w:val="24"/>
          <w:lang w:val="es-PR"/>
        </w:rPr>
        <w:t xml:space="preserve">. A esos efectos, manifestó que el cuartel estatal localizado estratégicamente en el casco urbano de Cabo Rojo constituye un inmueble de gran valor urbano y social. Sin embargo, expresó que su actual estado de desuso y </w:t>
      </w:r>
      <w:r w:rsidR="003C4A81">
        <w:rPr>
          <w:rFonts w:ascii="Book Antiqua" w:eastAsia="Book Antiqua" w:hAnsi="Book Antiqua" w:cs="Book Antiqua"/>
          <w:szCs w:val="24"/>
          <w:lang w:val="es-PR"/>
        </w:rPr>
        <w:t>deterioro</w:t>
      </w:r>
      <w:r>
        <w:rPr>
          <w:rFonts w:ascii="Book Antiqua" w:eastAsia="Book Antiqua" w:hAnsi="Book Antiqua" w:cs="Book Antiqua"/>
          <w:szCs w:val="24"/>
          <w:lang w:val="es-PR"/>
        </w:rPr>
        <w:t xml:space="preserve"> representa no solo una oportunidad perdida para el desarrollo comunitario, sino también un riesgo de seguridad pública y un elemento de degradación visual para el entorno. Con relación a los beneficios que la transferencia de este cuartel tendría, el municipio expresó</w:t>
      </w:r>
      <w:r w:rsidR="003C4A81">
        <w:rPr>
          <w:rFonts w:ascii="Book Antiqua" w:eastAsia="Book Antiqua" w:hAnsi="Book Antiqua" w:cs="Book Antiqua"/>
          <w:szCs w:val="24"/>
          <w:lang w:val="es-PR"/>
        </w:rPr>
        <w:t xml:space="preserve"> que</w:t>
      </w:r>
      <w:r>
        <w:rPr>
          <w:rFonts w:ascii="Book Antiqua" w:eastAsia="Book Antiqua" w:hAnsi="Book Antiqua" w:cs="Book Antiqua"/>
          <w:szCs w:val="24"/>
          <w:lang w:val="es-PR"/>
        </w:rPr>
        <w:t>:</w:t>
      </w:r>
    </w:p>
    <w:p w14:paraId="2984D8B7" w14:textId="77777777" w:rsidR="002E744F" w:rsidRPr="002E744F" w:rsidRDefault="002E744F" w:rsidP="002E744F">
      <w:pPr>
        <w:pStyle w:val="ListParagraph"/>
        <w:numPr>
          <w:ilvl w:val="0"/>
          <w:numId w:val="19"/>
        </w:numPr>
        <w:jc w:val="both"/>
        <w:rPr>
          <w:rFonts w:ascii="Book Antiqua" w:eastAsia="Book Antiqua" w:hAnsi="Book Antiqua" w:cs="Book Antiqua"/>
          <w:i/>
          <w:iCs/>
          <w:szCs w:val="24"/>
          <w:lang w:val="es-PR"/>
        </w:rPr>
      </w:pPr>
      <w:r w:rsidRPr="002E744F">
        <w:rPr>
          <w:rFonts w:ascii="Book Antiqua" w:eastAsia="Book Antiqua" w:hAnsi="Book Antiqua" w:cs="Book Antiqua"/>
          <w:i/>
          <w:iCs/>
          <w:szCs w:val="24"/>
          <w:lang w:val="es-PR"/>
        </w:rPr>
        <w:lastRenderedPageBreak/>
        <w:t xml:space="preserve">Revitalizaría el casco urbano de Cabo Rojo, promoviendo el desarrollo económico y turístico. </w:t>
      </w:r>
    </w:p>
    <w:p w14:paraId="27B3988F" w14:textId="76E1A12A" w:rsidR="002E744F" w:rsidRPr="002E744F" w:rsidRDefault="002E744F" w:rsidP="002E744F">
      <w:pPr>
        <w:pStyle w:val="ListParagraph"/>
        <w:numPr>
          <w:ilvl w:val="0"/>
          <w:numId w:val="19"/>
        </w:numPr>
        <w:jc w:val="both"/>
        <w:rPr>
          <w:rFonts w:ascii="Book Antiqua" w:eastAsia="Book Antiqua" w:hAnsi="Book Antiqua" w:cs="Book Antiqua"/>
          <w:i/>
          <w:iCs/>
          <w:szCs w:val="24"/>
          <w:lang w:val="es-PR"/>
        </w:rPr>
      </w:pPr>
      <w:r w:rsidRPr="002E744F">
        <w:rPr>
          <w:rFonts w:ascii="Book Antiqua" w:eastAsia="Book Antiqua" w:hAnsi="Book Antiqua" w:cs="Book Antiqua"/>
          <w:i/>
          <w:iCs/>
          <w:szCs w:val="24"/>
          <w:lang w:val="es-PR"/>
        </w:rPr>
        <w:t xml:space="preserve">Recuperaría un espacio que puede servir como centro cultural, incubadora de pequeñas empresas, oficina municipal, o espacio para organizaciones sin fines de lucro. </w:t>
      </w:r>
    </w:p>
    <w:p w14:paraId="7153A54D" w14:textId="5530AC1A" w:rsidR="002E744F" w:rsidRPr="002E744F" w:rsidRDefault="002E744F" w:rsidP="002E744F">
      <w:pPr>
        <w:pStyle w:val="ListParagraph"/>
        <w:numPr>
          <w:ilvl w:val="0"/>
          <w:numId w:val="19"/>
        </w:numPr>
        <w:jc w:val="both"/>
        <w:rPr>
          <w:rFonts w:ascii="Book Antiqua" w:eastAsia="Book Antiqua" w:hAnsi="Book Antiqua" w:cs="Book Antiqua"/>
          <w:i/>
          <w:iCs/>
          <w:szCs w:val="24"/>
          <w:lang w:val="es-PR"/>
        </w:rPr>
      </w:pPr>
      <w:r w:rsidRPr="002E744F">
        <w:rPr>
          <w:rFonts w:ascii="Book Antiqua" w:eastAsia="Book Antiqua" w:hAnsi="Book Antiqua" w:cs="Book Antiqua"/>
          <w:i/>
          <w:iCs/>
          <w:szCs w:val="24"/>
          <w:lang w:val="es-PR"/>
        </w:rPr>
        <w:t xml:space="preserve">Fomentaría la autogestión comunitaria, permitiendo que los ciudadanos participen activamente en la transformación y uso del espacio. </w:t>
      </w:r>
    </w:p>
    <w:p w14:paraId="0120404A" w14:textId="368F4FB8" w:rsidR="00570A09" w:rsidRPr="002E744F" w:rsidRDefault="002E744F" w:rsidP="002E744F">
      <w:pPr>
        <w:pStyle w:val="ListParagraph"/>
        <w:numPr>
          <w:ilvl w:val="0"/>
          <w:numId w:val="19"/>
        </w:numPr>
        <w:jc w:val="both"/>
        <w:rPr>
          <w:rFonts w:ascii="Book Antiqua" w:eastAsia="Book Antiqua" w:hAnsi="Book Antiqua" w:cs="Book Antiqua"/>
          <w:i/>
          <w:iCs/>
          <w:szCs w:val="24"/>
          <w:lang w:val="es-PR"/>
        </w:rPr>
      </w:pPr>
      <w:r w:rsidRPr="002E744F">
        <w:rPr>
          <w:rFonts w:ascii="Book Antiqua" w:eastAsia="Book Antiqua" w:hAnsi="Book Antiqua" w:cs="Book Antiqua"/>
          <w:i/>
          <w:iCs/>
          <w:szCs w:val="24"/>
          <w:lang w:val="es-PR"/>
        </w:rPr>
        <w:t>Generaría empleos temporeros y permanentes, a través de la rehabilitación y operación del espacio</w:t>
      </w:r>
      <w:r>
        <w:rPr>
          <w:rFonts w:ascii="Book Antiqua" w:eastAsia="Book Antiqua" w:hAnsi="Book Antiqua" w:cs="Book Antiqua"/>
          <w:i/>
          <w:iCs/>
          <w:szCs w:val="24"/>
          <w:lang w:val="es-PR"/>
        </w:rPr>
        <w:t>”</w:t>
      </w:r>
      <w:r w:rsidRPr="002E744F">
        <w:rPr>
          <w:rFonts w:ascii="Book Antiqua" w:eastAsia="Book Antiqua" w:hAnsi="Book Antiqua" w:cs="Book Antiqua"/>
          <w:i/>
          <w:iCs/>
          <w:szCs w:val="24"/>
          <w:lang w:val="es-PR"/>
        </w:rPr>
        <w:t xml:space="preserve">. </w:t>
      </w:r>
      <w:r w:rsidR="00570A09" w:rsidRPr="002E744F">
        <w:rPr>
          <w:rFonts w:ascii="Book Antiqua" w:eastAsia="Book Antiqua" w:hAnsi="Book Antiqua" w:cs="Book Antiqua"/>
          <w:i/>
          <w:iCs/>
          <w:szCs w:val="24"/>
          <w:lang w:val="es-PR"/>
        </w:rPr>
        <w:t xml:space="preserve"> </w:t>
      </w:r>
    </w:p>
    <w:p w14:paraId="0EE066A0" w14:textId="77777777" w:rsidR="00570A09" w:rsidRDefault="00570A09" w:rsidP="00570A09">
      <w:pPr>
        <w:ind w:firstLine="720"/>
        <w:jc w:val="both"/>
        <w:rPr>
          <w:rFonts w:ascii="Book Antiqua" w:eastAsia="Book Antiqua" w:hAnsi="Book Antiqua" w:cs="Book Antiqua"/>
          <w:szCs w:val="24"/>
          <w:lang w:val="es-PR"/>
        </w:rPr>
      </w:pPr>
    </w:p>
    <w:p w14:paraId="0F3A5CCA" w14:textId="7B7524AF" w:rsidR="002E744F" w:rsidRPr="002E744F" w:rsidRDefault="002E744F" w:rsidP="002F4980">
      <w:pPr>
        <w:ind w:firstLine="720"/>
        <w:jc w:val="both"/>
        <w:rPr>
          <w:rFonts w:ascii="Book Antiqua" w:eastAsia="Book Antiqua" w:hAnsi="Book Antiqua" w:cs="Book Antiqua"/>
          <w:bCs/>
          <w:szCs w:val="24"/>
          <w:lang w:val="es-PR"/>
        </w:rPr>
      </w:pPr>
      <w:r w:rsidRPr="002E744F">
        <w:rPr>
          <w:rFonts w:ascii="Book Antiqua" w:eastAsia="Book Antiqua" w:hAnsi="Book Antiqua" w:cs="Book Antiqua"/>
          <w:bCs/>
          <w:szCs w:val="24"/>
          <w:lang w:val="es-PR"/>
        </w:rPr>
        <w:t>El Municipio de Cabo Rojo añadió que la transferencia propuesta no representaría una pé</w:t>
      </w:r>
      <w:r>
        <w:rPr>
          <w:rFonts w:ascii="Book Antiqua" w:eastAsia="Book Antiqua" w:hAnsi="Book Antiqua" w:cs="Book Antiqua"/>
          <w:bCs/>
          <w:szCs w:val="24"/>
          <w:lang w:val="es-PR"/>
        </w:rPr>
        <w:t>rdi</w:t>
      </w:r>
      <w:r w:rsidRPr="002E744F">
        <w:rPr>
          <w:rFonts w:ascii="Book Antiqua" w:eastAsia="Book Antiqua" w:hAnsi="Book Antiqua" w:cs="Book Antiqua"/>
          <w:bCs/>
          <w:szCs w:val="24"/>
          <w:lang w:val="es-PR"/>
        </w:rPr>
        <w:t xml:space="preserve">da significativa para el Gobierno de Puerto Rico, dado que el inmueble no está en uso actualmente. </w:t>
      </w:r>
      <w:r>
        <w:rPr>
          <w:rFonts w:ascii="Book Antiqua" w:eastAsia="Book Antiqua" w:hAnsi="Book Antiqua" w:cs="Book Antiqua"/>
          <w:bCs/>
          <w:szCs w:val="24"/>
          <w:lang w:val="es-PR"/>
        </w:rPr>
        <w:t xml:space="preserve">Expresaron que su transferencia permitiría asegurar su preservación, uso efectivo y puesta en valor para beneficio de la comunidad. </w:t>
      </w:r>
    </w:p>
    <w:p w14:paraId="7CA71662" w14:textId="77777777" w:rsidR="002E744F" w:rsidRDefault="002E744F" w:rsidP="002E744F">
      <w:pPr>
        <w:jc w:val="both"/>
        <w:rPr>
          <w:rFonts w:ascii="Book Antiqua" w:eastAsia="Book Antiqua" w:hAnsi="Book Antiqua" w:cs="Book Antiqua"/>
          <w:b/>
          <w:szCs w:val="24"/>
          <w:lang w:val="es-PR"/>
        </w:rPr>
      </w:pPr>
    </w:p>
    <w:p w14:paraId="11FA76A2" w14:textId="77777777" w:rsidR="002E744F" w:rsidRDefault="002E744F" w:rsidP="002F4980">
      <w:pPr>
        <w:ind w:firstLine="720"/>
        <w:jc w:val="both"/>
        <w:rPr>
          <w:rFonts w:ascii="Book Antiqua" w:eastAsia="Book Antiqua" w:hAnsi="Book Antiqua" w:cs="Book Antiqua"/>
          <w:b/>
          <w:szCs w:val="24"/>
          <w:lang w:val="es-PR"/>
        </w:rPr>
      </w:pPr>
    </w:p>
    <w:p w14:paraId="36AB1EEC" w14:textId="580D5172" w:rsidR="000D44AE" w:rsidRDefault="002B17EC" w:rsidP="002F4980">
      <w:pPr>
        <w:ind w:firstLine="720"/>
        <w:jc w:val="both"/>
        <w:rPr>
          <w:rFonts w:ascii="Book Antiqua" w:eastAsia="Book Antiqua" w:hAnsi="Book Antiqua" w:cs="Book Antiqua"/>
          <w:b/>
          <w:szCs w:val="24"/>
          <w:lang w:val="es-PR"/>
        </w:rPr>
      </w:pPr>
      <w:r>
        <w:rPr>
          <w:rFonts w:ascii="Book Antiqua" w:eastAsia="Book Antiqua" w:hAnsi="Book Antiqua" w:cs="Book Antiqua"/>
          <w:b/>
          <w:szCs w:val="24"/>
          <w:lang w:val="es-PR"/>
        </w:rPr>
        <w:t>Autoridad de Asesoría Financiera y Agencia Fiscal de Puerto Rico</w:t>
      </w:r>
      <w:r w:rsidR="008410A9">
        <w:rPr>
          <w:rFonts w:ascii="Book Antiqua" w:eastAsia="Book Antiqua" w:hAnsi="Book Antiqua" w:cs="Book Antiqua"/>
          <w:b/>
          <w:szCs w:val="24"/>
          <w:lang w:val="es-PR"/>
        </w:rPr>
        <w:t xml:space="preserve">: </w:t>
      </w:r>
    </w:p>
    <w:p w14:paraId="2216959D" w14:textId="77777777" w:rsidR="004B092E" w:rsidRDefault="004B092E" w:rsidP="000820EA">
      <w:pPr>
        <w:jc w:val="both"/>
        <w:rPr>
          <w:rFonts w:ascii="Book Antiqua" w:eastAsia="Book Antiqua" w:hAnsi="Book Antiqua" w:cs="Book Antiqua"/>
          <w:b/>
          <w:szCs w:val="24"/>
          <w:lang w:val="es-PR"/>
        </w:rPr>
      </w:pPr>
    </w:p>
    <w:p w14:paraId="4DEE5FB6" w14:textId="711C436C" w:rsidR="00C355A2" w:rsidRDefault="002B17EC" w:rsidP="003C4A81">
      <w:pPr>
        <w:ind w:firstLine="720"/>
        <w:jc w:val="both"/>
        <w:rPr>
          <w:rFonts w:ascii="Book Antiqua" w:eastAsia="Book Antiqua" w:hAnsi="Book Antiqua" w:cs="Book Antiqua"/>
          <w:bCs/>
          <w:szCs w:val="24"/>
          <w:lang w:val="es-PR"/>
        </w:rPr>
      </w:pPr>
      <w:r w:rsidRPr="002B17EC">
        <w:rPr>
          <w:rFonts w:ascii="Book Antiqua" w:eastAsia="Book Antiqua" w:hAnsi="Book Antiqua" w:cs="Book Antiqua"/>
          <w:bCs/>
          <w:szCs w:val="24"/>
          <w:lang w:val="es-PR"/>
        </w:rPr>
        <w:t xml:space="preserve">La AAFAF, en términos generales, apoya la intención de la presente medida. La Autoridad indicó que, con el fin de comprender el proceso aplicable a este tipo de solicitudes, cabe destacar lo dispuesto en el Artículo 5.07 de la Ley 26-2017, </w:t>
      </w:r>
      <w:r w:rsidRPr="002B17EC">
        <w:rPr>
          <w:rFonts w:ascii="Book Antiqua" w:eastAsia="Book Antiqua" w:hAnsi="Book Antiqua" w:cs="Book Antiqua"/>
          <w:bCs/>
          <w:i/>
          <w:iCs/>
          <w:szCs w:val="24"/>
          <w:lang w:val="es-PR"/>
        </w:rPr>
        <w:t>supra</w:t>
      </w:r>
      <w:r w:rsidRPr="002B17EC">
        <w:rPr>
          <w:rFonts w:ascii="Book Antiqua" w:eastAsia="Book Antiqua" w:hAnsi="Book Antiqua" w:cs="Book Antiqua"/>
          <w:bCs/>
          <w:szCs w:val="24"/>
          <w:lang w:val="es-PR"/>
        </w:rPr>
        <w:t xml:space="preserve">, que rige las disposiciones de inmuebles en desuso. Según manifestaron, este artículo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 </w:t>
      </w:r>
    </w:p>
    <w:p w14:paraId="74283F1F" w14:textId="77777777" w:rsidR="003C4A81" w:rsidRPr="00C355A2" w:rsidRDefault="003C4A81" w:rsidP="003C4A81">
      <w:pPr>
        <w:ind w:firstLine="720"/>
        <w:jc w:val="both"/>
        <w:rPr>
          <w:rFonts w:ascii="Book Antiqua" w:eastAsia="Book Antiqua" w:hAnsi="Book Antiqua" w:cs="Book Antiqua"/>
          <w:bCs/>
          <w:szCs w:val="24"/>
          <w:lang w:val="es-PR"/>
        </w:rPr>
      </w:pPr>
    </w:p>
    <w:p w14:paraId="4CDAA8A6" w14:textId="6AE951C2" w:rsidR="00C355A2" w:rsidRPr="00C355A2" w:rsidRDefault="00C355A2" w:rsidP="00C355A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E</w:t>
      </w:r>
      <w:r w:rsidRPr="00C355A2">
        <w:rPr>
          <w:rFonts w:ascii="Book Antiqua" w:eastAsia="Book Antiqua" w:hAnsi="Book Antiqua" w:cs="Book Antiqua"/>
          <w:bCs/>
          <w:szCs w:val="24"/>
          <w:lang w:val="es-PR"/>
        </w:rPr>
        <w:t>xpresaron que en caso de que la presente Comisión entendiese pertinente la aprobación de la medida, recomiendan que la Resolución sea enmendada para disponer expresamente que el CEDBI evalúe el negocio jurídico aplicable a favor del Municipio de Cabo Rojo. En su conclusión, la Autoridad manifestó:</w:t>
      </w:r>
    </w:p>
    <w:p w14:paraId="7B84D8D8" w14:textId="77777777" w:rsidR="00C355A2" w:rsidRPr="00C355A2" w:rsidRDefault="00C355A2" w:rsidP="00C355A2">
      <w:pPr>
        <w:ind w:firstLine="720"/>
        <w:jc w:val="both"/>
        <w:rPr>
          <w:rFonts w:ascii="Book Antiqua" w:eastAsia="Book Antiqua" w:hAnsi="Book Antiqua" w:cs="Book Antiqua"/>
          <w:bCs/>
          <w:szCs w:val="24"/>
          <w:lang w:val="es-PR"/>
        </w:rPr>
      </w:pPr>
    </w:p>
    <w:p w14:paraId="43BDA5CD" w14:textId="6F038FEE" w:rsidR="00D27876" w:rsidRPr="00E261A0" w:rsidRDefault="00C355A2" w:rsidP="00E261A0">
      <w:pPr>
        <w:ind w:firstLine="720"/>
        <w:jc w:val="both"/>
        <w:rPr>
          <w:rFonts w:ascii="Book Antiqua" w:eastAsia="Book Antiqua" w:hAnsi="Book Antiqua" w:cs="Book Antiqua"/>
          <w:bCs/>
          <w:i/>
          <w:iCs/>
          <w:szCs w:val="24"/>
          <w:lang w:val="es-PR"/>
        </w:rPr>
      </w:pPr>
      <w:r w:rsidRPr="00C355A2">
        <w:rPr>
          <w:rFonts w:ascii="Book Antiqua" w:eastAsia="Book Antiqua" w:hAnsi="Book Antiqua" w:cs="Book Antiqua"/>
          <w:bCs/>
          <w:i/>
          <w:iCs/>
          <w:szCs w:val="24"/>
        </w:rPr>
        <w:t>“A la luz de lo anteriormente expuesto, y aunque entendemos que los asuntos en cuestión ya están siendo atendidos por el CEDBI, la AAFAF no presenta objeción a que se continue con el trámite legislativo de las Resoluciones Conjuntas 77 y 86, siempre y cuando se consideren los comentarios aquí expresados y dichas resoluciones no contravengan lo dispuesto en el Plan Fiscal certificado, el PAD, ni en los procesos uniformes de disposición de bienes inmuebles establecidos por la Ley 26-2017”.</w:t>
      </w:r>
      <w:r>
        <w:rPr>
          <w:rStyle w:val="FootnoteReference"/>
          <w:rFonts w:ascii="Book Antiqua" w:eastAsia="Book Antiqua" w:hAnsi="Book Antiqua" w:cs="Book Antiqua"/>
          <w:bCs/>
          <w:i/>
          <w:iCs/>
          <w:szCs w:val="24"/>
        </w:rPr>
        <w:footnoteReference w:id="1"/>
      </w:r>
      <w:r w:rsidR="00115103">
        <w:rPr>
          <w:rFonts w:ascii="Book Antiqua" w:eastAsia="Book Antiqua" w:hAnsi="Book Antiqua" w:cs="Book Antiqua"/>
          <w:szCs w:val="24"/>
          <w:lang w:val="es-PR"/>
        </w:rPr>
        <w:t xml:space="preserve"> </w:t>
      </w:r>
      <w:r w:rsidR="00E76B78">
        <w:rPr>
          <w:rFonts w:ascii="Book Antiqua" w:eastAsia="Book Antiqua" w:hAnsi="Book Antiqua" w:cs="Book Antiqua"/>
          <w:szCs w:val="24"/>
          <w:lang w:val="es-PR"/>
        </w:rPr>
        <w:t xml:space="preserve"> </w:t>
      </w:r>
    </w:p>
    <w:p w14:paraId="3FC6AE67" w14:textId="77777777" w:rsidR="002F4980" w:rsidRPr="0002543B" w:rsidRDefault="002F4980" w:rsidP="002F4980">
      <w:pPr>
        <w:ind w:firstLine="720"/>
        <w:jc w:val="both"/>
        <w:rPr>
          <w:rFonts w:ascii="Book Antiqua" w:eastAsia="Book Antiqua" w:hAnsi="Book Antiqua" w:cs="Book Antiqua"/>
          <w:szCs w:val="24"/>
          <w:lang w:val="es-ES"/>
        </w:rPr>
      </w:pPr>
    </w:p>
    <w:p w14:paraId="0A2AC2A7" w14:textId="77777777" w:rsidR="003C4A81" w:rsidRDefault="003C4A81" w:rsidP="003C4A81">
      <w:pPr>
        <w:ind w:left="720"/>
        <w:jc w:val="center"/>
        <w:rPr>
          <w:rFonts w:ascii="Book Antiqua" w:eastAsia="Book Antiqua" w:hAnsi="Book Antiqua" w:cs="Book Antiqua"/>
          <w:b/>
          <w:bCs/>
          <w:szCs w:val="24"/>
          <w:lang w:val="es-PR"/>
        </w:rPr>
      </w:pPr>
    </w:p>
    <w:p w14:paraId="18FEA227" w14:textId="76E3546D" w:rsidR="002E744F" w:rsidRDefault="009C3C65" w:rsidP="003C4A81">
      <w:pPr>
        <w:ind w:left="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lastRenderedPageBreak/>
        <w:t>AN</w:t>
      </w:r>
      <w:r w:rsidRPr="0002543B">
        <w:rPr>
          <w:rFonts w:ascii="Book Antiqua" w:eastAsia="Book Antiqua" w:hAnsi="Book Antiqua" w:cs="Book Antiqua"/>
          <w:b/>
          <w:bCs/>
          <w:szCs w:val="24"/>
          <w:lang w:val="es-ES"/>
        </w:rPr>
        <w:t>Á</w:t>
      </w:r>
      <w:r w:rsidRPr="0002543B">
        <w:rPr>
          <w:rFonts w:ascii="Book Antiqua" w:eastAsia="Book Antiqua" w:hAnsi="Book Antiqua" w:cs="Book Antiqua"/>
          <w:b/>
          <w:bCs/>
          <w:szCs w:val="24"/>
          <w:lang w:val="es-PR"/>
        </w:rPr>
        <w:t>LISIS DE LA MEDIDA</w:t>
      </w:r>
    </w:p>
    <w:p w14:paraId="5A40D75B" w14:textId="77777777" w:rsidR="003C4A81" w:rsidRPr="002E744F" w:rsidRDefault="003C4A81" w:rsidP="003C4A81">
      <w:pPr>
        <w:ind w:left="720"/>
        <w:jc w:val="center"/>
        <w:rPr>
          <w:rFonts w:ascii="Book Antiqua" w:eastAsia="Book Antiqua" w:hAnsi="Book Antiqua" w:cs="Book Antiqua"/>
          <w:b/>
          <w:bCs/>
          <w:szCs w:val="24"/>
          <w:lang w:val="es-PR"/>
        </w:rPr>
      </w:pPr>
    </w:p>
    <w:p w14:paraId="7B9F66D7" w14:textId="31F9084C" w:rsidR="002E744F" w:rsidRPr="002E744F" w:rsidRDefault="002E744F" w:rsidP="002E744F">
      <w:pPr>
        <w:jc w:val="both"/>
        <w:rPr>
          <w:rFonts w:ascii="Book Antiqua" w:eastAsia="Book Antiqua" w:hAnsi="Book Antiqua" w:cs="Book Antiqua"/>
          <w:bCs/>
          <w:szCs w:val="24"/>
        </w:rPr>
      </w:pPr>
      <w:r w:rsidRPr="002E744F">
        <w:rPr>
          <w:rFonts w:ascii="Book Antiqua" w:eastAsia="Book Antiqua" w:hAnsi="Book Antiqua" w:cs="Book Antiqua"/>
          <w:bCs/>
          <w:szCs w:val="24"/>
          <w:lang w:val="es-PR"/>
        </w:rPr>
        <w:tab/>
        <w:t xml:space="preserve"> La Normativa vigente en Puerto Rico que rige las disposiciones de inmuebles en desuso pertenecientes al gobierno, es la Ley 26-2017, </w:t>
      </w:r>
      <w:r w:rsidRPr="002E744F">
        <w:rPr>
          <w:rFonts w:ascii="Book Antiqua" w:eastAsia="Book Antiqua" w:hAnsi="Book Antiqua" w:cs="Book Antiqua"/>
          <w:bCs/>
          <w:i/>
          <w:iCs/>
          <w:szCs w:val="24"/>
          <w:lang w:val="es-PR"/>
        </w:rPr>
        <w:t>supra</w:t>
      </w:r>
      <w:r w:rsidRPr="002E744F">
        <w:rPr>
          <w:rFonts w:ascii="Book Antiqua" w:eastAsia="Book Antiqua" w:hAnsi="Book Antiqua" w:cs="Book Antiqua"/>
          <w:bCs/>
          <w:szCs w:val="24"/>
          <w:lang w:val="es-PR"/>
        </w:rPr>
        <w:t xml:space="preserve">, conocida como </w:t>
      </w:r>
      <w:r w:rsidRPr="002E744F">
        <w:rPr>
          <w:rFonts w:ascii="Book Antiqua" w:eastAsia="Book Antiqua" w:hAnsi="Book Antiqua" w:cs="Book Antiqua"/>
          <w:bCs/>
          <w:i/>
          <w:iCs/>
          <w:szCs w:val="24"/>
          <w:lang w:val="es-PR"/>
        </w:rPr>
        <w:t>“Ley de Cumplimiento con el Plan Fiscal”</w:t>
      </w:r>
      <w:r w:rsidRPr="002E744F">
        <w:rPr>
          <w:rFonts w:ascii="Book Antiqua" w:eastAsia="Book Antiqua" w:hAnsi="Book Antiqua" w:cs="Book Antiqua"/>
          <w:bCs/>
          <w:szCs w:val="24"/>
          <w:lang w:val="es-PR"/>
        </w:rPr>
        <w:t xml:space="preserve">. </w:t>
      </w:r>
      <w:r w:rsidR="00492A11">
        <w:rPr>
          <w:rFonts w:ascii="Book Antiqua" w:eastAsia="Book Antiqua" w:hAnsi="Book Antiqua" w:cs="Book Antiqua"/>
          <w:bCs/>
          <w:szCs w:val="24"/>
          <w:lang w:val="es-PR"/>
        </w:rPr>
        <w:t xml:space="preserve"> </w:t>
      </w:r>
      <w:r w:rsidRPr="002E744F">
        <w:rPr>
          <w:rFonts w:ascii="Book Antiqua" w:eastAsia="Book Antiqua" w:hAnsi="Book Antiqua" w:cs="Book Antiqua"/>
          <w:bCs/>
          <w:szCs w:val="24"/>
          <w:lang w:val="es-PR"/>
        </w:rPr>
        <w:t>El Artículo 5.03 de la misma, crea el</w:t>
      </w:r>
      <w:r w:rsidRPr="002E744F">
        <w:rPr>
          <w:rFonts w:ascii="Book Antiqua" w:eastAsia="Book Antiqua" w:hAnsi="Book Antiqua" w:cs="Book Antiqua"/>
          <w:bCs/>
          <w:szCs w:val="24"/>
        </w:rPr>
        <w:t xml:space="preserve"> Comité de Evaluación y Disposición de Bienes Inmuebles a los fines de que ejerza todas las facultades necesarias, que no sean contrarias a esta o cualquier otra ley, para la disposición de bienes inmuebles de la Rama Ejecutiva del Gobierno de Puerto Rico. Además, el Artículo 5.07 de la misma Ley,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 </w:t>
      </w:r>
    </w:p>
    <w:p w14:paraId="2D393A8C" w14:textId="77777777" w:rsidR="002E744F" w:rsidRPr="002E744F" w:rsidRDefault="002E744F" w:rsidP="002E744F">
      <w:pPr>
        <w:jc w:val="both"/>
        <w:rPr>
          <w:rFonts w:ascii="Book Antiqua" w:eastAsia="Book Antiqua" w:hAnsi="Book Antiqua" w:cs="Book Antiqua"/>
          <w:bCs/>
          <w:szCs w:val="24"/>
        </w:rPr>
      </w:pPr>
    </w:p>
    <w:p w14:paraId="2510A451" w14:textId="3470ED74" w:rsidR="00883231" w:rsidRPr="00883231" w:rsidRDefault="002E744F" w:rsidP="00883231">
      <w:pPr>
        <w:ind w:firstLine="720"/>
        <w:jc w:val="both"/>
        <w:rPr>
          <w:rFonts w:ascii="Book Antiqua" w:eastAsia="Book Antiqua" w:hAnsi="Book Antiqua" w:cs="Book Antiqua"/>
          <w:bCs/>
          <w:szCs w:val="24"/>
          <w:lang w:val="es-PR"/>
        </w:rPr>
      </w:pPr>
      <w:r w:rsidRPr="002E744F">
        <w:rPr>
          <w:rFonts w:ascii="Book Antiqua" w:eastAsia="Book Antiqua" w:hAnsi="Book Antiqua" w:cs="Book Antiqua"/>
          <w:bCs/>
          <w:szCs w:val="24"/>
        </w:rPr>
        <w:t xml:space="preserve">Por ser esta la normativa vigente que atiende la intención de esta medida, la Comisión de Seguridad Pública </w:t>
      </w:r>
      <w:r w:rsidR="00883231" w:rsidRPr="00883231">
        <w:rPr>
          <w:rFonts w:ascii="Book Antiqua" w:eastAsia="Book Antiqua" w:hAnsi="Book Antiqua" w:cs="Book Antiqua"/>
          <w:bCs/>
          <w:szCs w:val="24"/>
          <w:lang w:val="es-PR"/>
        </w:rPr>
        <w:t>enmendó</w:t>
      </w:r>
      <w:r w:rsidR="00883231">
        <w:rPr>
          <w:rFonts w:ascii="Book Antiqua" w:eastAsia="Book Antiqua" w:hAnsi="Book Antiqua" w:cs="Book Antiqua"/>
          <w:bCs/>
          <w:szCs w:val="24"/>
          <w:lang w:val="es-PR"/>
        </w:rPr>
        <w:t xml:space="preserve"> la</w:t>
      </w:r>
      <w:r w:rsidR="003C4A81">
        <w:rPr>
          <w:rFonts w:ascii="Book Antiqua" w:eastAsia="Book Antiqua" w:hAnsi="Book Antiqua" w:cs="Book Antiqua"/>
          <w:bCs/>
          <w:szCs w:val="24"/>
          <w:lang w:val="es-PR"/>
        </w:rPr>
        <w:t xml:space="preserve"> presente</w:t>
      </w:r>
      <w:r w:rsidR="00883231" w:rsidRPr="00883231">
        <w:rPr>
          <w:rFonts w:ascii="Book Antiqua" w:eastAsia="Book Antiqua" w:hAnsi="Book Antiqua" w:cs="Book Antiqua"/>
          <w:bCs/>
          <w:szCs w:val="24"/>
          <w:lang w:val="es-PR"/>
        </w:rPr>
        <w:t xml:space="preserve"> para disponer estatutariamente el debido proceso según establecido en la Ley 26-2017, según enmendada, para la transferencia, usufructo o cualquier otro negocio jurídico contemplado en dicha Ley. </w:t>
      </w:r>
    </w:p>
    <w:p w14:paraId="5D509F08" w14:textId="77777777" w:rsidR="00883231" w:rsidRPr="002A7422" w:rsidRDefault="00883231" w:rsidP="00883231">
      <w:pPr>
        <w:jc w:val="both"/>
        <w:rPr>
          <w:rFonts w:ascii="Book Antiqua" w:eastAsia="Book Antiqua" w:hAnsi="Book Antiqua" w:cs="Book Antiqua"/>
          <w:bCs/>
          <w:szCs w:val="24"/>
          <w:lang w:val="es-PR"/>
        </w:rPr>
      </w:pPr>
    </w:p>
    <w:p w14:paraId="413FD86D" w14:textId="6B5239EE" w:rsidR="001D6866" w:rsidRPr="001D6866" w:rsidRDefault="001D6866" w:rsidP="001D6866">
      <w:pPr>
        <w:jc w:val="center"/>
        <w:rPr>
          <w:rFonts w:ascii="Book Antiqua" w:eastAsia="Book Antiqua" w:hAnsi="Book Antiqua" w:cs="Book Antiqua"/>
          <w:b/>
          <w:bCs/>
          <w:szCs w:val="24"/>
          <w:lang w:val="es-PR"/>
        </w:rPr>
      </w:pPr>
      <w:r w:rsidRPr="001D6866">
        <w:rPr>
          <w:rFonts w:ascii="Book Antiqua" w:eastAsia="Book Antiqua" w:hAnsi="Book Antiqua" w:cs="Book Antiqua"/>
          <w:b/>
          <w:bCs/>
          <w:szCs w:val="24"/>
          <w:lang w:val="es-PR"/>
        </w:rPr>
        <w:t xml:space="preserve">DETERMINACIÓN DE IMPACTO </w:t>
      </w:r>
      <w:r w:rsidR="00934D55">
        <w:rPr>
          <w:rFonts w:ascii="Book Antiqua" w:eastAsia="Book Antiqua" w:hAnsi="Book Antiqua" w:cs="Book Antiqua"/>
          <w:b/>
          <w:bCs/>
          <w:szCs w:val="24"/>
          <w:lang w:val="es-PR"/>
        </w:rPr>
        <w:t xml:space="preserve">FISCAL </w:t>
      </w:r>
    </w:p>
    <w:p w14:paraId="277B6910" w14:textId="77777777" w:rsidR="00883231" w:rsidRPr="00883231" w:rsidRDefault="00883231" w:rsidP="00883231">
      <w:pPr>
        <w:rPr>
          <w:rFonts w:ascii="Book Antiqua" w:eastAsia="Book Antiqua" w:hAnsi="Book Antiqua" w:cs="Book Antiqua"/>
          <w:b/>
          <w:bCs/>
          <w:szCs w:val="24"/>
          <w:lang w:val="es-ES_tradnl"/>
        </w:rPr>
      </w:pPr>
    </w:p>
    <w:p w14:paraId="0F93B596" w14:textId="6973C32C" w:rsidR="00C26ACF" w:rsidRDefault="00883231" w:rsidP="00AF24FA">
      <w:pPr>
        <w:ind w:firstLine="720"/>
        <w:jc w:val="both"/>
        <w:rPr>
          <w:rFonts w:ascii="Book Antiqua" w:eastAsia="Book Antiqua" w:hAnsi="Book Antiqua" w:cs="Book Antiqua"/>
          <w:szCs w:val="24"/>
          <w:lang w:val="es-ES_tradnl"/>
        </w:rPr>
      </w:pPr>
      <w:r w:rsidRPr="00883231">
        <w:rPr>
          <w:rFonts w:ascii="Book Antiqua" w:eastAsia="Book Antiqua" w:hAnsi="Book Antiqua" w:cs="Book Antiqua"/>
          <w:szCs w:val="24"/>
          <w:lang w:val="es-ES_tradnl"/>
        </w:rPr>
        <w:t xml:space="preserve">La presente pieza legislativa no tendrá impacto fiscal ya que esta </w:t>
      </w:r>
      <w:r w:rsidRPr="00883231">
        <w:rPr>
          <w:rFonts w:ascii="Book Antiqua" w:eastAsia="Book Antiqua" w:hAnsi="Book Antiqua" w:cs="Book Antiqua"/>
          <w:szCs w:val="24"/>
          <w:lang w:val="es-PR"/>
        </w:rPr>
        <w:t>ordena al Comité de Evaluación y Disposición de Propiedades Inmuebles creado mediante la Ley 26-2017, según enmendada, conocida como la “</w:t>
      </w:r>
      <w:r w:rsidRPr="00883231">
        <w:rPr>
          <w:rFonts w:ascii="Book Antiqua" w:eastAsia="Book Antiqua" w:hAnsi="Book Antiqua" w:cs="Book Antiqua"/>
          <w:i/>
          <w:iCs/>
          <w:szCs w:val="24"/>
          <w:lang w:val="es-PR"/>
        </w:rPr>
        <w:t>Ley de Cumplimiento con el Plan Fiscal</w:t>
      </w:r>
      <w:r w:rsidRPr="00883231">
        <w:rPr>
          <w:rFonts w:ascii="Book Antiqua" w:eastAsia="Book Antiqua" w:hAnsi="Book Antiqua" w:cs="Book Antiqua"/>
          <w:szCs w:val="24"/>
          <w:lang w:val="es-PR"/>
        </w:rPr>
        <w:t xml:space="preserve">”, evaluar la transferencia al Municipio de </w:t>
      </w:r>
      <w:r w:rsidR="00AF24FA">
        <w:rPr>
          <w:rFonts w:ascii="Book Antiqua" w:eastAsia="Book Antiqua" w:hAnsi="Book Antiqua" w:cs="Book Antiqua"/>
          <w:szCs w:val="24"/>
          <w:lang w:val="es-PR"/>
        </w:rPr>
        <w:t>C</w:t>
      </w:r>
      <w:r w:rsidRPr="00883231">
        <w:rPr>
          <w:rFonts w:ascii="Book Antiqua" w:eastAsia="Book Antiqua" w:hAnsi="Book Antiqua" w:cs="Book Antiqua"/>
          <w:szCs w:val="24"/>
          <w:lang w:val="es-PR"/>
        </w:rPr>
        <w:t>abo Rojo, conforme a las disposiciones de la Ley y su Reglamento,</w:t>
      </w:r>
      <w:r w:rsidR="003C4A81">
        <w:rPr>
          <w:rFonts w:ascii="Book Antiqua" w:eastAsia="Book Antiqua" w:hAnsi="Book Antiqua" w:cs="Book Antiqua"/>
          <w:szCs w:val="24"/>
          <w:lang w:val="es-PR"/>
        </w:rPr>
        <w:t xml:space="preserve"> </w:t>
      </w:r>
      <w:r w:rsidRPr="007D34DC">
        <w:rPr>
          <w:rFonts w:ascii="Book Antiqua" w:eastAsia="Book Antiqua" w:hAnsi="Book Antiqua" w:cs="Book Antiqua"/>
          <w:szCs w:val="24"/>
          <w:lang w:val="es-ES_tradnl"/>
        </w:rPr>
        <w:t xml:space="preserve">del terreno y la estructura </w:t>
      </w:r>
      <w:r w:rsidRPr="007D34DC">
        <w:rPr>
          <w:rFonts w:ascii="Book Antiqua" w:eastAsia="Book Antiqua" w:hAnsi="Book Antiqua" w:cs="Book Antiqua"/>
          <w:szCs w:val="24"/>
          <w:lang w:val="es-PR"/>
        </w:rPr>
        <w:t xml:space="preserve">del antiguo cuartel estatal ubicado en la zona urbana de dicho Municipio, </w:t>
      </w:r>
      <w:r w:rsidRPr="007D34DC">
        <w:rPr>
          <w:rFonts w:ascii="Book Antiqua" w:eastAsia="Book Antiqua" w:hAnsi="Book Antiqua" w:cs="Book Antiqua"/>
          <w:szCs w:val="24"/>
          <w:lang w:val="es-ES_tradnl"/>
        </w:rPr>
        <w:t xml:space="preserve">con el fin de </w:t>
      </w:r>
      <w:r w:rsidRPr="007D34DC">
        <w:rPr>
          <w:rFonts w:ascii="Book Antiqua" w:eastAsia="Book Antiqua" w:hAnsi="Book Antiqua" w:cs="Book Antiqua"/>
          <w:szCs w:val="24"/>
          <w:lang w:val="es-PR"/>
        </w:rPr>
        <w:t xml:space="preserve">utilizarlo para </w:t>
      </w:r>
      <w:r w:rsidRPr="007D34DC">
        <w:rPr>
          <w:rFonts w:ascii="Book Antiqua" w:eastAsia="Book Antiqua" w:hAnsi="Book Antiqua" w:cs="Book Antiqua"/>
          <w:szCs w:val="24"/>
          <w:lang w:val="es-ES_tradnl"/>
        </w:rPr>
        <w:t>establecer diversos proyectos de desarrollo económico, educativos, comunitarios, turísticos y deportivos, así como otros proyectos que sea de beneficio para la ciudadanía en general</w:t>
      </w:r>
      <w:r w:rsidR="00AF24FA">
        <w:rPr>
          <w:rFonts w:ascii="Book Antiqua" w:eastAsia="Book Antiqua" w:hAnsi="Book Antiqua" w:cs="Book Antiqua"/>
          <w:szCs w:val="24"/>
          <w:lang w:val="es-ES_tradnl"/>
        </w:rPr>
        <w:t xml:space="preserve">. </w:t>
      </w:r>
    </w:p>
    <w:p w14:paraId="17AEEC5B" w14:textId="77777777" w:rsidR="003C4A81" w:rsidRPr="00AF24FA" w:rsidRDefault="003C4A81" w:rsidP="003C4A81">
      <w:pPr>
        <w:jc w:val="both"/>
        <w:rPr>
          <w:rFonts w:ascii="Book Antiqua" w:eastAsia="Book Antiqua" w:hAnsi="Book Antiqua" w:cs="Book Antiqua"/>
          <w:szCs w:val="24"/>
          <w:lang w:val="es-ES_tradnl"/>
        </w:rPr>
      </w:pPr>
    </w:p>
    <w:p w14:paraId="6731E033" w14:textId="52A142FD" w:rsidR="00522C64" w:rsidRPr="00C26ACF" w:rsidRDefault="00950AF6" w:rsidP="00C26ACF">
      <w:pPr>
        <w:jc w:val="center"/>
        <w:rPr>
          <w:rFonts w:ascii="Book Antiqua" w:eastAsia="Book Antiqua" w:hAnsi="Book Antiqua" w:cs="Book Antiqua"/>
          <w:b/>
          <w:bCs/>
          <w:szCs w:val="24"/>
          <w:lang w:val="es-ES"/>
        </w:rPr>
      </w:pPr>
      <w:r w:rsidRPr="0002543B">
        <w:rPr>
          <w:rFonts w:ascii="Book Antiqua" w:eastAsia="Book Antiqua" w:hAnsi="Book Antiqua" w:cs="Book Antiqua"/>
          <w:b/>
          <w:bCs/>
          <w:szCs w:val="24"/>
          <w:lang w:val="es-ES"/>
        </w:rPr>
        <w:t>C</w:t>
      </w:r>
      <w:r w:rsidR="003B38A4" w:rsidRPr="0002543B">
        <w:rPr>
          <w:rFonts w:ascii="Book Antiqua" w:eastAsia="Book Antiqua" w:hAnsi="Book Antiqua" w:cs="Book Antiqua"/>
          <w:b/>
          <w:bCs/>
          <w:szCs w:val="24"/>
          <w:lang w:val="es-ES"/>
        </w:rPr>
        <w:t>ONCLUSIÓ</w:t>
      </w:r>
      <w:r w:rsidR="00C26ACF">
        <w:rPr>
          <w:rFonts w:ascii="Book Antiqua" w:eastAsia="Book Antiqua" w:hAnsi="Book Antiqua" w:cs="Book Antiqua"/>
          <w:b/>
          <w:bCs/>
          <w:szCs w:val="24"/>
          <w:lang w:val="es-ES"/>
        </w:rPr>
        <w:t>N</w:t>
      </w:r>
    </w:p>
    <w:p w14:paraId="76709BF9" w14:textId="77777777" w:rsidR="00C26ACF" w:rsidRDefault="00C26ACF" w:rsidP="00C26ACF">
      <w:pPr>
        <w:jc w:val="both"/>
        <w:rPr>
          <w:rFonts w:ascii="Book Antiqua" w:eastAsia="Book Antiqua" w:hAnsi="Book Antiqua" w:cs="Book Antiqua"/>
          <w:bCs/>
          <w:szCs w:val="24"/>
          <w:lang w:val="es-ES"/>
        </w:rPr>
      </w:pPr>
    </w:p>
    <w:p w14:paraId="7F8CF3CB" w14:textId="1E6B6D7C" w:rsidR="00BB1D8A" w:rsidRPr="00C26ACF" w:rsidRDefault="00DF2DC6" w:rsidP="00C26ACF">
      <w:pPr>
        <w:ind w:firstLine="720"/>
        <w:jc w:val="both"/>
        <w:rPr>
          <w:rFonts w:ascii="Book Antiqua" w:eastAsia="Book Antiqua" w:hAnsi="Book Antiqua" w:cs="Book Antiqua"/>
          <w:bCs/>
          <w:szCs w:val="24"/>
          <w:lang w:val="es-ES_tradnl"/>
        </w:rPr>
      </w:pPr>
      <w:r w:rsidRPr="0002543B">
        <w:rPr>
          <w:rFonts w:ascii="Book Antiqua" w:eastAsia="Book Antiqua" w:hAnsi="Book Antiqua" w:cs="Book Antiqua"/>
          <w:bCs/>
          <w:szCs w:val="24"/>
          <w:lang w:val="es-ES"/>
        </w:rPr>
        <w:t xml:space="preserve">Contando con el beneficio de los memoriales antes citados, </w:t>
      </w:r>
      <w:r w:rsidR="000D66FE">
        <w:rPr>
          <w:rFonts w:ascii="Book Antiqua" w:eastAsia="Book Antiqua" w:hAnsi="Book Antiqua" w:cs="Book Antiqua"/>
          <w:bCs/>
          <w:szCs w:val="24"/>
          <w:lang w:val="es-ES"/>
        </w:rPr>
        <w:t>l</w:t>
      </w:r>
      <w:r w:rsidRPr="0002543B">
        <w:rPr>
          <w:rFonts w:ascii="Book Antiqua" w:eastAsia="Book Antiqua" w:hAnsi="Book Antiqua" w:cs="Book Antiqua"/>
          <w:bCs/>
          <w:szCs w:val="24"/>
          <w:lang w:val="es-ES"/>
        </w:rPr>
        <w:t xml:space="preserve">a Comisión </w:t>
      </w:r>
      <w:r w:rsidR="000D66FE" w:rsidRPr="0002543B">
        <w:rPr>
          <w:rFonts w:ascii="Book Antiqua" w:eastAsia="Book Antiqua" w:hAnsi="Book Antiqua" w:cs="Book Antiqua"/>
          <w:bCs/>
          <w:szCs w:val="24"/>
          <w:lang w:val="es-ES"/>
        </w:rPr>
        <w:t>de Seguridad</w:t>
      </w:r>
      <w:r w:rsidRPr="0002543B">
        <w:rPr>
          <w:rFonts w:ascii="Book Antiqua" w:eastAsia="Book Antiqua" w:hAnsi="Book Antiqua" w:cs="Book Antiqua"/>
          <w:bCs/>
          <w:szCs w:val="24"/>
          <w:lang w:val="es-ES"/>
        </w:rPr>
        <w:t xml:space="preserve"> </w:t>
      </w:r>
      <w:r w:rsidR="00BB1D8A" w:rsidRPr="0002543B">
        <w:rPr>
          <w:rFonts w:ascii="Book Antiqua" w:eastAsia="Book Antiqua" w:hAnsi="Book Antiqua" w:cs="Book Antiqua"/>
          <w:bCs/>
          <w:szCs w:val="24"/>
          <w:lang w:val="es-ES"/>
        </w:rPr>
        <w:t>Pública</w:t>
      </w:r>
      <w:r w:rsidRPr="0002543B">
        <w:rPr>
          <w:rFonts w:ascii="Book Antiqua" w:eastAsia="Book Antiqua" w:hAnsi="Book Antiqua" w:cs="Book Antiqua"/>
          <w:bCs/>
          <w:szCs w:val="24"/>
          <w:lang w:val="es-ES"/>
        </w:rPr>
        <w:t xml:space="preserve"> de la Cámara de Representantes</w:t>
      </w:r>
      <w:r w:rsidR="000D66FE">
        <w:rPr>
          <w:rFonts w:ascii="Book Antiqua" w:eastAsia="Book Antiqua" w:hAnsi="Book Antiqua" w:cs="Book Antiqua"/>
          <w:bCs/>
          <w:szCs w:val="24"/>
          <w:lang w:val="es-ES"/>
        </w:rPr>
        <w:t>,</w:t>
      </w:r>
      <w:r w:rsidRPr="0002543B">
        <w:rPr>
          <w:rFonts w:ascii="Book Antiqua" w:eastAsia="Book Antiqua" w:hAnsi="Book Antiqua" w:cs="Book Antiqua"/>
          <w:bCs/>
          <w:szCs w:val="24"/>
          <w:lang w:val="es-ES"/>
        </w:rPr>
        <w:t xml:space="preserve"> </w:t>
      </w:r>
      <w:r w:rsidR="000D66FE" w:rsidRPr="0002543B">
        <w:rPr>
          <w:rFonts w:ascii="Book Antiqua" w:eastAsia="Book Antiqua" w:hAnsi="Book Antiqua" w:cs="Book Antiqua"/>
          <w:bCs/>
          <w:szCs w:val="24"/>
        </w:rPr>
        <w:t xml:space="preserve">luego del estudio y consideración correspondiente, tiene a bien someter a este Cuerpo Legislativo su Informe Positivo, </w:t>
      </w:r>
      <w:r w:rsidR="000D66FE" w:rsidRPr="00CD7E15">
        <w:rPr>
          <w:rFonts w:ascii="Book Antiqua" w:eastAsia="Book Antiqua" w:hAnsi="Book Antiqua" w:cs="Book Antiqua"/>
          <w:szCs w:val="24"/>
        </w:rPr>
        <w:t>recomendando la aprobación</w:t>
      </w:r>
      <w:r w:rsidR="000D66FE" w:rsidRPr="0002543B">
        <w:rPr>
          <w:rFonts w:ascii="Book Antiqua" w:eastAsia="Book Antiqua" w:hAnsi="Book Antiqua" w:cs="Book Antiqua"/>
          <w:bCs/>
          <w:szCs w:val="24"/>
        </w:rPr>
        <w:t xml:space="preserve"> de</w:t>
      </w:r>
      <w:r w:rsidR="000D66FE">
        <w:rPr>
          <w:rFonts w:ascii="Book Antiqua" w:eastAsia="Book Antiqua" w:hAnsi="Book Antiqua" w:cs="Book Antiqua"/>
          <w:bCs/>
          <w:szCs w:val="24"/>
        </w:rPr>
        <w:t xml:space="preserve"> </w:t>
      </w:r>
      <w:r w:rsidR="000D66FE" w:rsidRPr="0002543B">
        <w:rPr>
          <w:rFonts w:ascii="Book Antiqua" w:eastAsia="Book Antiqua" w:hAnsi="Book Antiqua" w:cs="Book Antiqua"/>
          <w:bCs/>
          <w:szCs w:val="24"/>
        </w:rPr>
        <w:t>l</w:t>
      </w:r>
      <w:r w:rsidR="000D66FE">
        <w:rPr>
          <w:rFonts w:ascii="Book Antiqua" w:eastAsia="Book Antiqua" w:hAnsi="Book Antiqua" w:cs="Book Antiqua"/>
          <w:bCs/>
          <w:szCs w:val="24"/>
        </w:rPr>
        <w:t>a</w:t>
      </w:r>
      <w:r w:rsidR="000D66FE" w:rsidRPr="0002543B">
        <w:rPr>
          <w:rFonts w:ascii="Book Antiqua" w:eastAsia="Book Antiqua" w:hAnsi="Book Antiqua" w:cs="Book Antiqua"/>
          <w:bCs/>
          <w:szCs w:val="24"/>
        </w:rPr>
        <w:t xml:space="preserve"> </w:t>
      </w:r>
      <w:r w:rsidR="000D66FE">
        <w:rPr>
          <w:rFonts w:ascii="Book Antiqua" w:eastAsia="Book Antiqua" w:hAnsi="Book Antiqua" w:cs="Book Antiqua"/>
          <w:bCs/>
          <w:szCs w:val="24"/>
        </w:rPr>
        <w:t xml:space="preserve">Resolución Conjunta de la Cámara </w:t>
      </w:r>
      <w:r w:rsidR="00AF24FA">
        <w:rPr>
          <w:rFonts w:ascii="Book Antiqua" w:eastAsia="Book Antiqua" w:hAnsi="Book Antiqua" w:cs="Book Antiqua"/>
          <w:bCs/>
          <w:szCs w:val="24"/>
        </w:rPr>
        <w:t>86</w:t>
      </w:r>
      <w:r w:rsidR="008D4073">
        <w:rPr>
          <w:rFonts w:ascii="Book Antiqua" w:eastAsia="Book Antiqua" w:hAnsi="Book Antiqua" w:cs="Book Antiqua"/>
          <w:bCs/>
          <w:szCs w:val="24"/>
        </w:rPr>
        <w:t>,</w:t>
      </w:r>
      <w:r w:rsidR="00C0705B">
        <w:rPr>
          <w:rFonts w:ascii="Book Antiqua" w:eastAsia="Book Antiqua" w:hAnsi="Book Antiqua" w:cs="Book Antiqua"/>
          <w:bCs/>
          <w:szCs w:val="24"/>
        </w:rPr>
        <w:t xml:space="preserve"> </w:t>
      </w:r>
      <w:r w:rsidR="00C0705B" w:rsidRPr="00C0705B">
        <w:rPr>
          <w:rFonts w:ascii="Book Antiqua" w:eastAsia="Book Antiqua" w:hAnsi="Book Antiqua" w:cs="Book Antiqua"/>
          <w:bCs/>
          <w:szCs w:val="24"/>
          <w:lang w:val="es-ES"/>
        </w:rPr>
        <w:t xml:space="preserve">con las enmiendas contenidas en el </w:t>
      </w:r>
      <w:proofErr w:type="spellStart"/>
      <w:r w:rsidR="00C0705B" w:rsidRPr="00C0705B">
        <w:rPr>
          <w:rFonts w:ascii="Book Antiqua" w:eastAsia="Book Antiqua" w:hAnsi="Book Antiqua" w:cs="Book Antiqua"/>
          <w:bCs/>
          <w:szCs w:val="24"/>
          <w:lang w:val="es-ES"/>
        </w:rPr>
        <w:t>entirillado</w:t>
      </w:r>
      <w:proofErr w:type="spellEnd"/>
      <w:r w:rsidR="00C0705B" w:rsidRPr="00C0705B">
        <w:rPr>
          <w:rFonts w:ascii="Book Antiqua" w:eastAsia="Book Antiqua" w:hAnsi="Book Antiqua" w:cs="Book Antiqua"/>
          <w:bCs/>
          <w:szCs w:val="24"/>
          <w:lang w:val="es-ES"/>
        </w:rPr>
        <w:t xml:space="preserve"> electrónico que acompaña este informe</w:t>
      </w:r>
      <w:r w:rsidR="00C0705B">
        <w:rPr>
          <w:rFonts w:ascii="Book Antiqua" w:eastAsia="Book Antiqua" w:hAnsi="Book Antiqua" w:cs="Book Antiqua"/>
          <w:bCs/>
          <w:szCs w:val="24"/>
          <w:lang w:val="es-ES"/>
        </w:rPr>
        <w:t xml:space="preserve">. </w:t>
      </w:r>
      <w:r w:rsidR="00C26ACF">
        <w:rPr>
          <w:rFonts w:ascii="Book Antiqua" w:eastAsia="Book Antiqua" w:hAnsi="Book Antiqua" w:cs="Book Antiqua"/>
          <w:bCs/>
          <w:szCs w:val="24"/>
        </w:rPr>
        <w:t xml:space="preserve"> </w:t>
      </w:r>
    </w:p>
    <w:p w14:paraId="6C5B57EC" w14:textId="77777777" w:rsidR="00BB1D8A" w:rsidRPr="0002543B" w:rsidRDefault="00BB1D8A" w:rsidP="00BB1D8A">
      <w:pPr>
        <w:jc w:val="both"/>
        <w:rPr>
          <w:rFonts w:ascii="Book Antiqua" w:eastAsia="Book Antiqua" w:hAnsi="Book Antiqua" w:cs="Book Antiqua"/>
          <w:bCs/>
          <w:szCs w:val="24"/>
          <w:lang w:val="es-ES"/>
        </w:rPr>
      </w:pPr>
    </w:p>
    <w:p w14:paraId="1667D8C2" w14:textId="37A7EE08" w:rsidR="00FA20E5" w:rsidRPr="0002543B" w:rsidRDefault="00DF2DC6" w:rsidP="00F248D5">
      <w:pPr>
        <w:jc w:val="both"/>
        <w:rPr>
          <w:rFonts w:ascii="Book Antiqua" w:eastAsia="Book Antiqua" w:hAnsi="Book Antiqua" w:cs="Book Antiqua"/>
          <w:bCs/>
          <w:szCs w:val="24"/>
          <w:lang w:val="es-ES"/>
        </w:rPr>
      </w:pPr>
      <w:r w:rsidRPr="0002543B">
        <w:rPr>
          <w:rFonts w:ascii="Book Antiqua" w:eastAsia="Book Antiqua" w:hAnsi="Book Antiqua" w:cs="Book Antiqua"/>
          <w:bCs/>
          <w:szCs w:val="24"/>
          <w:lang w:val="es-ES"/>
        </w:rPr>
        <w:t>Respetuosamente sometido,</w:t>
      </w:r>
    </w:p>
    <w:p w14:paraId="5A29E7C8" w14:textId="77777777" w:rsidR="0094262D" w:rsidRPr="0002543B" w:rsidRDefault="0094262D" w:rsidP="00F248D5">
      <w:pPr>
        <w:jc w:val="both"/>
        <w:rPr>
          <w:rFonts w:ascii="Book Antiqua" w:eastAsia="Book Antiqua" w:hAnsi="Book Antiqua" w:cs="Book Antiqua"/>
          <w:szCs w:val="24"/>
          <w:lang w:val="es-ES"/>
        </w:rPr>
      </w:pPr>
    </w:p>
    <w:p w14:paraId="2DFE1C16" w14:textId="703D3E54" w:rsidR="0062032A"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________________________</w:t>
      </w:r>
    </w:p>
    <w:p w14:paraId="6C993983" w14:textId="08597002" w:rsidR="0062032A" w:rsidRPr="0002543B" w:rsidRDefault="0062032A" w:rsidP="00F248D5">
      <w:pPr>
        <w:jc w:val="both"/>
        <w:rPr>
          <w:rFonts w:ascii="Book Antiqua" w:eastAsia="Book Antiqua" w:hAnsi="Book Antiqua" w:cs="Book Antiqua"/>
          <w:b/>
          <w:bCs/>
          <w:szCs w:val="24"/>
          <w:lang w:val="es-ES"/>
        </w:rPr>
      </w:pPr>
      <w:proofErr w:type="spellStart"/>
      <w:r w:rsidRPr="0002543B">
        <w:rPr>
          <w:rFonts w:ascii="Book Antiqua" w:eastAsia="Book Antiqua" w:hAnsi="Book Antiqua" w:cs="Book Antiqua"/>
          <w:b/>
          <w:bCs/>
          <w:szCs w:val="24"/>
          <w:lang w:val="es-ES"/>
        </w:rPr>
        <w:t>Hon</w:t>
      </w:r>
      <w:proofErr w:type="spellEnd"/>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Félix</w:t>
      </w:r>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 xml:space="preserve">Pacheco Burgos </w:t>
      </w:r>
    </w:p>
    <w:p w14:paraId="56042E13" w14:textId="753D610F" w:rsidR="00B52A70"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Presidente</w:t>
      </w:r>
    </w:p>
    <w:p w14:paraId="70DD8FA5" w14:textId="46155A76" w:rsidR="00B52A70" w:rsidRPr="0002543B" w:rsidRDefault="001F0ABF"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Comisión</w:t>
      </w:r>
      <w:r w:rsidR="00B52A70" w:rsidRPr="0002543B">
        <w:rPr>
          <w:rFonts w:ascii="Book Antiqua" w:eastAsia="Book Antiqua" w:hAnsi="Book Antiqua" w:cs="Book Antiqua"/>
          <w:szCs w:val="24"/>
          <w:lang w:val="es-ES"/>
        </w:rPr>
        <w:t xml:space="preserve"> de </w:t>
      </w:r>
      <w:r w:rsidRPr="0002543B">
        <w:rPr>
          <w:rFonts w:ascii="Book Antiqua" w:eastAsia="Book Antiqua" w:hAnsi="Book Antiqua" w:cs="Book Antiqua"/>
          <w:szCs w:val="24"/>
          <w:lang w:val="es-ES"/>
        </w:rPr>
        <w:t xml:space="preserve">Seguridad Pública </w:t>
      </w:r>
    </w:p>
    <w:sectPr w:rsidR="00B52A70" w:rsidRPr="0002543B"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8B583" w14:textId="77777777" w:rsidR="0056357F" w:rsidRDefault="0056357F">
      <w:r>
        <w:separator/>
      </w:r>
    </w:p>
  </w:endnote>
  <w:endnote w:type="continuationSeparator" w:id="0">
    <w:p w14:paraId="40F0E1A7" w14:textId="77777777" w:rsidR="0056357F" w:rsidRDefault="00563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C9D2" w14:textId="77777777" w:rsidR="0056357F" w:rsidRDefault="0056357F">
      <w:r>
        <w:separator/>
      </w:r>
    </w:p>
  </w:footnote>
  <w:footnote w:type="continuationSeparator" w:id="0">
    <w:p w14:paraId="13D5DD00" w14:textId="77777777" w:rsidR="0056357F" w:rsidRDefault="0056357F">
      <w:r>
        <w:continuationSeparator/>
      </w:r>
    </w:p>
  </w:footnote>
  <w:footnote w:id="1">
    <w:p w14:paraId="7590D0F2" w14:textId="553FCE23" w:rsidR="00C355A2" w:rsidRPr="00C355A2" w:rsidRDefault="00C355A2" w:rsidP="00C355A2">
      <w:pPr>
        <w:pStyle w:val="FootnoteText"/>
        <w:jc w:val="both"/>
      </w:pPr>
      <w:r>
        <w:rPr>
          <w:rStyle w:val="FootnoteReference"/>
        </w:rPr>
        <w:footnoteRef/>
      </w:r>
      <w:r>
        <w:t xml:space="preserve"> </w:t>
      </w:r>
      <w:r w:rsidRPr="00C355A2">
        <w:rPr>
          <w:rFonts w:ascii="Book Antiqua" w:hAnsi="Book Antiqua"/>
        </w:rPr>
        <w:t>Cabe mencionar</w:t>
      </w:r>
      <w:r w:rsidRPr="00C355A2">
        <w:t xml:space="preserve"> que la Resolución Conjunta de la Cámara 77, la </w:t>
      </w:r>
      <w:r>
        <w:t xml:space="preserve">cual propone la transferencia al Municipio de Cabo Rojo del antiguo cuartel estatal ubicado en el barrio Boquerón, fue aprobada por la Cámara de Representantes, en la sesión celebrada este pasado 23 de junio de 2025. </w:t>
      </w:r>
      <w:r w:rsidRPr="00C355A2">
        <w:t xml:space="preserve"> </w:t>
      </w:r>
      <w:r>
        <w:t xml:space="preserve">La RCC 77 al igual que la presente, fueron enmendadas para incluir </w:t>
      </w:r>
      <w:r w:rsidRPr="00C355A2">
        <w:rPr>
          <w:lang w:val="es-US"/>
        </w:rPr>
        <w:t xml:space="preserve">las disposiciones de la Ley Núm. 26-2017, según enmendada, conocida como la </w:t>
      </w:r>
      <w:r w:rsidRPr="00C355A2">
        <w:rPr>
          <w:i/>
          <w:iCs/>
          <w:lang w:val="es-US"/>
        </w:rPr>
        <w:t>“Ley de Cumplimiento con el Plan Fiscal”</w:t>
      </w:r>
      <w:r>
        <w:rPr>
          <w:i/>
          <w:iCs/>
          <w:lang w:val="es-US"/>
        </w:rPr>
        <w:t xml:space="preserve">, </w:t>
      </w:r>
      <w:r w:rsidRPr="00E261A0">
        <w:rPr>
          <w:lang w:val="es-US"/>
        </w:rPr>
        <w:t xml:space="preserve">con relación a la transferencia de bienes inmuebles </w:t>
      </w:r>
      <w:r w:rsidR="00E261A0">
        <w:rPr>
          <w:lang w:val="es-US"/>
        </w:rPr>
        <w:t>y la evaluación del CEDBI.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747CC3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2F4980">
      <w:rPr>
        <w:rFonts w:ascii="Calibri" w:eastAsia="Calibri" w:hAnsi="Calibri"/>
        <w:b/>
        <w:i/>
        <w:sz w:val="22"/>
        <w:szCs w:val="22"/>
        <w:lang w:val="es-PR"/>
      </w:rPr>
      <w:t xml:space="preserve"> la </w:t>
    </w:r>
    <w:r w:rsidR="000820EA">
      <w:rPr>
        <w:rFonts w:ascii="Calibri" w:eastAsia="Calibri" w:hAnsi="Calibri"/>
        <w:b/>
        <w:i/>
        <w:sz w:val="22"/>
        <w:szCs w:val="22"/>
        <w:lang w:val="es-PR"/>
      </w:rPr>
      <w:t>R</w:t>
    </w:r>
    <w:r w:rsidRPr="00CE54D8">
      <w:rPr>
        <w:rFonts w:ascii="Calibri" w:eastAsia="Calibri" w:hAnsi="Calibri"/>
        <w:b/>
        <w:i/>
        <w:sz w:val="22"/>
        <w:szCs w:val="22"/>
        <w:lang w:val="es-PR"/>
      </w:rPr>
      <w:t>.</w:t>
    </w:r>
    <w:r w:rsidR="000820EA">
      <w:rPr>
        <w:rFonts w:ascii="Calibri" w:eastAsia="Calibri" w:hAnsi="Calibri"/>
        <w:b/>
        <w:i/>
        <w:sz w:val="22"/>
        <w:szCs w:val="22"/>
        <w:lang w:val="es-PR"/>
      </w:rPr>
      <w:t xml:space="preserve"> C.</w:t>
    </w:r>
    <w:r w:rsidRPr="00CE54D8">
      <w:rPr>
        <w:rFonts w:ascii="Calibri" w:eastAsia="Calibri" w:hAnsi="Calibri"/>
        <w:b/>
        <w:i/>
        <w:sz w:val="22"/>
        <w:szCs w:val="22"/>
        <w:lang w:val="es-PR"/>
      </w:rPr>
      <w:t xml:space="preserve"> de la C.</w:t>
    </w:r>
    <w:r>
      <w:rPr>
        <w:rFonts w:ascii="Calibri" w:eastAsia="Calibri" w:hAnsi="Calibri"/>
        <w:b/>
        <w:i/>
        <w:sz w:val="22"/>
        <w:szCs w:val="22"/>
        <w:lang w:val="es-PR"/>
      </w:rPr>
      <w:t xml:space="preserve"> </w:t>
    </w:r>
    <w:r w:rsidR="00AF24FA">
      <w:rPr>
        <w:rFonts w:ascii="Calibri" w:eastAsia="Calibri" w:hAnsi="Calibri"/>
        <w:b/>
        <w:i/>
        <w:sz w:val="22"/>
        <w:szCs w:val="22"/>
        <w:lang w:val="es-PR"/>
      </w:rPr>
      <w:t>86</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F5369"/>
    <w:multiLevelType w:val="hybridMultilevel"/>
    <w:tmpl w:val="677A2D48"/>
    <w:lvl w:ilvl="0" w:tplc="7DEC566A">
      <w:start w:val="1"/>
      <w:numFmt w:val="decimal"/>
      <w:lvlText w:val="%1."/>
      <w:lvlJc w:val="left"/>
      <w:pPr>
        <w:ind w:left="1080" w:hanging="360"/>
      </w:pPr>
      <w:rPr>
        <w:rFonts w:hint="default"/>
        <w:i/>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4"/>
  </w:num>
  <w:num w:numId="7" w16cid:durableId="1113287001">
    <w:abstractNumId w:val="5"/>
  </w:num>
  <w:num w:numId="8" w16cid:durableId="1631401959">
    <w:abstractNumId w:val="11"/>
  </w:num>
  <w:num w:numId="9" w16cid:durableId="591201020">
    <w:abstractNumId w:val="8"/>
  </w:num>
  <w:num w:numId="10" w16cid:durableId="645204287">
    <w:abstractNumId w:val="18"/>
  </w:num>
  <w:num w:numId="11" w16cid:durableId="1508133352">
    <w:abstractNumId w:val="4"/>
  </w:num>
  <w:num w:numId="12" w16cid:durableId="1889679253">
    <w:abstractNumId w:val="13"/>
  </w:num>
  <w:num w:numId="13" w16cid:durableId="325980482">
    <w:abstractNumId w:val="6"/>
  </w:num>
  <w:num w:numId="14" w16cid:durableId="1607613887">
    <w:abstractNumId w:val="15"/>
  </w:num>
  <w:num w:numId="15" w16cid:durableId="1411585931">
    <w:abstractNumId w:val="1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2"/>
  </w:num>
  <w:num w:numId="18" w16cid:durableId="1841121419">
    <w:abstractNumId w:val="10"/>
  </w:num>
  <w:num w:numId="19" w16cid:durableId="522425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448B"/>
    <w:rsid w:val="000134D2"/>
    <w:rsid w:val="00014492"/>
    <w:rsid w:val="00015228"/>
    <w:rsid w:val="00015B99"/>
    <w:rsid w:val="00017A55"/>
    <w:rsid w:val="0002280F"/>
    <w:rsid w:val="00025064"/>
    <w:rsid w:val="0002543B"/>
    <w:rsid w:val="000307E4"/>
    <w:rsid w:val="000400C5"/>
    <w:rsid w:val="00041144"/>
    <w:rsid w:val="00042C50"/>
    <w:rsid w:val="000447E9"/>
    <w:rsid w:val="00045D3A"/>
    <w:rsid w:val="00046EBE"/>
    <w:rsid w:val="00047E12"/>
    <w:rsid w:val="000500C4"/>
    <w:rsid w:val="00050E9A"/>
    <w:rsid w:val="000532A9"/>
    <w:rsid w:val="00053FC6"/>
    <w:rsid w:val="00056A49"/>
    <w:rsid w:val="00060836"/>
    <w:rsid w:val="00061306"/>
    <w:rsid w:val="00081522"/>
    <w:rsid w:val="000820D1"/>
    <w:rsid w:val="000820EA"/>
    <w:rsid w:val="0008367C"/>
    <w:rsid w:val="00085143"/>
    <w:rsid w:val="0009035A"/>
    <w:rsid w:val="00094444"/>
    <w:rsid w:val="000949CC"/>
    <w:rsid w:val="000968F0"/>
    <w:rsid w:val="000A0600"/>
    <w:rsid w:val="000A2D93"/>
    <w:rsid w:val="000A4C87"/>
    <w:rsid w:val="000A6224"/>
    <w:rsid w:val="000B0D43"/>
    <w:rsid w:val="000B47E3"/>
    <w:rsid w:val="000B6B0E"/>
    <w:rsid w:val="000C5AA8"/>
    <w:rsid w:val="000C66A9"/>
    <w:rsid w:val="000D2BDF"/>
    <w:rsid w:val="000D44AE"/>
    <w:rsid w:val="000D5F7E"/>
    <w:rsid w:val="000D66FE"/>
    <w:rsid w:val="000D68FC"/>
    <w:rsid w:val="000E3F54"/>
    <w:rsid w:val="000E5D36"/>
    <w:rsid w:val="000E5F44"/>
    <w:rsid w:val="000E687F"/>
    <w:rsid w:val="000F0EF1"/>
    <w:rsid w:val="000F334A"/>
    <w:rsid w:val="000F67BD"/>
    <w:rsid w:val="000F73AA"/>
    <w:rsid w:val="001015D5"/>
    <w:rsid w:val="00101A40"/>
    <w:rsid w:val="00101C99"/>
    <w:rsid w:val="001049CF"/>
    <w:rsid w:val="0010684D"/>
    <w:rsid w:val="001148F9"/>
    <w:rsid w:val="00115103"/>
    <w:rsid w:val="001151C8"/>
    <w:rsid w:val="00120775"/>
    <w:rsid w:val="001209AD"/>
    <w:rsid w:val="00121C82"/>
    <w:rsid w:val="00126659"/>
    <w:rsid w:val="00126797"/>
    <w:rsid w:val="001311BA"/>
    <w:rsid w:val="0013140F"/>
    <w:rsid w:val="00140F2B"/>
    <w:rsid w:val="00141605"/>
    <w:rsid w:val="00141703"/>
    <w:rsid w:val="00142BB5"/>
    <w:rsid w:val="00142DDC"/>
    <w:rsid w:val="0014475E"/>
    <w:rsid w:val="00146CE1"/>
    <w:rsid w:val="001506A1"/>
    <w:rsid w:val="001517E9"/>
    <w:rsid w:val="00153D68"/>
    <w:rsid w:val="00157711"/>
    <w:rsid w:val="001601C3"/>
    <w:rsid w:val="001626AE"/>
    <w:rsid w:val="00162DE9"/>
    <w:rsid w:val="001644C5"/>
    <w:rsid w:val="00165ACD"/>
    <w:rsid w:val="0017100B"/>
    <w:rsid w:val="00171FDF"/>
    <w:rsid w:val="00174D24"/>
    <w:rsid w:val="001765E4"/>
    <w:rsid w:val="00182F6C"/>
    <w:rsid w:val="001953B3"/>
    <w:rsid w:val="00195E52"/>
    <w:rsid w:val="001A4245"/>
    <w:rsid w:val="001A5A3D"/>
    <w:rsid w:val="001B42DA"/>
    <w:rsid w:val="001B5992"/>
    <w:rsid w:val="001B61D6"/>
    <w:rsid w:val="001C6AF2"/>
    <w:rsid w:val="001D1EAE"/>
    <w:rsid w:val="001D5EE7"/>
    <w:rsid w:val="001D6791"/>
    <w:rsid w:val="001D6866"/>
    <w:rsid w:val="001D7C9D"/>
    <w:rsid w:val="001E2A4F"/>
    <w:rsid w:val="001E3EFE"/>
    <w:rsid w:val="001E4FEC"/>
    <w:rsid w:val="001E576C"/>
    <w:rsid w:val="001F0ABF"/>
    <w:rsid w:val="001F2899"/>
    <w:rsid w:val="001F5243"/>
    <w:rsid w:val="001F7E9A"/>
    <w:rsid w:val="00203D0D"/>
    <w:rsid w:val="00216AC7"/>
    <w:rsid w:val="00216F39"/>
    <w:rsid w:val="002172A2"/>
    <w:rsid w:val="00221403"/>
    <w:rsid w:val="00221902"/>
    <w:rsid w:val="00227846"/>
    <w:rsid w:val="0023302B"/>
    <w:rsid w:val="00235E5B"/>
    <w:rsid w:val="00243D5B"/>
    <w:rsid w:val="00245F8E"/>
    <w:rsid w:val="002468DA"/>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422"/>
    <w:rsid w:val="002A795A"/>
    <w:rsid w:val="002B0749"/>
    <w:rsid w:val="002B17EC"/>
    <w:rsid w:val="002D0B9A"/>
    <w:rsid w:val="002D2AD0"/>
    <w:rsid w:val="002E6178"/>
    <w:rsid w:val="002E744F"/>
    <w:rsid w:val="002F16BF"/>
    <w:rsid w:val="002F4980"/>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A1F33"/>
    <w:rsid w:val="003B38A4"/>
    <w:rsid w:val="003B59C0"/>
    <w:rsid w:val="003C397B"/>
    <w:rsid w:val="003C4A81"/>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1F68"/>
    <w:rsid w:val="004402BB"/>
    <w:rsid w:val="00440C08"/>
    <w:rsid w:val="004422D9"/>
    <w:rsid w:val="0044596F"/>
    <w:rsid w:val="00447224"/>
    <w:rsid w:val="004507DA"/>
    <w:rsid w:val="004512E8"/>
    <w:rsid w:val="00451F27"/>
    <w:rsid w:val="004523CD"/>
    <w:rsid w:val="00452D84"/>
    <w:rsid w:val="00464EA7"/>
    <w:rsid w:val="004652E5"/>
    <w:rsid w:val="00467CB0"/>
    <w:rsid w:val="00471D11"/>
    <w:rsid w:val="004726C2"/>
    <w:rsid w:val="004750FA"/>
    <w:rsid w:val="00477032"/>
    <w:rsid w:val="004845DB"/>
    <w:rsid w:val="0048493D"/>
    <w:rsid w:val="00484A39"/>
    <w:rsid w:val="004904FD"/>
    <w:rsid w:val="00491AF4"/>
    <w:rsid w:val="00492A11"/>
    <w:rsid w:val="00493443"/>
    <w:rsid w:val="00495AF1"/>
    <w:rsid w:val="0049773F"/>
    <w:rsid w:val="004A03D2"/>
    <w:rsid w:val="004A1AEC"/>
    <w:rsid w:val="004A38BE"/>
    <w:rsid w:val="004A5A18"/>
    <w:rsid w:val="004A6C24"/>
    <w:rsid w:val="004B092E"/>
    <w:rsid w:val="004B0C4E"/>
    <w:rsid w:val="004B1F44"/>
    <w:rsid w:val="004B3924"/>
    <w:rsid w:val="004B4977"/>
    <w:rsid w:val="004C1A6A"/>
    <w:rsid w:val="004C1D8F"/>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6AB2"/>
    <w:rsid w:val="00520234"/>
    <w:rsid w:val="00521757"/>
    <w:rsid w:val="0052189A"/>
    <w:rsid w:val="00522C64"/>
    <w:rsid w:val="00523417"/>
    <w:rsid w:val="0052624F"/>
    <w:rsid w:val="00527C61"/>
    <w:rsid w:val="005327A5"/>
    <w:rsid w:val="00532F3A"/>
    <w:rsid w:val="00534F30"/>
    <w:rsid w:val="00535156"/>
    <w:rsid w:val="005370EA"/>
    <w:rsid w:val="0054033A"/>
    <w:rsid w:val="005432C2"/>
    <w:rsid w:val="00544E4E"/>
    <w:rsid w:val="0054506F"/>
    <w:rsid w:val="00547F34"/>
    <w:rsid w:val="00557D10"/>
    <w:rsid w:val="0056357F"/>
    <w:rsid w:val="00566BF6"/>
    <w:rsid w:val="00570A09"/>
    <w:rsid w:val="00582CE9"/>
    <w:rsid w:val="005842C1"/>
    <w:rsid w:val="00584753"/>
    <w:rsid w:val="00592D59"/>
    <w:rsid w:val="00593710"/>
    <w:rsid w:val="005A1F13"/>
    <w:rsid w:val="005B1FE9"/>
    <w:rsid w:val="005B2E28"/>
    <w:rsid w:val="005B69A9"/>
    <w:rsid w:val="005B721F"/>
    <w:rsid w:val="005B750B"/>
    <w:rsid w:val="005C143B"/>
    <w:rsid w:val="005C2438"/>
    <w:rsid w:val="005D78C5"/>
    <w:rsid w:val="005E294E"/>
    <w:rsid w:val="005F0B12"/>
    <w:rsid w:val="005F18D1"/>
    <w:rsid w:val="00602E29"/>
    <w:rsid w:val="00603613"/>
    <w:rsid w:val="00603FE4"/>
    <w:rsid w:val="0060528C"/>
    <w:rsid w:val="0061103A"/>
    <w:rsid w:val="00611979"/>
    <w:rsid w:val="0061481C"/>
    <w:rsid w:val="00614941"/>
    <w:rsid w:val="0062032A"/>
    <w:rsid w:val="00624255"/>
    <w:rsid w:val="0062626D"/>
    <w:rsid w:val="0062631E"/>
    <w:rsid w:val="00630F7C"/>
    <w:rsid w:val="00631588"/>
    <w:rsid w:val="0063597C"/>
    <w:rsid w:val="006430D4"/>
    <w:rsid w:val="00646D0B"/>
    <w:rsid w:val="006608BA"/>
    <w:rsid w:val="006620D1"/>
    <w:rsid w:val="0066649B"/>
    <w:rsid w:val="006676B5"/>
    <w:rsid w:val="006727BA"/>
    <w:rsid w:val="00674C03"/>
    <w:rsid w:val="00683217"/>
    <w:rsid w:val="006843E9"/>
    <w:rsid w:val="0069342C"/>
    <w:rsid w:val="006944B5"/>
    <w:rsid w:val="00694718"/>
    <w:rsid w:val="00696643"/>
    <w:rsid w:val="006A786D"/>
    <w:rsid w:val="006B2B50"/>
    <w:rsid w:val="006B2F9D"/>
    <w:rsid w:val="006B4F55"/>
    <w:rsid w:val="006B4F68"/>
    <w:rsid w:val="006C346A"/>
    <w:rsid w:val="006D19F9"/>
    <w:rsid w:val="006D43C9"/>
    <w:rsid w:val="006E1834"/>
    <w:rsid w:val="006E1B68"/>
    <w:rsid w:val="006E649B"/>
    <w:rsid w:val="006E6612"/>
    <w:rsid w:val="006F25A8"/>
    <w:rsid w:val="006F6951"/>
    <w:rsid w:val="0070305E"/>
    <w:rsid w:val="00703087"/>
    <w:rsid w:val="00703675"/>
    <w:rsid w:val="00710FA1"/>
    <w:rsid w:val="00714039"/>
    <w:rsid w:val="0071457D"/>
    <w:rsid w:val="007148E6"/>
    <w:rsid w:val="007172B9"/>
    <w:rsid w:val="00721F9B"/>
    <w:rsid w:val="00723B27"/>
    <w:rsid w:val="007250C9"/>
    <w:rsid w:val="0072545D"/>
    <w:rsid w:val="007276E5"/>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041"/>
    <w:rsid w:val="0077444F"/>
    <w:rsid w:val="007756C0"/>
    <w:rsid w:val="007761C9"/>
    <w:rsid w:val="00782A64"/>
    <w:rsid w:val="007842E6"/>
    <w:rsid w:val="0078548C"/>
    <w:rsid w:val="00785FD1"/>
    <w:rsid w:val="00786E78"/>
    <w:rsid w:val="00787602"/>
    <w:rsid w:val="00787733"/>
    <w:rsid w:val="0079427F"/>
    <w:rsid w:val="007A0DD4"/>
    <w:rsid w:val="007A1560"/>
    <w:rsid w:val="007A38C6"/>
    <w:rsid w:val="007A6B76"/>
    <w:rsid w:val="007B1919"/>
    <w:rsid w:val="007B257D"/>
    <w:rsid w:val="007B2F4F"/>
    <w:rsid w:val="007B5899"/>
    <w:rsid w:val="007C2516"/>
    <w:rsid w:val="007C32A0"/>
    <w:rsid w:val="007C5122"/>
    <w:rsid w:val="007C5ECB"/>
    <w:rsid w:val="007D22F5"/>
    <w:rsid w:val="007D34DC"/>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AB3"/>
    <w:rsid w:val="00822FEF"/>
    <w:rsid w:val="00826687"/>
    <w:rsid w:val="00826766"/>
    <w:rsid w:val="008270AA"/>
    <w:rsid w:val="008278A3"/>
    <w:rsid w:val="008326DB"/>
    <w:rsid w:val="00834286"/>
    <w:rsid w:val="0083492B"/>
    <w:rsid w:val="008375B9"/>
    <w:rsid w:val="008410A9"/>
    <w:rsid w:val="00844E45"/>
    <w:rsid w:val="00845FE4"/>
    <w:rsid w:val="00851E49"/>
    <w:rsid w:val="00851F42"/>
    <w:rsid w:val="00860A2E"/>
    <w:rsid w:val="00861E9B"/>
    <w:rsid w:val="00862B38"/>
    <w:rsid w:val="0086735E"/>
    <w:rsid w:val="008714C1"/>
    <w:rsid w:val="00883231"/>
    <w:rsid w:val="00885254"/>
    <w:rsid w:val="00887F45"/>
    <w:rsid w:val="008A268E"/>
    <w:rsid w:val="008A2D76"/>
    <w:rsid w:val="008A3CD1"/>
    <w:rsid w:val="008B25F8"/>
    <w:rsid w:val="008B5FF8"/>
    <w:rsid w:val="008B6397"/>
    <w:rsid w:val="008B7CF7"/>
    <w:rsid w:val="008C06B3"/>
    <w:rsid w:val="008C1517"/>
    <w:rsid w:val="008C1D0C"/>
    <w:rsid w:val="008C5B5E"/>
    <w:rsid w:val="008D4073"/>
    <w:rsid w:val="008E2FED"/>
    <w:rsid w:val="008E68FC"/>
    <w:rsid w:val="008E695B"/>
    <w:rsid w:val="008F1AA4"/>
    <w:rsid w:val="0090114E"/>
    <w:rsid w:val="00904402"/>
    <w:rsid w:val="00910DF8"/>
    <w:rsid w:val="0091749F"/>
    <w:rsid w:val="00925F10"/>
    <w:rsid w:val="00926C28"/>
    <w:rsid w:val="00927D6D"/>
    <w:rsid w:val="009347CF"/>
    <w:rsid w:val="00934D55"/>
    <w:rsid w:val="00934DD5"/>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4907"/>
    <w:rsid w:val="009754EF"/>
    <w:rsid w:val="0097582E"/>
    <w:rsid w:val="0097584B"/>
    <w:rsid w:val="00975E41"/>
    <w:rsid w:val="00977DC2"/>
    <w:rsid w:val="00980F11"/>
    <w:rsid w:val="00981222"/>
    <w:rsid w:val="009862C4"/>
    <w:rsid w:val="00986CCF"/>
    <w:rsid w:val="009910F0"/>
    <w:rsid w:val="00991BC8"/>
    <w:rsid w:val="0099233C"/>
    <w:rsid w:val="009970E2"/>
    <w:rsid w:val="009971DC"/>
    <w:rsid w:val="00997D26"/>
    <w:rsid w:val="009A681C"/>
    <w:rsid w:val="009A6C55"/>
    <w:rsid w:val="009B2A95"/>
    <w:rsid w:val="009B56D7"/>
    <w:rsid w:val="009C03A9"/>
    <w:rsid w:val="009C3C65"/>
    <w:rsid w:val="009C4653"/>
    <w:rsid w:val="009C6283"/>
    <w:rsid w:val="009C62AB"/>
    <w:rsid w:val="009D1129"/>
    <w:rsid w:val="009D32CD"/>
    <w:rsid w:val="009D6D72"/>
    <w:rsid w:val="009E01C2"/>
    <w:rsid w:val="009E55BD"/>
    <w:rsid w:val="009E66CF"/>
    <w:rsid w:val="00A06250"/>
    <w:rsid w:val="00A1018A"/>
    <w:rsid w:val="00A11658"/>
    <w:rsid w:val="00A1240D"/>
    <w:rsid w:val="00A26824"/>
    <w:rsid w:val="00A2793D"/>
    <w:rsid w:val="00A36499"/>
    <w:rsid w:val="00A3654C"/>
    <w:rsid w:val="00A4170F"/>
    <w:rsid w:val="00A45537"/>
    <w:rsid w:val="00A45D62"/>
    <w:rsid w:val="00A53417"/>
    <w:rsid w:val="00A54627"/>
    <w:rsid w:val="00A643F8"/>
    <w:rsid w:val="00A67ABB"/>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2B3F"/>
    <w:rsid w:val="00AE30C4"/>
    <w:rsid w:val="00AE48D0"/>
    <w:rsid w:val="00AE5181"/>
    <w:rsid w:val="00AF17B1"/>
    <w:rsid w:val="00AF24FA"/>
    <w:rsid w:val="00AF4EC8"/>
    <w:rsid w:val="00B02C5E"/>
    <w:rsid w:val="00B04706"/>
    <w:rsid w:val="00B055EE"/>
    <w:rsid w:val="00B07CF4"/>
    <w:rsid w:val="00B128DD"/>
    <w:rsid w:val="00B14F5E"/>
    <w:rsid w:val="00B16378"/>
    <w:rsid w:val="00B1644F"/>
    <w:rsid w:val="00B241A8"/>
    <w:rsid w:val="00B24332"/>
    <w:rsid w:val="00B250C9"/>
    <w:rsid w:val="00B3089A"/>
    <w:rsid w:val="00B30E26"/>
    <w:rsid w:val="00B33DA3"/>
    <w:rsid w:val="00B34B31"/>
    <w:rsid w:val="00B34F68"/>
    <w:rsid w:val="00B362E3"/>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489F"/>
    <w:rsid w:val="00B7707A"/>
    <w:rsid w:val="00B83726"/>
    <w:rsid w:val="00B85B25"/>
    <w:rsid w:val="00B929CE"/>
    <w:rsid w:val="00B94BA7"/>
    <w:rsid w:val="00B9547E"/>
    <w:rsid w:val="00BA0B5D"/>
    <w:rsid w:val="00BA0C89"/>
    <w:rsid w:val="00BA48A5"/>
    <w:rsid w:val="00BB168B"/>
    <w:rsid w:val="00BB17E4"/>
    <w:rsid w:val="00BB1D8A"/>
    <w:rsid w:val="00BB377A"/>
    <w:rsid w:val="00BB5E74"/>
    <w:rsid w:val="00BB702E"/>
    <w:rsid w:val="00BC0B39"/>
    <w:rsid w:val="00BC108E"/>
    <w:rsid w:val="00BC2179"/>
    <w:rsid w:val="00BC471D"/>
    <w:rsid w:val="00BC4C24"/>
    <w:rsid w:val="00BC77E3"/>
    <w:rsid w:val="00BD0935"/>
    <w:rsid w:val="00BD28BD"/>
    <w:rsid w:val="00BD673B"/>
    <w:rsid w:val="00BF14B5"/>
    <w:rsid w:val="00BF3B89"/>
    <w:rsid w:val="00BF5BE0"/>
    <w:rsid w:val="00C00CF9"/>
    <w:rsid w:val="00C0705B"/>
    <w:rsid w:val="00C101DE"/>
    <w:rsid w:val="00C128A7"/>
    <w:rsid w:val="00C16319"/>
    <w:rsid w:val="00C24EF7"/>
    <w:rsid w:val="00C26ACF"/>
    <w:rsid w:val="00C321AC"/>
    <w:rsid w:val="00C3391F"/>
    <w:rsid w:val="00C355A2"/>
    <w:rsid w:val="00C3794E"/>
    <w:rsid w:val="00C43B10"/>
    <w:rsid w:val="00C43FB3"/>
    <w:rsid w:val="00C45F4B"/>
    <w:rsid w:val="00C46D9D"/>
    <w:rsid w:val="00C54AD6"/>
    <w:rsid w:val="00C753A0"/>
    <w:rsid w:val="00C8364F"/>
    <w:rsid w:val="00C83B66"/>
    <w:rsid w:val="00C86D83"/>
    <w:rsid w:val="00C87256"/>
    <w:rsid w:val="00C8750D"/>
    <w:rsid w:val="00C876E5"/>
    <w:rsid w:val="00C87850"/>
    <w:rsid w:val="00C9100A"/>
    <w:rsid w:val="00C947F5"/>
    <w:rsid w:val="00C9726C"/>
    <w:rsid w:val="00CA0859"/>
    <w:rsid w:val="00CA0E0D"/>
    <w:rsid w:val="00CA5D21"/>
    <w:rsid w:val="00CA7BA7"/>
    <w:rsid w:val="00CB3116"/>
    <w:rsid w:val="00CB513D"/>
    <w:rsid w:val="00CB5842"/>
    <w:rsid w:val="00CC1676"/>
    <w:rsid w:val="00CC1984"/>
    <w:rsid w:val="00CC2F97"/>
    <w:rsid w:val="00CC5B17"/>
    <w:rsid w:val="00CC6626"/>
    <w:rsid w:val="00CC757F"/>
    <w:rsid w:val="00CD0D74"/>
    <w:rsid w:val="00CD0F21"/>
    <w:rsid w:val="00CD6770"/>
    <w:rsid w:val="00CD7E15"/>
    <w:rsid w:val="00CE1153"/>
    <w:rsid w:val="00CE16EE"/>
    <w:rsid w:val="00CE536F"/>
    <w:rsid w:val="00CE54D8"/>
    <w:rsid w:val="00CE7486"/>
    <w:rsid w:val="00CF0CA9"/>
    <w:rsid w:val="00CF1898"/>
    <w:rsid w:val="00CF2FE6"/>
    <w:rsid w:val="00CF6A72"/>
    <w:rsid w:val="00D00F5B"/>
    <w:rsid w:val="00D05012"/>
    <w:rsid w:val="00D10004"/>
    <w:rsid w:val="00D147F9"/>
    <w:rsid w:val="00D23E30"/>
    <w:rsid w:val="00D27876"/>
    <w:rsid w:val="00D30FB5"/>
    <w:rsid w:val="00D32EF6"/>
    <w:rsid w:val="00D37BF1"/>
    <w:rsid w:val="00D50870"/>
    <w:rsid w:val="00D5157A"/>
    <w:rsid w:val="00D52688"/>
    <w:rsid w:val="00D5683C"/>
    <w:rsid w:val="00D5786A"/>
    <w:rsid w:val="00D60D6E"/>
    <w:rsid w:val="00D60DA4"/>
    <w:rsid w:val="00D66BC8"/>
    <w:rsid w:val="00D67919"/>
    <w:rsid w:val="00D7288F"/>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E6CD9"/>
    <w:rsid w:val="00DE7A45"/>
    <w:rsid w:val="00DF2DC6"/>
    <w:rsid w:val="00DF7D86"/>
    <w:rsid w:val="00E003C9"/>
    <w:rsid w:val="00E022CA"/>
    <w:rsid w:val="00E034E0"/>
    <w:rsid w:val="00E03546"/>
    <w:rsid w:val="00E04565"/>
    <w:rsid w:val="00E04E94"/>
    <w:rsid w:val="00E05E49"/>
    <w:rsid w:val="00E10577"/>
    <w:rsid w:val="00E14748"/>
    <w:rsid w:val="00E22EA2"/>
    <w:rsid w:val="00E252B4"/>
    <w:rsid w:val="00E261A0"/>
    <w:rsid w:val="00E271CF"/>
    <w:rsid w:val="00E32085"/>
    <w:rsid w:val="00E34C3F"/>
    <w:rsid w:val="00E426DC"/>
    <w:rsid w:val="00E434BC"/>
    <w:rsid w:val="00E44AB0"/>
    <w:rsid w:val="00E45863"/>
    <w:rsid w:val="00E45C92"/>
    <w:rsid w:val="00E46259"/>
    <w:rsid w:val="00E46F4D"/>
    <w:rsid w:val="00E50D55"/>
    <w:rsid w:val="00E52521"/>
    <w:rsid w:val="00E532DA"/>
    <w:rsid w:val="00E5593E"/>
    <w:rsid w:val="00E638A7"/>
    <w:rsid w:val="00E743DC"/>
    <w:rsid w:val="00E75CFB"/>
    <w:rsid w:val="00E76267"/>
    <w:rsid w:val="00E76B78"/>
    <w:rsid w:val="00E8183D"/>
    <w:rsid w:val="00E84C3D"/>
    <w:rsid w:val="00E94262"/>
    <w:rsid w:val="00E94D99"/>
    <w:rsid w:val="00E9522A"/>
    <w:rsid w:val="00EA25A1"/>
    <w:rsid w:val="00EA271D"/>
    <w:rsid w:val="00EA5F0E"/>
    <w:rsid w:val="00EA6AE8"/>
    <w:rsid w:val="00EA7B10"/>
    <w:rsid w:val="00EB0033"/>
    <w:rsid w:val="00EB1D28"/>
    <w:rsid w:val="00EB312E"/>
    <w:rsid w:val="00EC0B86"/>
    <w:rsid w:val="00EC5244"/>
    <w:rsid w:val="00EC5A42"/>
    <w:rsid w:val="00ED2A34"/>
    <w:rsid w:val="00ED320B"/>
    <w:rsid w:val="00EF2434"/>
    <w:rsid w:val="00EF5914"/>
    <w:rsid w:val="00F00B4B"/>
    <w:rsid w:val="00F02063"/>
    <w:rsid w:val="00F13D97"/>
    <w:rsid w:val="00F14B3F"/>
    <w:rsid w:val="00F17F1C"/>
    <w:rsid w:val="00F248D5"/>
    <w:rsid w:val="00F25FE5"/>
    <w:rsid w:val="00F362A8"/>
    <w:rsid w:val="00F41AC8"/>
    <w:rsid w:val="00F41D2D"/>
    <w:rsid w:val="00F44A78"/>
    <w:rsid w:val="00F516DE"/>
    <w:rsid w:val="00F52F26"/>
    <w:rsid w:val="00F53669"/>
    <w:rsid w:val="00F617AC"/>
    <w:rsid w:val="00F62234"/>
    <w:rsid w:val="00F66656"/>
    <w:rsid w:val="00F73DF6"/>
    <w:rsid w:val="00F8142F"/>
    <w:rsid w:val="00F825DE"/>
    <w:rsid w:val="00F82809"/>
    <w:rsid w:val="00F83AA4"/>
    <w:rsid w:val="00F91378"/>
    <w:rsid w:val="00F91B1D"/>
    <w:rsid w:val="00F9450C"/>
    <w:rsid w:val="00F978C1"/>
    <w:rsid w:val="00FA20E5"/>
    <w:rsid w:val="00FA4F0C"/>
    <w:rsid w:val="00FC27B2"/>
    <w:rsid w:val="00FC5BC8"/>
    <w:rsid w:val="00FC6BC7"/>
    <w:rsid w:val="00FD2B03"/>
    <w:rsid w:val="00FD6179"/>
    <w:rsid w:val="00FE1B6F"/>
    <w:rsid w:val="00FE5DC2"/>
    <w:rsid w:val="00FE7780"/>
    <w:rsid w:val="00FF59B3"/>
    <w:rsid w:val="00FF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78730537">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30300338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36755980">
      <w:bodyDiv w:val="1"/>
      <w:marLeft w:val="0"/>
      <w:marRight w:val="0"/>
      <w:marTop w:val="0"/>
      <w:marBottom w:val="0"/>
      <w:divBdr>
        <w:top w:val="none" w:sz="0" w:space="0" w:color="auto"/>
        <w:left w:val="none" w:sz="0" w:space="0" w:color="auto"/>
        <w:bottom w:val="none" w:sz="0" w:space="0" w:color="auto"/>
        <w:right w:val="none" w:sz="0" w:space="0" w:color="auto"/>
      </w:divBdr>
    </w:div>
    <w:div w:id="438263294">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671371741">
      <w:bodyDiv w:val="1"/>
      <w:marLeft w:val="0"/>
      <w:marRight w:val="0"/>
      <w:marTop w:val="0"/>
      <w:marBottom w:val="0"/>
      <w:divBdr>
        <w:top w:val="none" w:sz="0" w:space="0" w:color="auto"/>
        <w:left w:val="none" w:sz="0" w:space="0" w:color="auto"/>
        <w:bottom w:val="none" w:sz="0" w:space="0" w:color="auto"/>
        <w:right w:val="none" w:sz="0" w:space="0" w:color="auto"/>
      </w:divBdr>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59607228">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34375400">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20631756">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0354316">
      <w:bodyDiv w:val="1"/>
      <w:marLeft w:val="0"/>
      <w:marRight w:val="0"/>
      <w:marTop w:val="0"/>
      <w:marBottom w:val="0"/>
      <w:divBdr>
        <w:top w:val="none" w:sz="0" w:space="0" w:color="auto"/>
        <w:left w:val="none" w:sz="0" w:space="0" w:color="auto"/>
        <w:bottom w:val="none" w:sz="0" w:space="0" w:color="auto"/>
        <w:right w:val="none" w:sz="0" w:space="0" w:color="auto"/>
      </w:divBdr>
    </w:div>
    <w:div w:id="1384136759">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50088272">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6604077">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55405500">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1332</Words>
  <Characters>7593</Characters>
  <Application>Microsoft Office Word</Application>
  <DocSecurity>4</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2025-06-25T17:06:00Z</dcterms:created>
  <dcterms:modified xsi:type="dcterms:W3CDTF">2025-06-25T17:06:00Z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