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C1388A9"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649BC">
        <w:rPr>
          <w:rFonts w:ascii="Book Antiqua" w:eastAsia="Book Antiqua" w:hAnsi="Book Antiqua" w:cs="Book Antiqua"/>
        </w:rPr>
        <w:t>2</w:t>
      </w:r>
      <w:r w:rsidR="003649BC">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28994584" w:rsidR="003867AC" w:rsidRPr="00700566" w:rsidRDefault="003649B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747FD2">
        <w:rPr>
          <w:rFonts w:ascii="Book Antiqua" w:eastAsia="Book Antiqua" w:hAnsi="Book Antiqua" w:cs="Book Antiqua"/>
          <w:b/>
          <w:sz w:val="52"/>
          <w:szCs w:val="52"/>
        </w:rPr>
        <w:t xml:space="preserve">.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sidR="00DF5765">
        <w:rPr>
          <w:rFonts w:ascii="Book Antiqua" w:eastAsia="Book Antiqua" w:hAnsi="Book Antiqua" w:cs="Book Antiqua"/>
          <w:b/>
          <w:sz w:val="52"/>
          <w:szCs w:val="52"/>
        </w:rPr>
        <w:t>450</w:t>
      </w:r>
    </w:p>
    <w:p w14:paraId="00000008" w14:textId="0CCE079F"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6CB99496" w:rsidR="003867AC" w:rsidRPr="00700566" w:rsidRDefault="00672ABB">
      <w:pPr>
        <w:spacing w:line="360" w:lineRule="auto"/>
        <w:jc w:val="center"/>
        <w:rPr>
          <w:rFonts w:ascii="Book Antiqua" w:eastAsia="Book Antiqua" w:hAnsi="Book Antiqua" w:cs="Book Antiqua"/>
          <w:b/>
        </w:rPr>
      </w:pPr>
      <w:r>
        <w:rPr>
          <w:rFonts w:ascii="Book Antiqua" w:eastAsia="Book Antiqua" w:hAnsi="Book Antiqua" w:cs="Book Antiqua"/>
        </w:rPr>
        <w:t>23</w:t>
      </w:r>
      <w:r w:rsidR="0085373F" w:rsidRPr="00700566">
        <w:rPr>
          <w:rFonts w:ascii="Book Antiqua" w:eastAsia="Book Antiqua" w:hAnsi="Book Antiqua" w:cs="Book Antiqua"/>
        </w:rPr>
        <w:t xml:space="preserve"> de </w:t>
      </w:r>
      <w:r w:rsidR="000E5875">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25DE6472"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3649BC">
        <w:rPr>
          <w:rFonts w:ascii="Book Antiqua" w:eastAsia="Book Antiqua" w:hAnsi="Book Antiqua" w:cs="Book Antiqua"/>
        </w:rPr>
        <w:t>P</w:t>
      </w:r>
      <w:r w:rsidR="00747FD2">
        <w:rPr>
          <w:rFonts w:ascii="Book Antiqua" w:eastAsia="Book Antiqua" w:hAnsi="Book Antiqua" w:cs="Book Antiqua"/>
        </w:rPr>
        <w:t>.</w:t>
      </w:r>
      <w:r w:rsidRPr="00700566">
        <w:rPr>
          <w:rFonts w:ascii="Book Antiqua" w:eastAsia="Book Antiqua" w:hAnsi="Book Antiqua" w:cs="Book Antiqua"/>
        </w:rPr>
        <w:t xml:space="preserve"> de la </w:t>
      </w:r>
      <w:r w:rsidR="004A35A7">
        <w:rPr>
          <w:rFonts w:ascii="Book Antiqua" w:eastAsia="Book Antiqua" w:hAnsi="Book Antiqua" w:cs="Book Antiqua"/>
        </w:rPr>
        <w:t>C</w:t>
      </w:r>
      <w:r w:rsidRPr="00700566">
        <w:rPr>
          <w:rFonts w:ascii="Book Antiqua" w:eastAsia="Book Antiqua" w:hAnsi="Book Antiqua" w:cs="Book Antiqua"/>
        </w:rPr>
        <w:t xml:space="preserve">. </w:t>
      </w:r>
      <w:r w:rsidR="00C87206">
        <w:rPr>
          <w:rFonts w:ascii="Book Antiqua" w:eastAsia="Book Antiqua" w:hAnsi="Book Antiqua" w:cs="Book Antiqua"/>
        </w:rPr>
        <w:t>Núm.</w:t>
      </w:r>
      <w:r w:rsidR="00747FD2">
        <w:rPr>
          <w:rFonts w:ascii="Book Antiqua" w:eastAsia="Book Antiqua" w:hAnsi="Book Antiqua" w:cs="Book Antiqua"/>
        </w:rPr>
        <w:t xml:space="preserve"> </w:t>
      </w:r>
      <w:r w:rsidR="000E5875">
        <w:rPr>
          <w:rFonts w:ascii="Book Antiqua" w:eastAsia="Book Antiqua" w:hAnsi="Book Antiqua" w:cs="Book Antiqua"/>
        </w:rPr>
        <w:t>450</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su informe negativo de la medida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3C2B74E5" w14:textId="60A5AF07" w:rsidR="00434466" w:rsidRPr="00434466" w:rsidRDefault="00434466" w:rsidP="005E31BB">
      <w:pPr>
        <w:ind w:firstLine="720"/>
        <w:jc w:val="both"/>
        <w:rPr>
          <w:rFonts w:ascii="Book Antiqua" w:eastAsia="Book Antiqua" w:hAnsi="Book Antiqua" w:cs="Book Antiqua"/>
          <w:szCs w:val="24"/>
          <w:lang w:val="es-PR"/>
        </w:rPr>
      </w:pPr>
      <w:bookmarkStart w:id="0" w:name="_heading=h.gjdgxs" w:colFirst="0" w:colLast="0"/>
      <w:bookmarkEnd w:id="0"/>
      <w:r w:rsidRPr="00434466">
        <w:rPr>
          <w:rFonts w:ascii="Book Antiqua" w:eastAsia="Book Antiqua" w:hAnsi="Book Antiqua" w:cs="Book Antiqua"/>
          <w:szCs w:val="24"/>
          <w:lang w:val="es-PR"/>
        </w:rPr>
        <w:t>El Proyecto de la Cámara 450, presentado por el representante Feliciano Sánchez</w:t>
      </w:r>
      <w:r w:rsidR="00E767A9">
        <w:rPr>
          <w:rFonts w:ascii="Book Antiqua" w:eastAsia="Book Antiqua" w:hAnsi="Book Antiqua" w:cs="Book Antiqua"/>
          <w:szCs w:val="24"/>
          <w:lang w:val="es-PR"/>
        </w:rPr>
        <w:t xml:space="preserve"> (por </w:t>
      </w:r>
      <w:r w:rsidR="005E31BB">
        <w:rPr>
          <w:rFonts w:ascii="Book Antiqua" w:eastAsia="Book Antiqua" w:hAnsi="Book Antiqua" w:cs="Book Antiqua"/>
          <w:szCs w:val="24"/>
          <w:lang w:val="es-PR"/>
        </w:rPr>
        <w:t>petición)</w:t>
      </w:r>
      <w:r w:rsidRPr="00434466">
        <w:rPr>
          <w:rFonts w:ascii="Book Antiqua" w:eastAsia="Book Antiqua" w:hAnsi="Book Antiqua" w:cs="Book Antiqua"/>
          <w:szCs w:val="24"/>
          <w:lang w:val="es-PR"/>
        </w:rPr>
        <w:t>, propone enmendar los Artículos 2.25, 2.27 y 2.28 de la Ley Núm. 22-2000, conocida como la Ley de Vehículos y Tránsito de Puerto Rico, a los fines de otorgar un permiso de rótulo removible para estacionar en áreas restringidas a adultos mayores de ochenta (80) años en adelante, de manera similar al beneficio otorgado actualmente a personas con impedimentos físicos o mentales.</w:t>
      </w:r>
    </w:p>
    <w:p w14:paraId="6A3041EA" w14:textId="77777777" w:rsidR="00434466" w:rsidRPr="00434466" w:rsidRDefault="00434466" w:rsidP="005E31BB">
      <w:pPr>
        <w:ind w:firstLine="720"/>
        <w:jc w:val="both"/>
        <w:rPr>
          <w:rFonts w:ascii="Book Antiqua" w:eastAsia="Book Antiqua" w:hAnsi="Book Antiqua" w:cs="Book Antiqua"/>
          <w:szCs w:val="24"/>
          <w:lang w:val="es-PR"/>
        </w:rPr>
      </w:pPr>
    </w:p>
    <w:p w14:paraId="585DAE35" w14:textId="77777777" w:rsidR="00434466" w:rsidRPr="00434466" w:rsidRDefault="00434466" w:rsidP="005E31BB">
      <w:pPr>
        <w:ind w:firstLine="720"/>
        <w:jc w:val="both"/>
        <w:rPr>
          <w:rFonts w:ascii="Book Antiqua" w:eastAsia="Book Antiqua" w:hAnsi="Book Antiqua" w:cs="Book Antiqua"/>
          <w:szCs w:val="24"/>
          <w:lang w:val="es-PR"/>
        </w:rPr>
      </w:pPr>
      <w:r w:rsidRPr="00434466">
        <w:rPr>
          <w:rFonts w:ascii="Book Antiqua" w:eastAsia="Book Antiqua" w:hAnsi="Book Antiqua" w:cs="Book Antiqua"/>
          <w:szCs w:val="24"/>
          <w:lang w:val="es-PR"/>
        </w:rPr>
        <w:t>La exposición de motivos argumenta que muchos adultos mayores enfrentan limitaciones de movilidad con el paso de los años, lo cual dificulta el acceso a servicios esenciales. La medida busca atender dicha situación mediante la concesión de un permiso especial de estacionamiento, sin requerir certificación médica, fundamentado únicamente en la edad del solicitante.</w:t>
      </w:r>
    </w:p>
    <w:p w14:paraId="3C4A0B69" w14:textId="77777777" w:rsidR="00722D2E" w:rsidRPr="00434466" w:rsidRDefault="00722D2E" w:rsidP="00722D2E">
      <w:pPr>
        <w:ind w:firstLine="720"/>
        <w:rPr>
          <w:rFonts w:ascii="Book Antiqua" w:eastAsia="Book Antiqua" w:hAnsi="Book Antiqua" w:cs="Book Antiqua"/>
          <w:szCs w:val="24"/>
          <w:lang w:val="es-PR"/>
        </w:rPr>
      </w:pPr>
    </w:p>
    <w:p w14:paraId="68C6C555" w14:textId="77777777" w:rsidR="00744008" w:rsidRPr="00744008" w:rsidRDefault="00744008" w:rsidP="00744008">
      <w:pPr>
        <w:jc w:val="center"/>
        <w:rPr>
          <w:rFonts w:ascii="Book Antiqua" w:eastAsia="Book Antiqua" w:hAnsi="Book Antiqua" w:cs="Book Antiqua"/>
          <w:b/>
          <w:lang w:val="es-419"/>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45000E65" w14:textId="2403D431" w:rsidR="00722D2E" w:rsidRDefault="005517E5" w:rsidP="00722D2E">
      <w:pPr>
        <w:ind w:firstLine="720"/>
        <w:jc w:val="both"/>
        <w:rPr>
          <w:rFonts w:ascii="Book Antiqua" w:eastAsia="Helvetica Neue" w:hAnsi="Book Antiqua" w:cs="Helvetica Neue"/>
          <w:lang w:val="es-419"/>
        </w:rPr>
      </w:pPr>
      <w:r w:rsidRPr="005517E5">
        <w:rPr>
          <w:rFonts w:ascii="Book Antiqua" w:eastAsia="Helvetica Neue" w:hAnsi="Book Antiqua" w:cs="Helvetica Neue"/>
        </w:rPr>
        <w:t xml:space="preserve">La Comisión de Transportación e Infraestructura, para la debida consideración y estudio del Proyecto de la Cámara Núm. </w:t>
      </w:r>
      <w:r>
        <w:rPr>
          <w:rFonts w:ascii="Book Antiqua" w:eastAsia="Helvetica Neue" w:hAnsi="Book Antiqua" w:cs="Helvetica Neue"/>
        </w:rPr>
        <w:t>450</w:t>
      </w:r>
      <w:r w:rsidRPr="005517E5">
        <w:rPr>
          <w:rFonts w:ascii="Book Antiqua" w:eastAsia="Helvetica Neue" w:hAnsi="Book Antiqua" w:cs="Helvetica Neue"/>
        </w:rPr>
        <w:t xml:space="preserve"> solicitó memorial explicativo al Departamento de Transportación y Obras Públicas (DTOP)</w:t>
      </w:r>
      <w:r>
        <w:rPr>
          <w:rFonts w:ascii="Book Antiqua" w:eastAsia="Helvetica Neue" w:hAnsi="Book Antiqua" w:cs="Helvetica Neue"/>
        </w:rPr>
        <w:t>.</w:t>
      </w:r>
    </w:p>
    <w:p w14:paraId="2953A394" w14:textId="4F175CB5" w:rsidR="00722D2E" w:rsidRPr="00EC45F3" w:rsidRDefault="00EC45F3" w:rsidP="00EC45F3">
      <w:pPr>
        <w:jc w:val="center"/>
        <w:rPr>
          <w:rFonts w:ascii="Book Antiqua" w:eastAsia="Helvetica Neue" w:hAnsi="Book Antiqua" w:cs="Helvetica Neue"/>
          <w:b/>
          <w:bCs/>
          <w:u w:val="single"/>
          <w:lang w:val="es-419"/>
        </w:rPr>
      </w:pPr>
      <w:r w:rsidRPr="00EC45F3">
        <w:rPr>
          <w:rFonts w:ascii="Book Antiqua" w:eastAsia="Helvetica Neue" w:hAnsi="Book Antiqua" w:cs="Helvetica Neue"/>
          <w:b/>
          <w:bCs/>
          <w:u w:val="single"/>
          <w:lang w:val="es-PR"/>
        </w:rPr>
        <w:lastRenderedPageBreak/>
        <w:t>Departamento de Transportación y Obras Públicas (DTOP)</w:t>
      </w:r>
    </w:p>
    <w:p w14:paraId="70EE493F" w14:textId="77777777" w:rsidR="00EC45F3" w:rsidRDefault="00EC45F3" w:rsidP="00EC45F3">
      <w:pPr>
        <w:jc w:val="both"/>
        <w:rPr>
          <w:rFonts w:ascii="Book Antiqua" w:eastAsia="Helvetica Neue" w:hAnsi="Book Antiqua" w:cs="Helvetica Neue"/>
          <w:lang w:val="es-PR"/>
        </w:rPr>
      </w:pPr>
    </w:p>
    <w:p w14:paraId="4749F688" w14:textId="744E0A4E"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 xml:space="preserve">El </w:t>
      </w:r>
      <w:bookmarkStart w:id="1" w:name="_Hlk212033888"/>
      <w:r w:rsidRPr="00EC45F3">
        <w:rPr>
          <w:rFonts w:ascii="Book Antiqua" w:eastAsia="Helvetica Neue" w:hAnsi="Book Antiqua" w:cs="Helvetica Neue"/>
          <w:lang w:val="es-PR"/>
        </w:rPr>
        <w:t>Departamento de Transportación y Obras Públicas (DTOP)</w:t>
      </w:r>
      <w:bookmarkEnd w:id="1"/>
      <w:r w:rsidRPr="00EC45F3">
        <w:rPr>
          <w:rFonts w:ascii="Book Antiqua" w:eastAsia="Helvetica Neue" w:hAnsi="Book Antiqua" w:cs="Helvetica Neue"/>
          <w:lang w:val="es-PR"/>
        </w:rPr>
        <w:t xml:space="preserve">, mediante memorial fechado el 30 de septiembre de 2025 y firmado por su </w:t>
      </w:r>
      <w:proofErr w:type="gramStart"/>
      <w:r w:rsidRPr="00EC45F3">
        <w:rPr>
          <w:rFonts w:ascii="Book Antiqua" w:eastAsia="Helvetica Neue" w:hAnsi="Book Antiqua" w:cs="Helvetica Neue"/>
          <w:lang w:val="es-PR"/>
        </w:rPr>
        <w:t>Secretario</w:t>
      </w:r>
      <w:proofErr w:type="gramEnd"/>
      <w:r w:rsidRPr="00EC45F3">
        <w:rPr>
          <w:rFonts w:ascii="Book Antiqua" w:eastAsia="Helvetica Neue" w:hAnsi="Book Antiqua" w:cs="Helvetica Neue"/>
          <w:lang w:val="es-PR"/>
        </w:rPr>
        <w:t>, el Dr. Edwin E. González Montalvo, expresó su oposición a la aprobación del P. de la C. 450.</w:t>
      </w:r>
    </w:p>
    <w:p w14:paraId="7B83A215" w14:textId="77777777" w:rsidR="00EC45F3" w:rsidRPr="00EC45F3" w:rsidRDefault="00EC45F3" w:rsidP="00EC45F3">
      <w:pPr>
        <w:jc w:val="both"/>
        <w:rPr>
          <w:rFonts w:ascii="Book Antiqua" w:eastAsia="Helvetica Neue" w:hAnsi="Book Antiqua" w:cs="Helvetica Neue"/>
          <w:lang w:val="es-PR"/>
        </w:rPr>
      </w:pPr>
    </w:p>
    <w:p w14:paraId="03EE084D"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El DTOP explicó que la Ley Núm. 62 de 11 de agosto de 1994, según enmendada, ya establece el marco legal para la expedición de permisos de estacionamiento mediante rótulos removibles a personas con discapacidades físicas o mentales debidamente certificadas. Bajo este esquema, el criterio determinante para la concesión del permiso es la condición médica que afecte la capacidad ambulatoria del individuo, no su edad cronológica.</w:t>
      </w:r>
    </w:p>
    <w:p w14:paraId="5DC1316F" w14:textId="77777777" w:rsidR="00EC45F3" w:rsidRPr="00EC45F3" w:rsidRDefault="00EC45F3" w:rsidP="00EC45F3">
      <w:pPr>
        <w:jc w:val="both"/>
        <w:rPr>
          <w:rFonts w:ascii="Book Antiqua" w:eastAsia="Helvetica Neue" w:hAnsi="Book Antiqua" w:cs="Helvetica Neue"/>
          <w:lang w:val="es-PR"/>
        </w:rPr>
      </w:pPr>
    </w:p>
    <w:p w14:paraId="579269C2" w14:textId="2DAD2671"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La agencia advirtió que incluir la edad como único criterio para otorgar estos permisos contraviene el marco legal vigente y podría afectar la disponibilidad de espacios para personas con discapacidad funcional, cuyo número es regulado por el Reglamento Núm. 6753 del Departamento de Asuntos del Consumidor (DACO), conforme a los estándares de la “</w:t>
      </w:r>
      <w:proofErr w:type="spellStart"/>
      <w:r w:rsidRPr="00EC45F3">
        <w:rPr>
          <w:rFonts w:ascii="Book Antiqua" w:eastAsia="Helvetica Neue" w:hAnsi="Book Antiqua" w:cs="Helvetica Neue"/>
          <w:lang w:val="es-PR"/>
        </w:rPr>
        <w:t>Americans</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with</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Disabilities</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Act</w:t>
      </w:r>
      <w:proofErr w:type="spellEnd"/>
      <w:r w:rsidR="009E54B7">
        <w:rPr>
          <w:rFonts w:ascii="Book Antiqua" w:eastAsia="Helvetica Neue" w:hAnsi="Book Antiqua" w:cs="Helvetica Neue"/>
          <w:lang w:val="es-PR"/>
        </w:rPr>
        <w:t xml:space="preserve"> (ADA)</w:t>
      </w:r>
      <w:r w:rsidRPr="00EC45F3">
        <w:rPr>
          <w:rFonts w:ascii="Book Antiqua" w:eastAsia="Helvetica Neue" w:hAnsi="Book Antiqua" w:cs="Helvetica Neue"/>
          <w:lang w:val="es-PR"/>
        </w:rPr>
        <w:t>”.</w:t>
      </w:r>
    </w:p>
    <w:p w14:paraId="26F009AD" w14:textId="77777777" w:rsidR="00EC45F3" w:rsidRPr="00EC45F3" w:rsidRDefault="00EC45F3" w:rsidP="00EC45F3">
      <w:pPr>
        <w:jc w:val="both"/>
        <w:rPr>
          <w:rFonts w:ascii="Book Antiqua" w:eastAsia="Helvetica Neue" w:hAnsi="Book Antiqua" w:cs="Helvetica Neue"/>
          <w:lang w:val="es-PR"/>
        </w:rPr>
      </w:pPr>
    </w:p>
    <w:p w14:paraId="61AFEF4A"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DTOP subrayó que la cantidad de estacionamientos designados para personas con discapacidad es sumamente limitada y que ampliar su uso a toda persona mayor de 80 años, sin evaluación médica, restringiría el acceso a quienes realmente dependen de dichos espacios por razones de movilidad o impedimento físico.</w:t>
      </w:r>
    </w:p>
    <w:p w14:paraId="357BC1A0" w14:textId="77777777" w:rsidR="00EC45F3" w:rsidRPr="00EC45F3" w:rsidRDefault="00EC45F3" w:rsidP="00EC45F3">
      <w:pPr>
        <w:jc w:val="both"/>
        <w:rPr>
          <w:rFonts w:ascii="Book Antiqua" w:eastAsia="Helvetica Neue" w:hAnsi="Book Antiqua" w:cs="Helvetica Neue"/>
          <w:lang w:val="es-PR"/>
        </w:rPr>
      </w:pPr>
    </w:p>
    <w:p w14:paraId="67BFE57F"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Por tanto, la agencia reiteró que la edad, por sí sola, no constituye un criterio suficiente ni válido para la concesión de permisos de estacionamiento en áreas reservadas para personas con impedimentos, y que la evaluación debe seguir basándose en la limitación funcional certificada por un profesional de la salud, conforme al marco legal y reglamentario vigente.</w:t>
      </w:r>
    </w:p>
    <w:p w14:paraId="6F26B97C" w14:textId="1E179FA0" w:rsidR="005871B4" w:rsidRPr="00EC45F3" w:rsidRDefault="005871B4" w:rsidP="004277D8">
      <w:pPr>
        <w:jc w:val="both"/>
        <w:rPr>
          <w:rFonts w:ascii="Book Antiqua" w:eastAsia="Helvetica Neue" w:hAnsi="Book Antiqua" w:cs="Helvetica Neue"/>
          <w:lang w:val="es-PR"/>
        </w:rPr>
      </w:pPr>
    </w:p>
    <w:p w14:paraId="42347D60" w14:textId="77777777" w:rsidR="004277D8" w:rsidRPr="00744008" w:rsidRDefault="004277D8" w:rsidP="004277D8">
      <w:pPr>
        <w:jc w:val="both"/>
        <w:rPr>
          <w:rFonts w:ascii="Book Antiqua" w:eastAsia="Helvetica Neue" w:hAnsi="Book Antiqua" w:cs="Helvetica Neue"/>
        </w:rPr>
      </w:pPr>
    </w:p>
    <w:p w14:paraId="00000021" w14:textId="37252FEA"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00000022" w14:textId="77777777" w:rsidR="003867AC" w:rsidRPr="00744008" w:rsidRDefault="003867AC">
      <w:pPr>
        <w:jc w:val="both"/>
        <w:rPr>
          <w:rFonts w:ascii="Book Antiqua" w:eastAsia="Book Antiqua" w:hAnsi="Book Antiqua" w:cs="Book Antiqua"/>
        </w:rPr>
      </w:pPr>
    </w:p>
    <w:p w14:paraId="5E7CE086" w14:textId="46AFFD43" w:rsidR="002A15A8" w:rsidRPr="002F38FF" w:rsidRDefault="00722D2E" w:rsidP="002F38FF">
      <w:pPr>
        <w:ind w:firstLine="720"/>
        <w:jc w:val="both"/>
        <w:rPr>
          <w:rFonts w:ascii="Book Antiqua" w:eastAsia="Book Antiqua" w:hAnsi="Book Antiqua" w:cs="Book Antiqua"/>
          <w:lang w:val="es-PR"/>
        </w:rPr>
      </w:pPr>
      <w:r w:rsidRPr="00722D2E">
        <w:rPr>
          <w:rFonts w:ascii="Book Antiqua" w:eastAsia="Book Antiqua" w:hAnsi="Book Antiqua" w:cs="Book Antiqua"/>
        </w:rPr>
        <w:t xml:space="preserve">La Comisión de Transportación e Infraestructura, </w:t>
      </w:r>
      <w:r w:rsidR="002F38FF">
        <w:rPr>
          <w:rFonts w:ascii="Book Antiqua" w:eastAsia="Book Antiqua" w:hAnsi="Book Antiqua" w:cs="Book Antiqua"/>
          <w:lang w:val="es-PR"/>
        </w:rPr>
        <w:t>l</w:t>
      </w:r>
      <w:r w:rsidR="002F38FF" w:rsidRPr="002F38FF">
        <w:rPr>
          <w:rFonts w:ascii="Book Antiqua" w:eastAsia="Book Antiqua" w:hAnsi="Book Antiqua" w:cs="Book Antiqua"/>
          <w:lang w:val="es-PR"/>
        </w:rPr>
        <w:t>uego de evaluar el contenido del Proyecto de la Cámara 450 y el memorial presentado por el Departamento de Transportación y Obras Públicas, esta Comisión no recomienda la aprobación de la medida.</w:t>
      </w:r>
    </w:p>
    <w:p w14:paraId="5A7926EC" w14:textId="77777777" w:rsidR="003649BC" w:rsidRPr="00744008" w:rsidRDefault="003649BC" w:rsidP="003649BC">
      <w:pPr>
        <w:ind w:firstLine="720"/>
        <w:jc w:val="both"/>
        <w:rPr>
          <w:rFonts w:ascii="Book Antiqua" w:eastAsia="Book Antiqua" w:hAnsi="Book Antiqua" w:cs="Book Antiqua"/>
        </w:rPr>
      </w:pPr>
    </w:p>
    <w:p w14:paraId="2632D4AA" w14:textId="3487C380" w:rsidR="00A11D0B" w:rsidRPr="00744008" w:rsidRDefault="00A11D0B" w:rsidP="002A15A8">
      <w:pPr>
        <w:ind w:firstLine="720"/>
        <w:jc w:val="both"/>
        <w:rPr>
          <w:rFonts w:ascii="Book Antiqua" w:eastAsia="Book Antiqua" w:hAnsi="Book Antiqua" w:cs="Book Antiqua"/>
        </w:rPr>
      </w:pPr>
      <w:r w:rsidRPr="00744008">
        <w:rPr>
          <w:rFonts w:ascii="Book Antiqua" w:eastAsia="Book Antiqua" w:hAnsi="Book Antiqua" w:cs="Book Antiqua"/>
        </w:rPr>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 la </w:t>
      </w:r>
      <w:r w:rsidR="003649BC" w:rsidRPr="00744008">
        <w:rPr>
          <w:rFonts w:ascii="Book Antiqua" w:eastAsia="Book Antiqua" w:hAnsi="Book Antiqua" w:cs="Book Antiqua"/>
        </w:rPr>
        <w:t>P</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C. Núm. </w:t>
      </w:r>
      <w:r w:rsidR="003649BC" w:rsidRPr="00744008">
        <w:rPr>
          <w:rFonts w:ascii="Book Antiqua" w:eastAsia="Book Antiqua" w:hAnsi="Book Antiqua" w:cs="Book Antiqua"/>
        </w:rPr>
        <w:t>3</w:t>
      </w:r>
      <w:r w:rsidR="00722D2E">
        <w:rPr>
          <w:rFonts w:ascii="Book Antiqua" w:eastAsia="Book Antiqua" w:hAnsi="Book Antiqua" w:cs="Book Antiqua"/>
        </w:rPr>
        <w:t>92</w:t>
      </w:r>
      <w:r w:rsidR="003649BC" w:rsidRPr="00744008">
        <w:rPr>
          <w:rFonts w:ascii="Book Antiqua" w:eastAsia="Book Antiqua" w:hAnsi="Book Antiqua" w:cs="Book Antiqua"/>
        </w:rPr>
        <w:t xml:space="preserve">. </w:t>
      </w:r>
    </w:p>
    <w:p w14:paraId="00000026" w14:textId="071553C7" w:rsidR="003867AC" w:rsidRPr="00744008" w:rsidRDefault="003867AC">
      <w:pPr>
        <w:jc w:val="both"/>
        <w:rPr>
          <w:rFonts w:ascii="Book Antiqua" w:eastAsia="Book Antiqua" w:hAnsi="Book Antiqua" w:cs="Book Antiqua"/>
        </w:rPr>
      </w:pPr>
    </w:p>
    <w:p w14:paraId="00000027" w14:textId="77777777" w:rsidR="003867AC" w:rsidRDefault="003867AC">
      <w:pPr>
        <w:jc w:val="both"/>
        <w:rPr>
          <w:rFonts w:ascii="Book Antiqua" w:eastAsia="Book Antiqua" w:hAnsi="Book Antiqua" w:cs="Book Antiqua"/>
        </w:rPr>
      </w:pPr>
    </w:p>
    <w:p w14:paraId="075604DB" w14:textId="77777777" w:rsidR="002F38FF" w:rsidRDefault="002F38FF">
      <w:pPr>
        <w:jc w:val="both"/>
        <w:rPr>
          <w:rFonts w:ascii="Book Antiqua" w:eastAsia="Book Antiqua" w:hAnsi="Book Antiqua" w:cs="Book Antiqua"/>
        </w:rPr>
      </w:pPr>
    </w:p>
    <w:p w14:paraId="7ACA2BD6" w14:textId="77777777" w:rsidR="002F38FF" w:rsidRPr="00744008" w:rsidRDefault="002F38FF">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Respetuosamente sometido,</w:t>
      </w:r>
    </w:p>
    <w:p w14:paraId="00000029" w14:textId="77777777" w:rsidR="003867AC" w:rsidRPr="00744008" w:rsidRDefault="003867AC">
      <w:pPr>
        <w:jc w:val="both"/>
        <w:rPr>
          <w:rFonts w:ascii="Book Antiqua" w:eastAsia="Book Antiqua" w:hAnsi="Book Antiqua" w:cs="Book Antiqua"/>
        </w:rPr>
      </w:pPr>
    </w:p>
    <w:p w14:paraId="0000002A" w14:textId="77777777" w:rsidR="003867AC" w:rsidRPr="00744008" w:rsidRDefault="003867AC">
      <w:pPr>
        <w:jc w:val="both"/>
        <w:rPr>
          <w:rFonts w:ascii="Book Antiqua" w:eastAsia="Book Antiqua" w:hAnsi="Book Antiqua" w:cs="Book Antiqua"/>
        </w:rPr>
      </w:pPr>
    </w:p>
    <w:p w14:paraId="0000002B" w14:textId="77777777" w:rsidR="003867AC" w:rsidRPr="00744008" w:rsidRDefault="003867AC">
      <w:pPr>
        <w:jc w:val="both"/>
        <w:rPr>
          <w:rFonts w:ascii="Book Antiqua" w:eastAsia="Book Antiqua" w:hAnsi="Book Antiqua" w:cs="Book Antiqua"/>
        </w:rPr>
      </w:pPr>
    </w:p>
    <w:p w14:paraId="0000002C" w14:textId="77777777" w:rsidR="003867AC" w:rsidRPr="00744008" w:rsidRDefault="003867AC">
      <w:pPr>
        <w:jc w:val="both"/>
        <w:rPr>
          <w:rFonts w:ascii="Book Antiqua" w:eastAsia="Book Antiqua" w:hAnsi="Book Antiqua" w:cs="Book Antiqua"/>
        </w:rPr>
      </w:pPr>
    </w:p>
    <w:p w14:paraId="0000002D" w14:textId="4577F10A"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Hon. 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571BC" w14:textId="77777777" w:rsidR="00275CE8" w:rsidRDefault="00275CE8">
      <w:r>
        <w:separator/>
      </w:r>
    </w:p>
  </w:endnote>
  <w:endnote w:type="continuationSeparator" w:id="0">
    <w:p w14:paraId="3483F586" w14:textId="77777777" w:rsidR="00275CE8" w:rsidRDefault="00275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56DBE39-0845-4E12-B10B-0CB97676EC89}"/>
  </w:font>
  <w:font w:name="Helvetica">
    <w:panose1 w:val="020B0604020202020204"/>
    <w:charset w:val="00"/>
    <w:family w:val="swiss"/>
    <w:pitch w:val="variable"/>
    <w:sig w:usb0="E0002EFF" w:usb1="C000785B" w:usb2="00000009" w:usb3="00000000" w:csb0="000001FF" w:csb1="00000000"/>
    <w:embedRegular r:id="rId2" w:fontKey="{74D21799-F924-4B1B-806B-2DDDDA0A88FB}"/>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49919968-5DC6-46C7-872B-A91C4A99B5D8}"/>
  </w:font>
  <w:font w:name="Georgia">
    <w:panose1 w:val="02040502050405020303"/>
    <w:charset w:val="00"/>
    <w:family w:val="roman"/>
    <w:pitch w:val="variable"/>
    <w:sig w:usb0="00000287" w:usb1="00000000" w:usb2="00000000" w:usb3="00000000" w:csb0="0000009F" w:csb1="00000000"/>
    <w:embedRegular r:id="rId4" w:fontKey="{ADF307C4-2057-45CE-A6B8-5F71609A9CDD}"/>
    <w:embedItalic r:id="rId5" w:fontKey="{5BB62768-6027-47FB-A2D3-34596AB70E7E}"/>
  </w:font>
  <w:font w:name="Book Antiqua">
    <w:panose1 w:val="02040602050305030304"/>
    <w:charset w:val="00"/>
    <w:family w:val="roman"/>
    <w:pitch w:val="variable"/>
    <w:sig w:usb0="00000287" w:usb1="00000000" w:usb2="00000000" w:usb3="00000000" w:csb0="0000009F" w:csb1="00000000"/>
    <w:embedRegular r:id="rId6" w:fontKey="{05A02FF4-3F15-4379-B654-D80E514E168F}"/>
    <w:embedBold r:id="rId7" w:fontKey="{45DDD27B-8E61-4CE0-B468-368F939EEE8C}"/>
  </w:font>
  <w:font w:name="Helvetica Neue">
    <w:charset w:val="00"/>
    <w:family w:val="auto"/>
    <w:pitch w:val="default"/>
    <w:embedRegular r:id="rId8" w:fontKey="{4EC83565-45A3-415D-82BE-EDACEAC7E3E2}"/>
    <w:embedBold r:id="rId9" w:fontKey="{AA493695-5864-454B-9CDF-44DF17D5010D}"/>
  </w:font>
  <w:font w:name="Lustria">
    <w:altName w:val="Calibri"/>
    <w:charset w:val="00"/>
    <w:family w:val="auto"/>
    <w:pitch w:val="default"/>
    <w:embedRegular r:id="rId10" w:fontKey="{0F08A6FC-8A40-41AD-9E10-867BFBBCD880}"/>
    <w:embedBoldItalic r:id="rId11" w:fontKey="{B4C3485F-258C-48BB-9BDD-39433CF87EB2}"/>
  </w:font>
  <w:font w:name="Cambria">
    <w:panose1 w:val="02040503050406030204"/>
    <w:charset w:val="00"/>
    <w:family w:val="roman"/>
    <w:pitch w:val="variable"/>
    <w:sig w:usb0="E00006FF" w:usb1="420024FF" w:usb2="02000000" w:usb3="00000000" w:csb0="0000019F" w:csb1="00000000"/>
    <w:embedRegular r:id="rId12" w:fontKey="{F6C115A3-334E-4F13-B362-82FB3074178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74C5" w14:textId="77777777" w:rsidR="00275CE8" w:rsidRDefault="00275CE8">
      <w:r>
        <w:separator/>
      </w:r>
    </w:p>
  </w:footnote>
  <w:footnote w:type="continuationSeparator" w:id="0">
    <w:p w14:paraId="42FBF70B" w14:textId="77777777" w:rsidR="00275CE8" w:rsidRDefault="00275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8C9B39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3649BC">
      <w:rPr>
        <w:rFonts w:ascii="Lustria" w:eastAsia="Lustria" w:hAnsi="Lustria" w:cs="Lustria"/>
        <w:b/>
        <w:i/>
        <w:sz w:val="22"/>
        <w:szCs w:val="22"/>
      </w:rPr>
      <w:t>P</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831156">
      <w:rPr>
        <w:rFonts w:ascii="Lustria" w:eastAsia="Lustria" w:hAnsi="Lustria" w:cs="Lustria"/>
        <w:b/>
        <w:i/>
        <w:sz w:val="22"/>
        <w:szCs w:val="22"/>
      </w:rPr>
      <w:t>450</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92743"/>
    <w:rsid w:val="000A0BC8"/>
    <w:rsid w:val="000A752D"/>
    <w:rsid w:val="000C098A"/>
    <w:rsid w:val="000E5875"/>
    <w:rsid w:val="000F7A24"/>
    <w:rsid w:val="00101FB4"/>
    <w:rsid w:val="0012417C"/>
    <w:rsid w:val="00147B7C"/>
    <w:rsid w:val="00156ED3"/>
    <w:rsid w:val="00160C1F"/>
    <w:rsid w:val="001619B2"/>
    <w:rsid w:val="001714C4"/>
    <w:rsid w:val="00191185"/>
    <w:rsid w:val="001A3E93"/>
    <w:rsid w:val="001D424E"/>
    <w:rsid w:val="001E16CE"/>
    <w:rsid w:val="001E2EB4"/>
    <w:rsid w:val="001E6E24"/>
    <w:rsid w:val="00202B9F"/>
    <w:rsid w:val="00204C67"/>
    <w:rsid w:val="00220975"/>
    <w:rsid w:val="00222393"/>
    <w:rsid w:val="00225590"/>
    <w:rsid w:val="00235829"/>
    <w:rsid w:val="00266B2F"/>
    <w:rsid w:val="00274850"/>
    <w:rsid w:val="00275CE8"/>
    <w:rsid w:val="002927A8"/>
    <w:rsid w:val="002A15A8"/>
    <w:rsid w:val="002B5478"/>
    <w:rsid w:val="002C2AD2"/>
    <w:rsid w:val="002D4DC3"/>
    <w:rsid w:val="002E1FA6"/>
    <w:rsid w:val="002E62AC"/>
    <w:rsid w:val="002E69C5"/>
    <w:rsid w:val="002E6DD3"/>
    <w:rsid w:val="002F38FF"/>
    <w:rsid w:val="003277C8"/>
    <w:rsid w:val="00333FB4"/>
    <w:rsid w:val="003448B4"/>
    <w:rsid w:val="0035050C"/>
    <w:rsid w:val="0035616B"/>
    <w:rsid w:val="003649BC"/>
    <w:rsid w:val="0037197C"/>
    <w:rsid w:val="00373E49"/>
    <w:rsid w:val="00382780"/>
    <w:rsid w:val="00383D79"/>
    <w:rsid w:val="003867AC"/>
    <w:rsid w:val="0039352E"/>
    <w:rsid w:val="0039437F"/>
    <w:rsid w:val="003A0F94"/>
    <w:rsid w:val="003B1A27"/>
    <w:rsid w:val="003E479C"/>
    <w:rsid w:val="00400B99"/>
    <w:rsid w:val="004277D8"/>
    <w:rsid w:val="00431557"/>
    <w:rsid w:val="00434466"/>
    <w:rsid w:val="004673DA"/>
    <w:rsid w:val="0047119B"/>
    <w:rsid w:val="004730E0"/>
    <w:rsid w:val="00473D39"/>
    <w:rsid w:val="00475814"/>
    <w:rsid w:val="0049326F"/>
    <w:rsid w:val="004A35A7"/>
    <w:rsid w:val="004A6565"/>
    <w:rsid w:val="004D3D36"/>
    <w:rsid w:val="004E28E4"/>
    <w:rsid w:val="00501798"/>
    <w:rsid w:val="00505653"/>
    <w:rsid w:val="005059B4"/>
    <w:rsid w:val="0050681B"/>
    <w:rsid w:val="00506A3D"/>
    <w:rsid w:val="005227C0"/>
    <w:rsid w:val="005456F5"/>
    <w:rsid w:val="00550313"/>
    <w:rsid w:val="005517E5"/>
    <w:rsid w:val="00557604"/>
    <w:rsid w:val="00565CDF"/>
    <w:rsid w:val="005858EA"/>
    <w:rsid w:val="005871B4"/>
    <w:rsid w:val="00596F5B"/>
    <w:rsid w:val="005A1843"/>
    <w:rsid w:val="005E31BB"/>
    <w:rsid w:val="005E4A2F"/>
    <w:rsid w:val="00605CE1"/>
    <w:rsid w:val="0060692B"/>
    <w:rsid w:val="006354F3"/>
    <w:rsid w:val="00642646"/>
    <w:rsid w:val="00653262"/>
    <w:rsid w:val="00662B84"/>
    <w:rsid w:val="00672ABB"/>
    <w:rsid w:val="00677380"/>
    <w:rsid w:val="006908FA"/>
    <w:rsid w:val="006A552A"/>
    <w:rsid w:val="006A7E5E"/>
    <w:rsid w:val="006D297F"/>
    <w:rsid w:val="006E029C"/>
    <w:rsid w:val="00700566"/>
    <w:rsid w:val="0071797E"/>
    <w:rsid w:val="00722D2E"/>
    <w:rsid w:val="00735C8F"/>
    <w:rsid w:val="00744008"/>
    <w:rsid w:val="00747FD2"/>
    <w:rsid w:val="00766B8B"/>
    <w:rsid w:val="00772095"/>
    <w:rsid w:val="00785FCE"/>
    <w:rsid w:val="0079045F"/>
    <w:rsid w:val="00790497"/>
    <w:rsid w:val="007923B1"/>
    <w:rsid w:val="00797E58"/>
    <w:rsid w:val="00797FCC"/>
    <w:rsid w:val="007C31AB"/>
    <w:rsid w:val="007C3C34"/>
    <w:rsid w:val="007C6404"/>
    <w:rsid w:val="007F05CC"/>
    <w:rsid w:val="007F0CDC"/>
    <w:rsid w:val="00817784"/>
    <w:rsid w:val="00830D73"/>
    <w:rsid w:val="00831156"/>
    <w:rsid w:val="0083404D"/>
    <w:rsid w:val="008355F8"/>
    <w:rsid w:val="00835F7B"/>
    <w:rsid w:val="00842EBD"/>
    <w:rsid w:val="0085373F"/>
    <w:rsid w:val="0085568D"/>
    <w:rsid w:val="00875CE7"/>
    <w:rsid w:val="00880662"/>
    <w:rsid w:val="008A65F0"/>
    <w:rsid w:val="008A7B90"/>
    <w:rsid w:val="008B1D55"/>
    <w:rsid w:val="008B5454"/>
    <w:rsid w:val="008C6705"/>
    <w:rsid w:val="008D3F5B"/>
    <w:rsid w:val="008E7719"/>
    <w:rsid w:val="008F04C1"/>
    <w:rsid w:val="008F30F0"/>
    <w:rsid w:val="009048A3"/>
    <w:rsid w:val="0091544D"/>
    <w:rsid w:val="00940A79"/>
    <w:rsid w:val="009742B0"/>
    <w:rsid w:val="009821D1"/>
    <w:rsid w:val="009E0BE7"/>
    <w:rsid w:val="009E54B7"/>
    <w:rsid w:val="009E7555"/>
    <w:rsid w:val="00A11D0B"/>
    <w:rsid w:val="00A24012"/>
    <w:rsid w:val="00A27CCB"/>
    <w:rsid w:val="00A43849"/>
    <w:rsid w:val="00A57E02"/>
    <w:rsid w:val="00A62FD8"/>
    <w:rsid w:val="00A95142"/>
    <w:rsid w:val="00AB45BB"/>
    <w:rsid w:val="00AC7FD7"/>
    <w:rsid w:val="00AD05EA"/>
    <w:rsid w:val="00AE1FD3"/>
    <w:rsid w:val="00AE44CF"/>
    <w:rsid w:val="00B43BBC"/>
    <w:rsid w:val="00B457FD"/>
    <w:rsid w:val="00B45C76"/>
    <w:rsid w:val="00B46ABC"/>
    <w:rsid w:val="00B52476"/>
    <w:rsid w:val="00B57A56"/>
    <w:rsid w:val="00BA4DF7"/>
    <w:rsid w:val="00BC7E43"/>
    <w:rsid w:val="00C023B0"/>
    <w:rsid w:val="00C13D9D"/>
    <w:rsid w:val="00C1423C"/>
    <w:rsid w:val="00C412E2"/>
    <w:rsid w:val="00C41F71"/>
    <w:rsid w:val="00C667AF"/>
    <w:rsid w:val="00C73728"/>
    <w:rsid w:val="00C82CE2"/>
    <w:rsid w:val="00C87206"/>
    <w:rsid w:val="00C944CF"/>
    <w:rsid w:val="00CA549E"/>
    <w:rsid w:val="00CA6335"/>
    <w:rsid w:val="00CB5781"/>
    <w:rsid w:val="00CC0947"/>
    <w:rsid w:val="00CD59A0"/>
    <w:rsid w:val="00CD62E0"/>
    <w:rsid w:val="00CE3657"/>
    <w:rsid w:val="00CE3E07"/>
    <w:rsid w:val="00D13155"/>
    <w:rsid w:val="00D16C60"/>
    <w:rsid w:val="00D44616"/>
    <w:rsid w:val="00D4697A"/>
    <w:rsid w:val="00D5029F"/>
    <w:rsid w:val="00D60BBD"/>
    <w:rsid w:val="00D82337"/>
    <w:rsid w:val="00D83118"/>
    <w:rsid w:val="00DB02F9"/>
    <w:rsid w:val="00DB46A4"/>
    <w:rsid w:val="00DD6D1E"/>
    <w:rsid w:val="00DE6658"/>
    <w:rsid w:val="00DF5765"/>
    <w:rsid w:val="00E16D68"/>
    <w:rsid w:val="00E24AC1"/>
    <w:rsid w:val="00E3056E"/>
    <w:rsid w:val="00E374AE"/>
    <w:rsid w:val="00E62D96"/>
    <w:rsid w:val="00E767A9"/>
    <w:rsid w:val="00E776D5"/>
    <w:rsid w:val="00E82BA6"/>
    <w:rsid w:val="00E8576C"/>
    <w:rsid w:val="00E94557"/>
    <w:rsid w:val="00EA26A1"/>
    <w:rsid w:val="00EB340F"/>
    <w:rsid w:val="00EC45F3"/>
    <w:rsid w:val="00EE495C"/>
    <w:rsid w:val="00EE5B6A"/>
    <w:rsid w:val="00F01A45"/>
    <w:rsid w:val="00F01B4D"/>
    <w:rsid w:val="00F0263C"/>
    <w:rsid w:val="00F032FA"/>
    <w:rsid w:val="00F05EFF"/>
    <w:rsid w:val="00F0620F"/>
    <w:rsid w:val="00F104E1"/>
    <w:rsid w:val="00F26D5A"/>
    <w:rsid w:val="00F366B9"/>
    <w:rsid w:val="00F64D5F"/>
    <w:rsid w:val="00F84592"/>
    <w:rsid w:val="00FA71C8"/>
    <w:rsid w:val="00FA747A"/>
    <w:rsid w:val="00FB1972"/>
    <w:rsid w:val="00FB2FCA"/>
    <w:rsid w:val="00FD0780"/>
    <w:rsid w:val="00FD2347"/>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431121569">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6299127">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853570626">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3309</Characters>
  <Application>Microsoft Office Word</Application>
  <DocSecurity>4</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2025-10-23T19:08:00Z</dcterms:created>
  <dcterms:modified xsi:type="dcterms:W3CDTF">2025-10-23T19:08:00Z</dcterms:modified>
</cp:coreProperties>
</file>