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9ED27" w14:textId="77777777" w:rsidR="002670C1" w:rsidRPr="008567F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8567F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8567F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66DBB679" w14:textId="77777777" w:rsidR="002670C1" w:rsidRPr="008567F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15F440D6" w14:textId="77777777" w:rsidR="002670C1" w:rsidRPr="008567F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>20m</w:t>
      </w:r>
      <w:r w:rsidR="002670C1" w:rsidRPr="008567F9">
        <w:rPr>
          <w:rFonts w:ascii="Book Antiqua" w:hAnsi="Book Antiqua"/>
          <w:szCs w:val="24"/>
          <w:lang w:val="es-ES_tradnl"/>
        </w:rPr>
        <w:t>a. Asamblea</w:t>
      </w:r>
      <w:r w:rsidR="002670C1" w:rsidRPr="008567F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8567F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</w:t>
      </w:r>
      <w:r w:rsidR="003D1498" w:rsidRPr="008567F9">
        <w:rPr>
          <w:rFonts w:ascii="Book Antiqua" w:hAnsi="Book Antiqua"/>
          <w:szCs w:val="24"/>
          <w:lang w:val="es-ES_tradnl"/>
        </w:rPr>
        <w:t>2d</w:t>
      </w:r>
      <w:r w:rsidR="002670C1" w:rsidRPr="008567F9">
        <w:rPr>
          <w:rFonts w:ascii="Book Antiqua" w:hAnsi="Book Antiqua"/>
          <w:szCs w:val="24"/>
          <w:lang w:val="es-ES_tradnl"/>
        </w:rPr>
        <w:t>a. Sesión</w:t>
      </w:r>
    </w:p>
    <w:p w14:paraId="56681567" w14:textId="77777777" w:rsidR="002670C1" w:rsidRPr="008567F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ab/>
        <w:t>Legislativa</w:t>
      </w:r>
      <w:r w:rsidRPr="008567F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     </w:t>
      </w:r>
      <w:r w:rsidRPr="008567F9">
        <w:rPr>
          <w:rFonts w:ascii="Book Antiqua" w:hAnsi="Book Antiqua"/>
          <w:szCs w:val="24"/>
          <w:lang w:val="es-ES_tradnl"/>
        </w:rPr>
        <w:t xml:space="preserve">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</w:t>
      </w:r>
      <w:r w:rsidRPr="008567F9">
        <w:rPr>
          <w:rFonts w:ascii="Book Antiqua" w:hAnsi="Book Antiqua"/>
          <w:szCs w:val="24"/>
          <w:lang w:val="es-ES_tradnl"/>
        </w:rPr>
        <w:t>Ordinaria</w:t>
      </w:r>
    </w:p>
    <w:p w14:paraId="7209EB14" w14:textId="77777777" w:rsidR="002670C1" w:rsidRPr="008567F9" w:rsidRDefault="002670C1" w:rsidP="002670C1">
      <w:pPr>
        <w:rPr>
          <w:rFonts w:ascii="Book Antiqua" w:hAnsi="Book Antiqua"/>
          <w:lang w:val="es-ES_tradnl"/>
        </w:rPr>
      </w:pPr>
    </w:p>
    <w:p w14:paraId="018C563B" w14:textId="77777777" w:rsidR="002670C1" w:rsidRPr="008567F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8567F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7FD4C190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012B0FE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81CD313" w14:textId="77777777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8567F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8567F9" w:rsidRPr="008567F9">
        <w:rPr>
          <w:rFonts w:ascii="Book Antiqua" w:hAnsi="Book Antiqua" w:cs="Tahoma"/>
          <w:b/>
          <w:sz w:val="52"/>
          <w:szCs w:val="52"/>
          <w:lang w:val="es-ES_tradnl"/>
        </w:rPr>
        <w:t>221</w:t>
      </w:r>
    </w:p>
    <w:p w14:paraId="54DA285D" w14:textId="77777777" w:rsidR="001A14B6" w:rsidRPr="008567F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504B54EC" w14:textId="77777777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8567F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8567F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7505B31B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76B4F6AF" w14:textId="77777777" w:rsidR="002670C1" w:rsidRPr="008567F9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 xml:space="preserve">  </w:t>
      </w:r>
      <w:r w:rsidR="008567F9" w:rsidRPr="008567F9">
        <w:rPr>
          <w:rFonts w:ascii="Book Antiqua" w:hAnsi="Book Antiqua" w:cs="Tahoma"/>
          <w:lang w:val="es-ES_tradnl"/>
        </w:rPr>
        <w:t xml:space="preserve"> 1</w:t>
      </w:r>
      <w:r w:rsidR="00320AF8">
        <w:rPr>
          <w:rFonts w:ascii="Book Antiqua" w:hAnsi="Book Antiqua" w:cs="Tahoma"/>
          <w:lang w:val="es-ES_tradnl"/>
        </w:rPr>
        <w:t>4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Pr="008567F9">
        <w:rPr>
          <w:rFonts w:ascii="Book Antiqua" w:hAnsi="Book Antiqua" w:cs="Tahoma"/>
          <w:lang w:val="es-ES_tradnl"/>
        </w:rPr>
        <w:t xml:space="preserve">de </w:t>
      </w:r>
      <w:r w:rsidR="0029076F" w:rsidRPr="008567F9">
        <w:rPr>
          <w:rFonts w:ascii="Book Antiqua" w:hAnsi="Book Antiqua" w:cs="Tahoma"/>
          <w:lang w:val="es-ES_tradnl"/>
        </w:rPr>
        <w:t>agosto</w:t>
      </w:r>
      <w:r w:rsidRPr="008567F9">
        <w:rPr>
          <w:rFonts w:ascii="Book Antiqua" w:hAnsi="Book Antiqua" w:cs="Tahoma"/>
          <w:lang w:val="es-ES_tradnl"/>
        </w:rPr>
        <w:t xml:space="preserve"> de </w:t>
      </w:r>
      <w:r w:rsidR="00333864" w:rsidRPr="008567F9">
        <w:rPr>
          <w:rFonts w:ascii="Book Antiqua" w:hAnsi="Book Antiqua" w:cs="Tahoma"/>
          <w:lang w:val="es-ES_tradnl"/>
        </w:rPr>
        <w:t>2025</w:t>
      </w:r>
    </w:p>
    <w:p w14:paraId="17689CB9" w14:textId="77777777" w:rsidR="002670C1" w:rsidRPr="008567F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23513682" w14:textId="77777777" w:rsidR="00EF143E" w:rsidRPr="008567F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DA4CFC5" w14:textId="77777777" w:rsidR="002670C1" w:rsidRPr="008567F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8567F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36C3C1C3" w14:textId="77777777" w:rsidR="002670C1" w:rsidRPr="008567F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0EED1FCC" w14:textId="77777777" w:rsidR="00682883" w:rsidRPr="008567F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ab/>
      </w:r>
      <w:r w:rsidR="008A4022" w:rsidRPr="008567F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8567F9">
        <w:rPr>
          <w:rFonts w:ascii="Book Antiqua" w:hAnsi="Book Antiqua" w:cs="Tahoma"/>
          <w:lang w:val="es-ES_tradnl"/>
        </w:rPr>
        <w:t>sideración de la R. de la C.</w:t>
      </w:r>
      <w:r w:rsidR="008567F9" w:rsidRPr="008567F9">
        <w:rPr>
          <w:rFonts w:ascii="Book Antiqua" w:hAnsi="Book Antiqua" w:cs="Tahoma"/>
          <w:lang w:val="es-ES_tradnl"/>
        </w:rPr>
        <w:t xml:space="preserve"> 221</w:t>
      </w:r>
      <w:r w:rsidR="00FA5F29" w:rsidRPr="008567F9">
        <w:rPr>
          <w:rFonts w:ascii="Book Antiqua" w:hAnsi="Book Antiqua" w:cs="Tahoma"/>
          <w:lang w:val="es-ES_tradnl"/>
        </w:rPr>
        <w:t xml:space="preserve">, </w:t>
      </w:r>
      <w:r w:rsidR="00682883" w:rsidRPr="008567F9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9E9934D" w14:textId="77777777" w:rsidR="00BC1CB2" w:rsidRPr="008567F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50C4C1AB" w14:textId="77777777" w:rsidR="008D4A0A" w:rsidRPr="008567F9" w:rsidRDefault="00BC1CB2" w:rsidP="00B7217D">
      <w:pPr>
        <w:ind w:left="567" w:hanging="567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 w:cs="Tahoma"/>
          <w:lang w:val="es-ES_tradnl"/>
        </w:rPr>
        <w:t xml:space="preserve"> </w:t>
      </w:r>
      <w:r w:rsidR="00E86FF9" w:rsidRPr="008567F9">
        <w:rPr>
          <w:rFonts w:ascii="Book Antiqua" w:hAnsi="Book Antiqua" w:cs="Tahoma"/>
          <w:lang w:val="es-ES_tradnl"/>
        </w:rPr>
        <w:t>“</w:t>
      </w:r>
      <w:r w:rsidR="00E86FF9" w:rsidRPr="008567F9">
        <w:rPr>
          <w:rFonts w:ascii="Book Antiqua" w:hAnsi="Book Antiqua"/>
          <w:lang w:val="es-ES_tradnl"/>
        </w:rPr>
        <w:t>Para</w:t>
      </w:r>
      <w:r w:rsidR="00E86FF9" w:rsidRPr="008567F9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8567F9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8567F9">
        <w:rPr>
          <w:rFonts w:ascii="Book Antiqua" w:hAnsi="Book Antiqua"/>
          <w:lang w:val="es-ES_tradnl"/>
        </w:rPr>
        <w:t xml:space="preserve">a la Comisión </w:t>
      </w:r>
      <w:r w:rsidR="00C321E8" w:rsidRPr="008567F9">
        <w:rPr>
          <w:rFonts w:ascii="Book Antiqua" w:hAnsi="Book Antiqua"/>
          <w:lang w:val="es-ES_tradnl"/>
        </w:rPr>
        <w:t>de</w:t>
      </w:r>
      <w:r w:rsidR="00DF3E6F" w:rsidRPr="008567F9">
        <w:rPr>
          <w:rFonts w:ascii="Book Antiqua" w:hAnsi="Book Antiqua"/>
          <w:lang w:val="es-ES_tradnl"/>
        </w:rPr>
        <w:t xml:space="preserve"> </w:t>
      </w:r>
      <w:bookmarkEnd w:id="0"/>
      <w:bookmarkEnd w:id="1"/>
      <w:bookmarkEnd w:id="2"/>
      <w:bookmarkEnd w:id="3"/>
      <w:r w:rsidR="008567F9" w:rsidRPr="008567F9">
        <w:rPr>
          <w:rFonts w:ascii="Book Antiqua" w:hAnsi="Book Antiqua"/>
          <w:lang w:val="es-ES_tradnl"/>
        </w:rPr>
        <w:t>Transportación e Infraestructura de la Cámara de Representantes de Puerto Rico realizar una investigación exhaustiva en torno a las condiciones y estado actual de la infraestructura vial</w:t>
      </w:r>
      <w:r w:rsidR="00B7217D">
        <w:rPr>
          <w:rFonts w:ascii="Book Antiqua" w:hAnsi="Book Antiqua"/>
          <w:lang w:val="es-ES_tradnl"/>
        </w:rPr>
        <w:t xml:space="preserve"> </w:t>
      </w:r>
      <w:r w:rsidR="008567F9" w:rsidRPr="008567F9">
        <w:rPr>
          <w:rFonts w:ascii="Book Antiqua" w:hAnsi="Book Antiqua"/>
          <w:lang w:val="es-ES_tradnl"/>
        </w:rPr>
        <w:t>así como el progreso de los trabajos de reparación en las carreteras estatales del Distrito Representativo Número 17, que comprende los municipios de Aguadilla y Moca; considerando su relevancia para el desarrollo turístico, industrial y económico en la región; evaluar e identificar los planes correctivos necesarios para agilizar los trabajos de reparación; y para otros fines relacionados.</w:t>
      </w:r>
      <w:r w:rsidR="00FA5F29" w:rsidRPr="008567F9">
        <w:rPr>
          <w:rFonts w:ascii="Book Antiqua" w:hAnsi="Book Antiqua"/>
          <w:bCs/>
          <w:lang w:val="es-ES_tradnl"/>
        </w:rPr>
        <w:t>”</w:t>
      </w:r>
    </w:p>
    <w:p w14:paraId="2746AF04" w14:textId="77777777" w:rsidR="00AD4702" w:rsidRPr="008567F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DB4E386" w14:textId="77777777" w:rsidR="008A1F08" w:rsidRPr="008567F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8567F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7F8978EC" w14:textId="77777777" w:rsidR="00DE02EB" w:rsidRPr="008567F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7F0EF7E" w14:textId="77777777" w:rsidR="008567F9" w:rsidRPr="008567F9" w:rsidRDefault="00DE02EB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>La</w:t>
      </w:r>
      <w:r w:rsidR="00194744" w:rsidRPr="008567F9">
        <w:rPr>
          <w:rFonts w:ascii="Book Antiqua" w:hAnsi="Book Antiqua"/>
          <w:lang w:val="es-ES_tradnl"/>
        </w:rPr>
        <w:t xml:space="preserve"> Resolución de la Cámara Núm.</w:t>
      </w:r>
      <w:r w:rsidR="008567F9" w:rsidRPr="008567F9">
        <w:rPr>
          <w:rFonts w:ascii="Book Antiqua" w:hAnsi="Book Antiqua"/>
          <w:lang w:val="es-ES_tradnl"/>
        </w:rPr>
        <w:t xml:space="preserve"> 221 </w:t>
      </w:r>
      <w:r w:rsidR="00DF3E6F" w:rsidRPr="008567F9">
        <w:rPr>
          <w:rFonts w:ascii="Book Antiqua" w:hAnsi="Book Antiqua"/>
          <w:lang w:val="es-ES_tradnl"/>
        </w:rPr>
        <w:t>tiene el propósito de realizar una investigación exhaustiva sobre</w:t>
      </w:r>
      <w:r w:rsidR="008567F9" w:rsidRPr="008567F9">
        <w:rPr>
          <w:rFonts w:ascii="Book Antiqua" w:hAnsi="Book Antiqua"/>
          <w:lang w:val="es-ES_tradnl"/>
        </w:rPr>
        <w:t xml:space="preserve"> el estado actual de la infraestructura vial y el progreso de los trabajos de reparación en las carreteras estatales del Distrito Representativo Núm. 17, que incluye a los municipios de Aguadilla y Moca. La investigación permitirá evaluar las condiciones físicas de estas vías, el avance de las obras en curso y la identificación de planes correctivos para agilizar su culminación.</w:t>
      </w:r>
    </w:p>
    <w:p w14:paraId="5120950E" w14:textId="77777777" w:rsidR="008567F9" w:rsidRPr="008567F9" w:rsidRDefault="008567F9" w:rsidP="008567F9">
      <w:pPr>
        <w:jc w:val="both"/>
        <w:rPr>
          <w:rFonts w:ascii="Book Antiqua" w:hAnsi="Book Antiqua"/>
          <w:lang w:val="es-ES_tradnl"/>
        </w:rPr>
      </w:pPr>
    </w:p>
    <w:p w14:paraId="6A032395" w14:textId="77777777" w:rsidR="008567F9" w:rsidRPr="008567F9" w:rsidRDefault="008567F9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lastRenderedPageBreak/>
        <w:t>La Exposición de Motivos resalta la importancia estratégica de esta región como parte del eje turístico “Porta del Sol” y su desarrollo industrial, destacando la presencia de empresas del sector aeroespacial como Lufthansa, Honeywell, Lockheed Martin y Pratt &amp; Whitney. La medida subraya que las carreteras estatales son esenciales no solo para la movilidad y la seguridad vial, sino también para sostener el crecimiento económico, incentivar la actividad turística e industrial y mejorar la calidad de vida de los ciudadanos.</w:t>
      </w:r>
    </w:p>
    <w:p w14:paraId="157901BE" w14:textId="77777777" w:rsidR="008567F9" w:rsidRPr="008567F9" w:rsidRDefault="008567F9" w:rsidP="008567F9">
      <w:pPr>
        <w:jc w:val="both"/>
        <w:rPr>
          <w:rFonts w:ascii="Book Antiqua" w:hAnsi="Book Antiqua"/>
          <w:lang w:val="es-ES_tradnl"/>
        </w:rPr>
      </w:pPr>
    </w:p>
    <w:p w14:paraId="5E449E1A" w14:textId="77777777" w:rsidR="00DF3E6F" w:rsidRPr="008567F9" w:rsidRDefault="008567F9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>Considerando que las reparaciones y el mantenimiento adecuado de la infraestructura vial impactan de forma directa la competitividad económica de la región y la seguridad de sus residentes y visitantes, esta investigación resulta necesaria y oportuna.</w:t>
      </w:r>
    </w:p>
    <w:p w14:paraId="0972419C" w14:textId="77777777" w:rsidR="001A02E8" w:rsidRPr="008567F9" w:rsidRDefault="006150BB" w:rsidP="008567F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8567F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7F4BC24D" w14:textId="77777777" w:rsidR="001A02E8" w:rsidRPr="008567F9" w:rsidRDefault="001A02E8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8567F9">
        <w:rPr>
          <w:rFonts w:ascii="Book Antiqua" w:hAnsi="Book Antiqua"/>
          <w:sz w:val="24"/>
          <w:szCs w:val="24"/>
          <w:lang w:val="es-ES_tradnl"/>
        </w:rPr>
        <w:br/>
      </w:r>
      <w:r w:rsidR="00DC53EC">
        <w:rPr>
          <w:rFonts w:ascii="Book Antiqua" w:hAnsi="Book Antiqua"/>
          <w:sz w:val="24"/>
          <w:szCs w:val="24"/>
          <w:lang w:val="es-ES_tradnl"/>
        </w:rPr>
        <w:t xml:space="preserve">          </w:t>
      </w:r>
      <w:r w:rsidRPr="008567F9">
        <w:rPr>
          <w:rFonts w:ascii="Book Antiqua" w:hAnsi="Book Antiqua"/>
          <w:sz w:val="24"/>
          <w:szCs w:val="24"/>
          <w:lang w:val="es-ES_tradnl"/>
        </w:rPr>
        <w:t>Tras evaluar detenidamente la medida, la Comisión de Asuntos Internos entiende que la misma cumple con los parámetros constitucionales y reglamentarios pertinentes, y persigue un propósito de valor público. Por ello, se emite recomendación favorable para la aprobación de l</w:t>
      </w:r>
      <w:r w:rsidR="008567F9" w:rsidRPr="008567F9">
        <w:rPr>
          <w:rFonts w:ascii="Book Antiqua" w:hAnsi="Book Antiqua"/>
          <w:sz w:val="24"/>
          <w:szCs w:val="24"/>
          <w:lang w:val="es-ES_tradnl"/>
        </w:rPr>
        <w:t>a Resolución de la Cámara 221</w:t>
      </w:r>
      <w:r w:rsidRPr="008567F9">
        <w:rPr>
          <w:rFonts w:ascii="Book Antiqua" w:hAnsi="Book Antiqua"/>
          <w:sz w:val="24"/>
          <w:szCs w:val="24"/>
          <w:lang w:val="es-ES_tradnl"/>
        </w:rPr>
        <w:t>, conforme a las enmiendas incluidas en el entirillado electrónico.</w:t>
      </w:r>
    </w:p>
    <w:p w14:paraId="186A12DD" w14:textId="77777777" w:rsidR="006150BB" w:rsidRPr="008567F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>Respetuosamente sometido,</w:t>
      </w:r>
    </w:p>
    <w:p w14:paraId="38626ABF" w14:textId="77777777" w:rsidR="00DF3E6F" w:rsidRPr="008567F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2A5FFA6" w14:textId="77777777" w:rsidR="00F27289" w:rsidRPr="008567F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8567F9">
        <w:rPr>
          <w:rFonts w:ascii="Book Antiqua" w:hAnsi="Book Antiqua"/>
          <w:lang w:val="es-ES_tradnl"/>
        </w:rPr>
        <w:t xml:space="preserve">    </w:t>
      </w:r>
    </w:p>
    <w:p w14:paraId="254D4A1D" w14:textId="77777777" w:rsidR="00580E90" w:rsidRPr="008567F9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212106F7" w14:textId="77777777" w:rsidR="003F3D8D" w:rsidRPr="008567F9" w:rsidRDefault="003F3D8D" w:rsidP="003F3D8D">
      <w:pPr>
        <w:rPr>
          <w:rFonts w:ascii="Book Antiqua" w:hAnsi="Book Antiqua" w:cs="Tahoma"/>
          <w:lang w:val="es-ES_tradnl"/>
        </w:rPr>
      </w:pPr>
    </w:p>
    <w:p w14:paraId="0B14EFB3" w14:textId="77777777" w:rsidR="00307416" w:rsidRPr="008567F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8567F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8567F9">
        <w:rPr>
          <w:rFonts w:ascii="Book Antiqua" w:hAnsi="Book Antiqua" w:cs="Tahoma"/>
          <w:lang w:val="es-ES_tradnl"/>
        </w:rPr>
        <w:br/>
        <w:t>Presidente</w:t>
      </w:r>
      <w:r w:rsidRPr="008567F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8567F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445FA" w14:textId="77777777" w:rsidR="00300248" w:rsidRDefault="00300248" w:rsidP="00614C2C">
      <w:r>
        <w:separator/>
      </w:r>
    </w:p>
  </w:endnote>
  <w:endnote w:type="continuationSeparator" w:id="0">
    <w:p w14:paraId="54F7D708" w14:textId="77777777" w:rsidR="00300248" w:rsidRDefault="00300248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4F82C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67F9">
      <w:rPr>
        <w:noProof/>
      </w:rPr>
      <w:t>2</w:t>
    </w:r>
    <w:r>
      <w:rPr>
        <w:noProof/>
      </w:rPr>
      <w:fldChar w:fldCharType="end"/>
    </w:r>
  </w:p>
  <w:p w14:paraId="2F01913E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5CE28" w14:textId="77777777" w:rsidR="00300248" w:rsidRDefault="00300248" w:rsidP="00614C2C">
      <w:r>
        <w:separator/>
      </w:r>
    </w:p>
  </w:footnote>
  <w:footnote w:type="continuationSeparator" w:id="0">
    <w:p w14:paraId="255F0F70" w14:textId="77777777" w:rsidR="00300248" w:rsidRDefault="00300248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3280865">
    <w:abstractNumId w:val="6"/>
  </w:num>
  <w:num w:numId="2" w16cid:durableId="2020350181">
    <w:abstractNumId w:val="12"/>
  </w:num>
  <w:num w:numId="3" w16cid:durableId="1306662556">
    <w:abstractNumId w:val="3"/>
  </w:num>
  <w:num w:numId="4" w16cid:durableId="128013772">
    <w:abstractNumId w:val="1"/>
  </w:num>
  <w:num w:numId="5" w16cid:durableId="1288465640">
    <w:abstractNumId w:val="7"/>
  </w:num>
  <w:num w:numId="6" w16cid:durableId="1533029015">
    <w:abstractNumId w:val="4"/>
  </w:num>
  <w:num w:numId="7" w16cid:durableId="180635013">
    <w:abstractNumId w:val="5"/>
  </w:num>
  <w:num w:numId="8" w16cid:durableId="863638364">
    <w:abstractNumId w:val="8"/>
  </w:num>
  <w:num w:numId="9" w16cid:durableId="1713995660">
    <w:abstractNumId w:val="9"/>
  </w:num>
  <w:num w:numId="10" w16cid:durableId="2084909971">
    <w:abstractNumId w:val="0"/>
  </w:num>
  <w:num w:numId="11" w16cid:durableId="1512795074">
    <w:abstractNumId w:val="2"/>
  </w:num>
  <w:num w:numId="12" w16cid:durableId="980310110">
    <w:abstractNumId w:val="11"/>
  </w:num>
  <w:num w:numId="13" w16cid:durableId="16960787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47C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2547C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B0D67"/>
    <w:rsid w:val="001D0B6F"/>
    <w:rsid w:val="001D3E64"/>
    <w:rsid w:val="001E38DF"/>
    <w:rsid w:val="001E5575"/>
    <w:rsid w:val="00220B04"/>
    <w:rsid w:val="00224DE4"/>
    <w:rsid w:val="002252A6"/>
    <w:rsid w:val="002331F7"/>
    <w:rsid w:val="002345C3"/>
    <w:rsid w:val="0023528E"/>
    <w:rsid w:val="0024422A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0248"/>
    <w:rsid w:val="00307416"/>
    <w:rsid w:val="003139DC"/>
    <w:rsid w:val="00320AF8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2B3"/>
    <w:rsid w:val="005A5DF4"/>
    <w:rsid w:val="005A7E47"/>
    <w:rsid w:val="005D0B8C"/>
    <w:rsid w:val="005D3224"/>
    <w:rsid w:val="005E773E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604C2"/>
    <w:rsid w:val="00680F2A"/>
    <w:rsid w:val="00682883"/>
    <w:rsid w:val="006B0997"/>
    <w:rsid w:val="007106D1"/>
    <w:rsid w:val="00712D94"/>
    <w:rsid w:val="00713C5D"/>
    <w:rsid w:val="007156BD"/>
    <w:rsid w:val="0076703E"/>
    <w:rsid w:val="00774628"/>
    <w:rsid w:val="00776B6F"/>
    <w:rsid w:val="00780620"/>
    <w:rsid w:val="00781922"/>
    <w:rsid w:val="0079275C"/>
    <w:rsid w:val="007A24D0"/>
    <w:rsid w:val="007B31DC"/>
    <w:rsid w:val="007B6091"/>
    <w:rsid w:val="007C5A2C"/>
    <w:rsid w:val="007D4637"/>
    <w:rsid w:val="007D7209"/>
    <w:rsid w:val="007F0E20"/>
    <w:rsid w:val="007F3B99"/>
    <w:rsid w:val="00812C0F"/>
    <w:rsid w:val="008171E8"/>
    <w:rsid w:val="00846B7C"/>
    <w:rsid w:val="00851127"/>
    <w:rsid w:val="008567F9"/>
    <w:rsid w:val="0087193B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B382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2B44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2870"/>
    <w:rsid w:val="00B26882"/>
    <w:rsid w:val="00B30114"/>
    <w:rsid w:val="00B330A4"/>
    <w:rsid w:val="00B34E25"/>
    <w:rsid w:val="00B475D2"/>
    <w:rsid w:val="00B557DA"/>
    <w:rsid w:val="00B65C62"/>
    <w:rsid w:val="00B7217D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C53EC"/>
    <w:rsid w:val="00DD5285"/>
    <w:rsid w:val="00DD725F"/>
    <w:rsid w:val="00DE02EB"/>
    <w:rsid w:val="00DE16BB"/>
    <w:rsid w:val="00DE241A"/>
    <w:rsid w:val="00DE27F5"/>
    <w:rsid w:val="00DE7E07"/>
    <w:rsid w:val="00DF3E6F"/>
    <w:rsid w:val="00DF64F6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1D0291"/>
  <w15:docId w15:val="{67F44F82-CA52-428C-BA55-F5501B794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21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RC0221 -i</Template>
  <TotalTime>0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2025-08-13T15:14:00Z</cp:lastPrinted>
  <dcterms:created xsi:type="dcterms:W3CDTF">2025-08-14T20:13:00Z</dcterms:created>
  <dcterms:modified xsi:type="dcterms:W3CDTF">2025-08-14T20:13:00Z</dcterms:modified>
</cp:coreProperties>
</file>