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3BD3B2" w14:textId="77777777" w:rsidR="007535BB" w:rsidRPr="005E150B" w:rsidRDefault="007535BB" w:rsidP="007535BB">
      <w:pPr>
        <w:tabs>
          <w:tab w:val="center" w:pos="4680"/>
          <w:tab w:val="left" w:pos="7920"/>
        </w:tabs>
        <w:jc w:val="center"/>
        <w:rPr>
          <w:rFonts w:ascii="Book Antiqua" w:hAnsi="Book Antiqua"/>
          <w:sz w:val="28"/>
          <w:szCs w:val="28"/>
          <w:lang w:val="es-ES_tradnl"/>
        </w:rPr>
      </w:pPr>
      <w:bookmarkStart w:id="0" w:name="_Hlk183042642"/>
      <w:bookmarkStart w:id="1" w:name="_Hlk183037667"/>
      <w:bookmarkStart w:id="2" w:name="_Hlk183038391"/>
      <w:r w:rsidRPr="005E150B">
        <w:rPr>
          <w:rFonts w:ascii="Book Antiqua" w:hAnsi="Book Antiqua"/>
          <w:sz w:val="28"/>
          <w:szCs w:val="28"/>
          <w:lang w:val="es-ES_tradnl"/>
        </w:rPr>
        <w:t>GOBIERNO DE PUERTO RICO</w:t>
      </w:r>
    </w:p>
    <w:p w14:paraId="24353140" w14:textId="77777777" w:rsidR="007535BB" w:rsidRPr="00B35ECA" w:rsidRDefault="007535BB" w:rsidP="007535BB">
      <w:pPr>
        <w:jc w:val="center"/>
        <w:rPr>
          <w:rFonts w:ascii="Book Antiqua" w:hAnsi="Book Antiqua"/>
          <w:sz w:val="36"/>
          <w:lang w:val="es-ES_tradnl"/>
        </w:rPr>
      </w:pPr>
    </w:p>
    <w:tbl>
      <w:tblPr>
        <w:tblW w:w="9609" w:type="dxa"/>
        <w:tblLook w:val="04A0" w:firstRow="1" w:lastRow="0" w:firstColumn="1" w:lastColumn="0" w:noHBand="0" w:noVBand="1"/>
      </w:tblPr>
      <w:tblGrid>
        <w:gridCol w:w="3170"/>
        <w:gridCol w:w="3171"/>
        <w:gridCol w:w="3268"/>
      </w:tblGrid>
      <w:tr w:rsidR="007535BB" w:rsidRPr="00B35ECA" w14:paraId="4DE77E24" w14:textId="77777777" w:rsidTr="00D95836">
        <w:trPr>
          <w:trHeight w:val="900"/>
        </w:trPr>
        <w:tc>
          <w:tcPr>
            <w:tcW w:w="3170" w:type="dxa"/>
            <w:shd w:val="clear" w:color="auto" w:fill="auto"/>
          </w:tcPr>
          <w:p w14:paraId="27AF3912" w14:textId="30102A05" w:rsidR="007535BB" w:rsidRPr="00B35ECA" w:rsidRDefault="007535BB" w:rsidP="00D95836">
            <w:pPr>
              <w:rPr>
                <w:rFonts w:ascii="Book Antiqua" w:hAnsi="Book Antiqua"/>
                <w:lang w:val="es-ES_tradnl"/>
              </w:rPr>
            </w:pPr>
            <w:r w:rsidRPr="00B35ECA">
              <w:rPr>
                <w:rFonts w:ascii="Book Antiqua" w:hAnsi="Book Antiqua"/>
                <w:lang w:val="es-ES_tradnl"/>
              </w:rPr>
              <w:t>20</w:t>
            </w:r>
            <w:r w:rsidRPr="00B35ECA">
              <w:rPr>
                <w:rFonts w:ascii="Book Antiqua" w:hAnsi="Book Antiqua"/>
                <w:vertAlign w:val="superscript"/>
                <w:lang w:val="es-ES_tradnl"/>
              </w:rPr>
              <w:t>ma.</w:t>
            </w:r>
            <w:r w:rsidR="00E94163">
              <w:rPr>
                <w:rFonts w:ascii="Book Antiqua" w:hAnsi="Book Antiqua"/>
                <w:vertAlign w:val="superscript"/>
                <w:lang w:val="es-ES_tradnl"/>
              </w:rPr>
              <w:t xml:space="preserve"> </w:t>
            </w:r>
            <w:r w:rsidRPr="00B35ECA">
              <w:rPr>
                <w:rFonts w:ascii="Book Antiqua" w:hAnsi="Book Antiqua"/>
                <w:lang w:val="es-ES_tradnl"/>
              </w:rPr>
              <w:t>Asamblea</w:t>
            </w:r>
          </w:p>
          <w:p w14:paraId="082D32B2" w14:textId="2DE2A10B" w:rsidR="007535BB" w:rsidRPr="00B35ECA" w:rsidRDefault="007535BB" w:rsidP="00D95836">
            <w:pPr>
              <w:rPr>
                <w:rFonts w:ascii="Book Antiqua" w:hAnsi="Book Antiqua"/>
                <w:sz w:val="36"/>
                <w:lang w:val="es-ES_tradnl"/>
              </w:rPr>
            </w:pPr>
            <w:r w:rsidRPr="00B35ECA">
              <w:rPr>
                <w:rFonts w:ascii="Book Antiqua" w:hAnsi="Book Antiqua"/>
                <w:lang w:val="es-ES_tradnl"/>
              </w:rPr>
              <w:t xml:space="preserve">         Legislativa                                                                                                          </w:t>
            </w:r>
          </w:p>
        </w:tc>
        <w:tc>
          <w:tcPr>
            <w:tcW w:w="3171" w:type="dxa"/>
            <w:shd w:val="clear" w:color="auto" w:fill="auto"/>
          </w:tcPr>
          <w:p w14:paraId="48FE9142" w14:textId="77777777" w:rsidR="007535BB" w:rsidRPr="00B35ECA" w:rsidRDefault="007535BB" w:rsidP="00D95836">
            <w:pPr>
              <w:jc w:val="center"/>
              <w:rPr>
                <w:rFonts w:ascii="Book Antiqua" w:hAnsi="Book Antiqua"/>
                <w:sz w:val="36"/>
                <w:lang w:val="es-ES_tradnl"/>
              </w:rPr>
            </w:pPr>
          </w:p>
        </w:tc>
        <w:tc>
          <w:tcPr>
            <w:tcW w:w="3268" w:type="dxa"/>
            <w:shd w:val="clear" w:color="auto" w:fill="auto"/>
          </w:tcPr>
          <w:p w14:paraId="69176C76" w14:textId="61E4D780" w:rsidR="007535BB" w:rsidRPr="00B35ECA" w:rsidRDefault="007535BB" w:rsidP="00D95836">
            <w:pPr>
              <w:rPr>
                <w:rFonts w:ascii="Book Antiqua" w:hAnsi="Book Antiqua"/>
                <w:lang w:val="es-ES_tradnl"/>
              </w:rPr>
            </w:pPr>
            <w:r w:rsidRPr="00B35ECA">
              <w:rPr>
                <w:rFonts w:ascii="Book Antiqua" w:hAnsi="Book Antiqua"/>
                <w:lang w:val="es-ES_tradnl"/>
              </w:rPr>
              <w:tab/>
              <w:t>1</w:t>
            </w:r>
            <w:r w:rsidRPr="00B35ECA">
              <w:rPr>
                <w:rFonts w:ascii="Book Antiqua" w:hAnsi="Book Antiqua"/>
                <w:vertAlign w:val="superscript"/>
                <w:lang w:val="es-ES_tradnl"/>
              </w:rPr>
              <w:t>ra.</w:t>
            </w:r>
            <w:r w:rsidRPr="00B35ECA">
              <w:rPr>
                <w:rFonts w:ascii="Book Antiqua" w:hAnsi="Book Antiqua"/>
                <w:lang w:val="es-ES_tradnl"/>
              </w:rPr>
              <w:t xml:space="preserve"> Sesión</w:t>
            </w:r>
          </w:p>
          <w:p w14:paraId="42A8E2C1" w14:textId="6033C9E1" w:rsidR="007535BB" w:rsidRPr="00B35ECA" w:rsidRDefault="007535BB" w:rsidP="00D95836">
            <w:pPr>
              <w:rPr>
                <w:rFonts w:ascii="Book Antiqua" w:hAnsi="Book Antiqua"/>
                <w:lang w:val="es-ES_tradnl"/>
              </w:rPr>
            </w:pPr>
            <w:r w:rsidRPr="00B35ECA">
              <w:rPr>
                <w:rFonts w:ascii="Book Antiqua" w:hAnsi="Book Antiqua"/>
                <w:lang w:val="es-ES_tradnl"/>
              </w:rPr>
              <w:tab/>
              <w:t xml:space="preserve">      Ordinaria</w:t>
            </w:r>
          </w:p>
          <w:p w14:paraId="640FD190" w14:textId="77777777" w:rsidR="007535BB" w:rsidRPr="00B35ECA" w:rsidRDefault="007535BB" w:rsidP="00D95836">
            <w:pPr>
              <w:jc w:val="center"/>
              <w:rPr>
                <w:rFonts w:ascii="Book Antiqua" w:hAnsi="Book Antiqua"/>
                <w:sz w:val="36"/>
                <w:lang w:val="es-ES_tradnl"/>
              </w:rPr>
            </w:pPr>
          </w:p>
        </w:tc>
      </w:tr>
    </w:tbl>
    <w:bookmarkEnd w:id="0"/>
    <w:p w14:paraId="44DF1C72" w14:textId="77777777" w:rsidR="007535BB" w:rsidRPr="00B35ECA" w:rsidRDefault="007535BB" w:rsidP="0027212A">
      <w:pPr>
        <w:spacing w:line="360" w:lineRule="auto"/>
        <w:jc w:val="center"/>
        <w:rPr>
          <w:rFonts w:ascii="Book Antiqua" w:hAnsi="Book Antiqua"/>
          <w:b/>
          <w:sz w:val="36"/>
          <w:lang w:val="es-ES_tradnl"/>
        </w:rPr>
      </w:pPr>
      <w:r w:rsidRPr="00B35ECA">
        <w:rPr>
          <w:rFonts w:ascii="Book Antiqua" w:hAnsi="Book Antiqua"/>
          <w:b/>
          <w:sz w:val="36"/>
          <w:lang w:val="es-ES_tradnl"/>
        </w:rPr>
        <w:t>SENADO DE PUERTO RICO</w:t>
      </w:r>
      <w:bookmarkEnd w:id="1"/>
    </w:p>
    <w:p w14:paraId="3E53146F" w14:textId="1C7EA737" w:rsidR="007535BB" w:rsidRPr="00B35ECA" w:rsidRDefault="007535BB" w:rsidP="0027212A">
      <w:pPr>
        <w:spacing w:line="360" w:lineRule="auto"/>
        <w:jc w:val="center"/>
        <w:rPr>
          <w:rFonts w:ascii="Book Antiqua" w:hAnsi="Book Antiqua"/>
          <w:b/>
          <w:sz w:val="52"/>
          <w:lang w:val="es-ES_tradnl"/>
        </w:rPr>
      </w:pPr>
      <w:r w:rsidRPr="00B35ECA">
        <w:rPr>
          <w:rFonts w:ascii="Book Antiqua" w:hAnsi="Book Antiqua"/>
          <w:b/>
          <w:sz w:val="52"/>
          <w:lang w:val="es-ES_tradnl"/>
        </w:rPr>
        <w:t xml:space="preserve">P. </w:t>
      </w:r>
      <w:r w:rsidR="00D577EA">
        <w:rPr>
          <w:rFonts w:ascii="Book Antiqua" w:hAnsi="Book Antiqua"/>
          <w:b/>
          <w:sz w:val="52"/>
          <w:lang w:val="es-ES_tradnl"/>
        </w:rPr>
        <w:t>de la C.</w:t>
      </w:r>
      <w:r w:rsidRPr="00B35ECA">
        <w:rPr>
          <w:rFonts w:ascii="Book Antiqua" w:hAnsi="Book Antiqua"/>
          <w:b/>
          <w:sz w:val="52"/>
          <w:lang w:val="es-ES_tradnl"/>
        </w:rPr>
        <w:t xml:space="preserve"> </w:t>
      </w:r>
      <w:r w:rsidR="00D577EA">
        <w:rPr>
          <w:rFonts w:ascii="Book Antiqua" w:hAnsi="Book Antiqua"/>
          <w:b/>
          <w:sz w:val="52"/>
          <w:lang w:val="es-ES_tradnl"/>
        </w:rPr>
        <w:t>463</w:t>
      </w:r>
    </w:p>
    <w:p w14:paraId="1443CA0F" w14:textId="0654A4C3" w:rsidR="007535BB" w:rsidRPr="001B5218" w:rsidRDefault="007535BB" w:rsidP="0027212A">
      <w:pPr>
        <w:spacing w:line="360" w:lineRule="auto"/>
        <w:jc w:val="center"/>
        <w:rPr>
          <w:rFonts w:ascii="Book Antiqua" w:hAnsi="Book Antiqua"/>
          <w:b/>
          <w:bCs/>
          <w:lang w:val="es-ES_tradnl"/>
        </w:rPr>
      </w:pPr>
      <w:r w:rsidRPr="001B5218">
        <w:rPr>
          <w:rFonts w:ascii="Book Antiqua" w:hAnsi="Book Antiqua"/>
          <w:b/>
          <w:bCs/>
          <w:lang w:val="es-ES_tradnl"/>
        </w:rPr>
        <w:t xml:space="preserve"> </w:t>
      </w:r>
      <w:bookmarkStart w:id="3" w:name="_Hlk183037684"/>
      <w:r w:rsidR="001B5218" w:rsidRPr="00A52CD9">
        <w:rPr>
          <w:rFonts w:ascii="Book Antiqua" w:hAnsi="Book Antiqua"/>
          <w:b/>
          <w:bCs/>
          <w:sz w:val="28"/>
          <w:szCs w:val="22"/>
          <w:lang w:val="es-ES_tradnl"/>
        </w:rPr>
        <w:t xml:space="preserve">INFORME </w:t>
      </w:r>
      <w:r w:rsidR="00F80E88">
        <w:rPr>
          <w:rFonts w:ascii="Book Antiqua" w:hAnsi="Book Antiqua"/>
          <w:b/>
          <w:bCs/>
          <w:sz w:val="28"/>
          <w:szCs w:val="22"/>
          <w:lang w:val="es-ES_tradnl"/>
        </w:rPr>
        <w:t>POSITIVO</w:t>
      </w:r>
    </w:p>
    <w:p w14:paraId="07AB4BDD" w14:textId="7A338D18" w:rsidR="001B5218" w:rsidRPr="005E150B" w:rsidRDefault="00FE78D3" w:rsidP="0027212A">
      <w:pPr>
        <w:spacing w:line="360" w:lineRule="auto"/>
        <w:jc w:val="center"/>
        <w:rPr>
          <w:rFonts w:ascii="Book Antiqua" w:hAnsi="Book Antiqua"/>
          <w:lang w:val="es-ES_tradnl"/>
        </w:rPr>
      </w:pPr>
      <w:r>
        <w:rPr>
          <w:rFonts w:ascii="Book Antiqua" w:hAnsi="Book Antiqua"/>
          <w:lang w:val="es-ES_tradnl"/>
        </w:rPr>
        <w:t xml:space="preserve"> </w:t>
      </w:r>
      <w:r w:rsidR="00D2711C">
        <w:rPr>
          <w:rFonts w:ascii="Book Antiqua" w:hAnsi="Book Antiqua"/>
          <w:lang w:val="es-ES_tradnl"/>
        </w:rPr>
        <w:t>10</w:t>
      </w:r>
      <w:r>
        <w:rPr>
          <w:rFonts w:ascii="Book Antiqua" w:hAnsi="Book Antiqua"/>
          <w:lang w:val="es-ES_tradnl"/>
        </w:rPr>
        <w:t xml:space="preserve"> </w:t>
      </w:r>
      <w:r w:rsidR="001B5218" w:rsidRPr="005E150B">
        <w:rPr>
          <w:rFonts w:ascii="Book Antiqua" w:hAnsi="Book Antiqua"/>
          <w:lang w:val="es-ES_tradnl"/>
        </w:rPr>
        <w:t xml:space="preserve">de </w:t>
      </w:r>
      <w:r w:rsidR="005476A4">
        <w:rPr>
          <w:rFonts w:ascii="Book Antiqua" w:hAnsi="Book Antiqua"/>
          <w:lang w:val="es-ES_tradnl"/>
        </w:rPr>
        <w:t>junio</w:t>
      </w:r>
      <w:r w:rsidR="00D13D23" w:rsidRPr="005E150B">
        <w:rPr>
          <w:rFonts w:ascii="Book Antiqua" w:hAnsi="Book Antiqua"/>
          <w:lang w:val="es-ES_tradnl"/>
        </w:rPr>
        <w:t xml:space="preserve"> de 2025</w:t>
      </w:r>
    </w:p>
    <w:bookmarkEnd w:id="2"/>
    <w:bookmarkEnd w:id="3"/>
    <w:p w14:paraId="518A096B" w14:textId="35ED3BC9" w:rsidR="005B2884" w:rsidRPr="00E14B9C" w:rsidRDefault="00091C2C" w:rsidP="005E1AA4">
      <w:pPr>
        <w:tabs>
          <w:tab w:val="left" w:pos="-720"/>
        </w:tabs>
        <w:suppressAutoHyphens/>
        <w:spacing w:before="240" w:after="240" w:line="276" w:lineRule="auto"/>
        <w:rPr>
          <w:rFonts w:ascii="Book Antiqua" w:hAnsi="Book Antiqua"/>
          <w:szCs w:val="24"/>
          <w:lang w:val="es-ES_tradnl"/>
        </w:rPr>
      </w:pPr>
      <w:r>
        <w:rPr>
          <w:rFonts w:ascii="Book Antiqua" w:hAnsi="Book Antiqua"/>
          <w:b/>
          <w:szCs w:val="24"/>
          <w:lang w:val="es-ES_tradnl"/>
        </w:rPr>
        <w:t>AL SENADO DE PUERTO RICO</w:t>
      </w:r>
      <w:r w:rsidR="001B5218">
        <w:rPr>
          <w:rFonts w:ascii="Book Antiqua" w:hAnsi="Book Antiqua"/>
          <w:b/>
          <w:szCs w:val="24"/>
          <w:lang w:val="es-ES_tradnl"/>
        </w:rPr>
        <w:t xml:space="preserve">: </w:t>
      </w:r>
    </w:p>
    <w:p w14:paraId="37982730" w14:textId="1649548A" w:rsidR="005B2884" w:rsidRPr="00A11ED0" w:rsidRDefault="00A52CD9" w:rsidP="005E1AA4">
      <w:pPr>
        <w:suppressAutoHyphens/>
        <w:spacing w:line="276" w:lineRule="auto"/>
        <w:jc w:val="both"/>
        <w:rPr>
          <w:rFonts w:ascii="Book Antiqua" w:hAnsi="Book Antiqua"/>
          <w:spacing w:val="-3"/>
          <w:lang w:val="es-ES_tradnl"/>
        </w:rPr>
      </w:pPr>
      <w:r w:rsidRPr="00A11ED0">
        <w:rPr>
          <w:rFonts w:ascii="Book Antiqua" w:hAnsi="Book Antiqua"/>
          <w:spacing w:val="-3"/>
          <w:lang w:val="es-ES_tradnl"/>
        </w:rPr>
        <w:t xml:space="preserve">      </w:t>
      </w:r>
      <w:r w:rsidR="009F427F" w:rsidRPr="00A11ED0">
        <w:rPr>
          <w:rFonts w:ascii="Book Antiqua" w:hAnsi="Book Antiqua"/>
          <w:spacing w:val="-3"/>
          <w:lang w:val="es-ES_tradnl"/>
        </w:rPr>
        <w:tab/>
      </w:r>
      <w:r w:rsidR="001B5218" w:rsidRPr="00A11ED0">
        <w:rPr>
          <w:rFonts w:ascii="Book Antiqua" w:hAnsi="Book Antiqua"/>
          <w:spacing w:val="-3"/>
          <w:lang w:val="es-ES_tradnl"/>
        </w:rPr>
        <w:t xml:space="preserve">La Comisión </w:t>
      </w:r>
      <w:r w:rsidR="00AD076F" w:rsidRPr="00A11ED0">
        <w:rPr>
          <w:rFonts w:ascii="Book Antiqua" w:hAnsi="Book Antiqua"/>
          <w:spacing w:val="-3"/>
          <w:lang w:val="es-ES_tradnl"/>
        </w:rPr>
        <w:t xml:space="preserve">Conjunta para las Alianzas </w:t>
      </w:r>
      <w:proofErr w:type="gramStart"/>
      <w:r w:rsidR="00311782" w:rsidRPr="00A11ED0">
        <w:rPr>
          <w:rFonts w:ascii="Book Antiqua" w:hAnsi="Book Antiqua"/>
          <w:lang w:val="es-PR"/>
        </w:rPr>
        <w:t>Público</w:t>
      </w:r>
      <w:r w:rsidR="007F5E4E">
        <w:rPr>
          <w:rFonts w:ascii="Book Antiqua" w:hAnsi="Book Antiqua"/>
          <w:lang w:val="es-PR"/>
        </w:rPr>
        <w:t xml:space="preserve"> </w:t>
      </w:r>
      <w:r w:rsidR="00AD076F" w:rsidRPr="00A11ED0">
        <w:rPr>
          <w:rFonts w:ascii="Book Antiqua" w:hAnsi="Book Antiqua"/>
          <w:spacing w:val="-3"/>
          <w:lang w:val="es-ES_tradnl"/>
        </w:rPr>
        <w:t>Privadas</w:t>
      </w:r>
      <w:proofErr w:type="gramEnd"/>
      <w:r w:rsidR="00AD076F" w:rsidRPr="00A11ED0">
        <w:rPr>
          <w:rFonts w:ascii="Book Antiqua" w:hAnsi="Book Antiqua"/>
          <w:spacing w:val="-3"/>
          <w:lang w:val="es-ES_tradnl"/>
        </w:rPr>
        <w:t xml:space="preserve"> de la Asamblea Legislativa de Puerto Rico</w:t>
      </w:r>
      <w:r w:rsidR="001B5218" w:rsidRPr="00A11ED0">
        <w:rPr>
          <w:rFonts w:ascii="Book Antiqua" w:hAnsi="Book Antiqua"/>
          <w:spacing w:val="-3"/>
          <w:lang w:val="es-ES_tradnl"/>
        </w:rPr>
        <w:t>, previo estudio y consideración</w:t>
      </w:r>
      <w:r w:rsidR="009F427F" w:rsidRPr="00A11ED0">
        <w:rPr>
          <w:rFonts w:ascii="Book Antiqua" w:hAnsi="Book Antiqua"/>
          <w:spacing w:val="-3"/>
          <w:lang w:val="es-ES_tradnl"/>
        </w:rPr>
        <w:t xml:space="preserve"> </w:t>
      </w:r>
      <w:r w:rsidR="009F427F" w:rsidRPr="00337BB7">
        <w:rPr>
          <w:rFonts w:ascii="Book Antiqua" w:hAnsi="Book Antiqua"/>
          <w:spacing w:val="-3"/>
          <w:lang w:val="es-ES_tradnl"/>
        </w:rPr>
        <w:t xml:space="preserve">del </w:t>
      </w:r>
      <w:r w:rsidR="008F46DA">
        <w:rPr>
          <w:rFonts w:ascii="Book Antiqua" w:hAnsi="Book Antiqua"/>
          <w:lang w:val="es-PR"/>
        </w:rPr>
        <w:t>Proyecto de la Cámara 463</w:t>
      </w:r>
      <w:r w:rsidR="008F46DA" w:rsidRPr="00A11ED0">
        <w:rPr>
          <w:rFonts w:ascii="Book Antiqua" w:hAnsi="Book Antiqua"/>
          <w:lang w:val="es-PR"/>
        </w:rPr>
        <w:t xml:space="preserve"> </w:t>
      </w:r>
      <w:r w:rsidR="008F46DA" w:rsidRPr="00337BB7">
        <w:rPr>
          <w:rFonts w:ascii="Book Antiqua" w:hAnsi="Book Antiqua"/>
          <w:lang w:val="es-PR"/>
        </w:rPr>
        <w:t xml:space="preserve">(en adelante, </w:t>
      </w:r>
      <w:r w:rsidR="008F46DA">
        <w:rPr>
          <w:rFonts w:ascii="Book Antiqua" w:hAnsi="Book Antiqua"/>
          <w:lang w:val="es-PR"/>
        </w:rPr>
        <w:t>P. de la C. 463</w:t>
      </w:r>
      <w:r w:rsidR="008F46DA" w:rsidRPr="00337BB7">
        <w:rPr>
          <w:rFonts w:ascii="Book Antiqua" w:hAnsi="Book Antiqua"/>
          <w:lang w:val="es-PR"/>
        </w:rPr>
        <w:t>)</w:t>
      </w:r>
      <w:r w:rsidR="001B5218" w:rsidRPr="00A11ED0">
        <w:rPr>
          <w:rFonts w:ascii="Book Antiqua" w:hAnsi="Book Antiqua"/>
          <w:spacing w:val="-3"/>
          <w:lang w:val="es-ES_tradnl"/>
        </w:rPr>
        <w:t xml:space="preserve">, </w:t>
      </w:r>
      <w:r w:rsidR="009F427F" w:rsidRPr="00337BB7">
        <w:rPr>
          <w:rFonts w:ascii="Book Antiqua" w:hAnsi="Book Antiqua"/>
          <w:spacing w:val="-3"/>
          <w:lang w:val="es-ES_tradnl"/>
        </w:rPr>
        <w:t>recomienda a este Alto Cuerpo su</w:t>
      </w:r>
      <w:r w:rsidR="008E051A" w:rsidRPr="00B8540B">
        <w:rPr>
          <w:rFonts w:ascii="Book Antiqua" w:hAnsi="Book Antiqua"/>
          <w:spacing w:val="-3"/>
          <w:lang w:val="es-ES_tradnl"/>
        </w:rPr>
        <w:t xml:space="preserve"> </w:t>
      </w:r>
      <w:r w:rsidR="001B5218" w:rsidRPr="00337BB7">
        <w:rPr>
          <w:rFonts w:ascii="Book Antiqua" w:hAnsi="Book Antiqua"/>
          <w:spacing w:val="-3"/>
          <w:lang w:val="es-ES_tradnl"/>
        </w:rPr>
        <w:t>aprobación</w:t>
      </w:r>
      <w:r w:rsidR="001B5218" w:rsidRPr="00A11ED0">
        <w:rPr>
          <w:rFonts w:ascii="Book Antiqua" w:hAnsi="Book Antiqua"/>
          <w:spacing w:val="-3"/>
          <w:lang w:val="es-ES_tradnl"/>
        </w:rPr>
        <w:t xml:space="preserve">, </w:t>
      </w:r>
      <w:r w:rsidR="001B5218" w:rsidRPr="008C3798">
        <w:rPr>
          <w:rFonts w:ascii="Book Antiqua" w:hAnsi="Book Antiqua"/>
          <w:spacing w:val="-3"/>
          <w:lang w:val="es-ES_tradnl"/>
        </w:rPr>
        <w:t xml:space="preserve">con las enmiendas contenidas en el </w:t>
      </w:r>
      <w:proofErr w:type="spellStart"/>
      <w:r w:rsidR="001B5218" w:rsidRPr="008C3798">
        <w:rPr>
          <w:rFonts w:ascii="Book Antiqua" w:hAnsi="Book Antiqua"/>
          <w:spacing w:val="-3"/>
          <w:lang w:val="es-ES_tradnl"/>
        </w:rPr>
        <w:t>entirillado</w:t>
      </w:r>
      <w:proofErr w:type="spellEnd"/>
      <w:r w:rsidR="001B5218" w:rsidRPr="008C3798">
        <w:rPr>
          <w:rFonts w:ascii="Book Antiqua" w:hAnsi="Book Antiqua"/>
          <w:spacing w:val="-3"/>
          <w:lang w:val="es-ES_tradnl"/>
        </w:rPr>
        <w:t xml:space="preserve"> electrónico que se acompaña</w:t>
      </w:r>
      <w:r w:rsidR="002C402D" w:rsidRPr="008C3798">
        <w:rPr>
          <w:rFonts w:ascii="Book Antiqua" w:hAnsi="Book Antiqua"/>
          <w:spacing w:val="-3"/>
          <w:lang w:val="es-ES_tradnl"/>
        </w:rPr>
        <w:t>.</w:t>
      </w:r>
      <w:r w:rsidR="002C402D" w:rsidRPr="00A11ED0">
        <w:rPr>
          <w:rFonts w:ascii="Book Antiqua" w:hAnsi="Book Antiqua"/>
          <w:spacing w:val="-3"/>
          <w:lang w:val="es-ES_tradnl"/>
        </w:rPr>
        <w:t xml:space="preserve"> </w:t>
      </w:r>
    </w:p>
    <w:p w14:paraId="1C36686D" w14:textId="77777777" w:rsidR="000C52A1" w:rsidRPr="00A11ED0" w:rsidRDefault="000C52A1" w:rsidP="005E1AA4">
      <w:pPr>
        <w:suppressAutoHyphens/>
        <w:spacing w:line="276" w:lineRule="auto"/>
        <w:jc w:val="both"/>
        <w:rPr>
          <w:rFonts w:ascii="Book Antiqua" w:hAnsi="Book Antiqua"/>
          <w:spacing w:val="-3"/>
          <w:lang w:val="es-ES_tradnl"/>
        </w:rPr>
      </w:pPr>
    </w:p>
    <w:p w14:paraId="632423B1" w14:textId="77777777" w:rsidR="0024131E" w:rsidRPr="00A11ED0" w:rsidRDefault="001B5218" w:rsidP="005E1AA4">
      <w:pPr>
        <w:tabs>
          <w:tab w:val="left" w:pos="-720"/>
        </w:tabs>
        <w:suppressAutoHyphens/>
        <w:spacing w:line="276" w:lineRule="auto"/>
        <w:jc w:val="center"/>
        <w:rPr>
          <w:rFonts w:ascii="Book Antiqua" w:hAnsi="Book Antiqua"/>
          <w:b/>
          <w:bCs/>
          <w:szCs w:val="24"/>
          <w:lang w:val="es-ES_tradnl"/>
        </w:rPr>
      </w:pPr>
      <w:r w:rsidRPr="00A11ED0">
        <w:rPr>
          <w:rFonts w:ascii="Book Antiqua" w:hAnsi="Book Antiqua"/>
          <w:b/>
          <w:bCs/>
          <w:szCs w:val="24"/>
          <w:lang w:val="es-ES_tradnl"/>
        </w:rPr>
        <w:t xml:space="preserve">ALCANCE DE LA MEDIDA </w:t>
      </w:r>
    </w:p>
    <w:p w14:paraId="5B5C79B2" w14:textId="77777777" w:rsidR="000C52A1" w:rsidRPr="00A11ED0" w:rsidRDefault="000C52A1" w:rsidP="005E1AA4">
      <w:pPr>
        <w:tabs>
          <w:tab w:val="left" w:pos="-720"/>
        </w:tabs>
        <w:suppressAutoHyphens/>
        <w:spacing w:line="276" w:lineRule="auto"/>
        <w:rPr>
          <w:rFonts w:ascii="Book Antiqua" w:hAnsi="Book Antiqua"/>
          <w:b/>
          <w:bCs/>
          <w:szCs w:val="24"/>
          <w:lang w:val="es-ES_tradnl"/>
        </w:rPr>
      </w:pPr>
    </w:p>
    <w:p w14:paraId="7C7A3389" w14:textId="4416C7D4" w:rsidR="006F51A8" w:rsidRPr="00A11ED0" w:rsidRDefault="009F427F" w:rsidP="005E1AA4">
      <w:pPr>
        <w:tabs>
          <w:tab w:val="left" w:pos="-720"/>
        </w:tabs>
        <w:suppressAutoHyphens/>
        <w:spacing w:line="276" w:lineRule="auto"/>
        <w:ind w:firstLine="360"/>
        <w:jc w:val="both"/>
        <w:rPr>
          <w:rFonts w:ascii="Book Antiqua" w:hAnsi="Book Antiqua"/>
          <w:lang w:val="es-PR"/>
        </w:rPr>
      </w:pPr>
      <w:r w:rsidRPr="00A11ED0">
        <w:rPr>
          <w:rFonts w:ascii="Book Antiqua" w:hAnsi="Book Antiqua"/>
          <w:lang w:val="es-PR"/>
        </w:rPr>
        <w:tab/>
      </w:r>
      <w:r w:rsidR="001B5218" w:rsidRPr="00A11ED0">
        <w:rPr>
          <w:rFonts w:ascii="Book Antiqua" w:hAnsi="Book Antiqua"/>
          <w:lang w:val="es-PR"/>
        </w:rPr>
        <w:t xml:space="preserve">El </w:t>
      </w:r>
      <w:r w:rsidR="00D577EA">
        <w:rPr>
          <w:rFonts w:ascii="Book Antiqua" w:hAnsi="Book Antiqua"/>
          <w:lang w:val="es-PR"/>
        </w:rPr>
        <w:t>P. de la C. 463</w:t>
      </w:r>
      <w:r w:rsidR="001B5218" w:rsidRPr="006946AE">
        <w:rPr>
          <w:rFonts w:ascii="Book Antiqua" w:hAnsi="Book Antiqua"/>
          <w:lang w:val="es-PR"/>
        </w:rPr>
        <w:t xml:space="preserve">, </w:t>
      </w:r>
      <w:r w:rsidR="001B5218" w:rsidRPr="00A11ED0">
        <w:rPr>
          <w:rFonts w:ascii="Book Antiqua" w:hAnsi="Book Antiqua"/>
          <w:lang w:val="es-PR"/>
        </w:rPr>
        <w:t xml:space="preserve">según </w:t>
      </w:r>
      <w:r w:rsidR="008F46DA">
        <w:rPr>
          <w:rFonts w:ascii="Book Antiqua" w:hAnsi="Book Antiqua"/>
          <w:lang w:val="es-PR"/>
        </w:rPr>
        <w:t>referido</w:t>
      </w:r>
      <w:r w:rsidR="001B5218" w:rsidRPr="00A11ED0">
        <w:rPr>
          <w:rFonts w:ascii="Book Antiqua" w:hAnsi="Book Antiqua"/>
          <w:lang w:val="es-PR"/>
        </w:rPr>
        <w:t xml:space="preserve">, tiene como propósito </w:t>
      </w:r>
      <w:r w:rsidR="00937017">
        <w:rPr>
          <w:rFonts w:ascii="Book Antiqua" w:hAnsi="Book Antiqua"/>
          <w:lang w:val="es-PR"/>
        </w:rPr>
        <w:t>“</w:t>
      </w:r>
      <w:r w:rsidR="001C4F60" w:rsidRPr="001C4F60">
        <w:rPr>
          <w:rFonts w:ascii="Book Antiqua" w:hAnsi="Book Antiqua"/>
          <w:lang w:val="es-PR"/>
        </w:rPr>
        <w:t xml:space="preserve">añadir un </w:t>
      </w:r>
      <w:proofErr w:type="spellStart"/>
      <w:r w:rsidR="001C4F60" w:rsidRPr="001C4F60">
        <w:rPr>
          <w:rFonts w:ascii="Book Antiqua" w:hAnsi="Book Antiqua"/>
          <w:lang w:val="es-PR"/>
        </w:rPr>
        <w:t>sub-inciso</w:t>
      </w:r>
      <w:proofErr w:type="spellEnd"/>
      <w:r w:rsidR="001C4F60" w:rsidRPr="001C4F60">
        <w:rPr>
          <w:rFonts w:ascii="Book Antiqua" w:hAnsi="Book Antiqua"/>
          <w:lang w:val="es-PR"/>
        </w:rPr>
        <w:t xml:space="preserve"> (v) en el inciso (a) del Artículo 9 de la Ley 29-2009, según enmendada, </w:t>
      </w:r>
      <w:bookmarkStart w:id="4" w:name="_Hlk200048127"/>
      <w:r w:rsidR="001C4F60" w:rsidRPr="001C4F60">
        <w:rPr>
          <w:rFonts w:ascii="Book Antiqua" w:hAnsi="Book Antiqua"/>
          <w:lang w:val="es-PR"/>
        </w:rPr>
        <w:t>conocida como “Ley de Alianzas Público Privadas”</w:t>
      </w:r>
      <w:r w:rsidR="00FF6B3B">
        <w:rPr>
          <w:rFonts w:ascii="Book Antiqua" w:hAnsi="Book Antiqua"/>
          <w:color w:val="FF0000"/>
          <w:lang w:val="es-PR"/>
        </w:rPr>
        <w:t>,</w:t>
      </w:r>
      <w:r w:rsidR="001C4F60" w:rsidRPr="001C4F60">
        <w:rPr>
          <w:rFonts w:ascii="Book Antiqua" w:hAnsi="Book Antiqua"/>
          <w:lang w:val="es-PR"/>
        </w:rPr>
        <w:t xml:space="preserve"> </w:t>
      </w:r>
      <w:bookmarkEnd w:id="4"/>
      <w:r w:rsidR="001C4F60" w:rsidRPr="001C4F60">
        <w:rPr>
          <w:rFonts w:ascii="Book Antiqua" w:hAnsi="Book Antiqua"/>
          <w:lang w:val="es-PR"/>
        </w:rPr>
        <w:t>para que en todo contrato, subasta, licitación y, particularmente en contratos de alianza, se incluya certificación, en la cual la persona o empresa que interesa tener o luego obtenga un acuerdo de alianza público-privada con el Gobierno de Puerto Rico, establezca que no subcontratará la provisión de bienes o servicios objetos del acuerdo a miembros de su unidad familiar, sus accionistas, socios, ex socios, entidades relacionadas ni ex empleados; para establecer la facultad de reglamentar; y para otros fines relacionados</w:t>
      </w:r>
      <w:r w:rsidR="001B5218" w:rsidRPr="00A11ED0">
        <w:rPr>
          <w:rFonts w:ascii="Book Antiqua" w:hAnsi="Book Antiqua"/>
          <w:lang w:val="es-PR"/>
        </w:rPr>
        <w:t>.</w:t>
      </w:r>
      <w:r w:rsidR="00A11ED0" w:rsidRPr="00A11ED0">
        <w:rPr>
          <w:rFonts w:ascii="Book Antiqua" w:hAnsi="Book Antiqua"/>
          <w:lang w:val="es-PR"/>
        </w:rPr>
        <w:t>”</w:t>
      </w:r>
      <w:bookmarkStart w:id="5" w:name="_Hlk194438498"/>
      <w:r w:rsidR="00E94163">
        <w:rPr>
          <w:rStyle w:val="FootnoteReference"/>
          <w:rFonts w:ascii="Book Antiqua" w:hAnsi="Book Antiqua"/>
          <w:lang w:val="es-PR"/>
        </w:rPr>
        <w:footnoteReference w:id="1"/>
      </w:r>
    </w:p>
    <w:bookmarkEnd w:id="5"/>
    <w:p w14:paraId="771800BC" w14:textId="77777777" w:rsidR="00A06A16" w:rsidRPr="00A11ED0" w:rsidRDefault="00A06A16" w:rsidP="005E1AA4">
      <w:pPr>
        <w:tabs>
          <w:tab w:val="left" w:pos="-720"/>
        </w:tabs>
        <w:suppressAutoHyphens/>
        <w:spacing w:line="276" w:lineRule="auto"/>
        <w:ind w:firstLine="360"/>
        <w:jc w:val="center"/>
        <w:rPr>
          <w:rFonts w:ascii="Book Antiqua" w:hAnsi="Book Antiqua"/>
          <w:b/>
          <w:bCs/>
          <w:lang w:val="es-PR"/>
        </w:rPr>
      </w:pPr>
    </w:p>
    <w:p w14:paraId="6EE110C6" w14:textId="695AAC9E" w:rsidR="006F51A8" w:rsidRPr="00337BB7" w:rsidRDefault="009F427F" w:rsidP="005E1AA4">
      <w:pPr>
        <w:tabs>
          <w:tab w:val="left" w:pos="-720"/>
        </w:tabs>
        <w:suppressAutoHyphens/>
        <w:spacing w:line="276" w:lineRule="auto"/>
        <w:ind w:firstLine="360"/>
        <w:jc w:val="center"/>
        <w:rPr>
          <w:rFonts w:ascii="Book Antiqua" w:hAnsi="Book Antiqua"/>
          <w:b/>
          <w:bCs/>
          <w:lang w:val="es-PR"/>
        </w:rPr>
      </w:pPr>
      <w:r w:rsidRPr="00337BB7">
        <w:rPr>
          <w:rFonts w:ascii="Book Antiqua" w:hAnsi="Book Antiqua"/>
          <w:b/>
          <w:bCs/>
          <w:lang w:val="es-PR"/>
        </w:rPr>
        <w:t>ANÁLISIS DE LA MEDIDA</w:t>
      </w:r>
    </w:p>
    <w:p w14:paraId="6FD2A601" w14:textId="77777777" w:rsidR="000C52A1" w:rsidRPr="00B46324" w:rsidRDefault="000C52A1" w:rsidP="005E1AA4">
      <w:pPr>
        <w:tabs>
          <w:tab w:val="left" w:pos="-720"/>
        </w:tabs>
        <w:suppressAutoHyphens/>
        <w:spacing w:line="276" w:lineRule="auto"/>
        <w:ind w:firstLine="360"/>
        <w:jc w:val="center"/>
        <w:rPr>
          <w:rFonts w:ascii="Book Antiqua" w:hAnsi="Book Antiqua"/>
          <w:b/>
          <w:bCs/>
          <w:color w:val="FF0000"/>
          <w:lang w:val="es-PR"/>
        </w:rPr>
      </w:pPr>
    </w:p>
    <w:p w14:paraId="132AA855" w14:textId="156E7EF9" w:rsidR="00B46324" w:rsidRPr="001D42F5" w:rsidRDefault="00AC39B6" w:rsidP="00B46324">
      <w:pPr>
        <w:tabs>
          <w:tab w:val="left" w:pos="-720"/>
        </w:tabs>
        <w:suppressAutoHyphens/>
        <w:spacing w:line="276" w:lineRule="auto"/>
        <w:jc w:val="both"/>
        <w:rPr>
          <w:rFonts w:ascii="Book Antiqua" w:hAnsi="Book Antiqua"/>
          <w:lang w:val="es-PR"/>
        </w:rPr>
      </w:pPr>
      <w:r w:rsidRPr="00B46324">
        <w:rPr>
          <w:rFonts w:ascii="Book Antiqua" w:hAnsi="Book Antiqua"/>
          <w:color w:val="FF0000"/>
          <w:lang w:val="es-PR"/>
        </w:rPr>
        <w:tab/>
      </w:r>
      <w:r w:rsidR="00B46324" w:rsidRPr="001D42F5">
        <w:rPr>
          <w:rFonts w:ascii="Book Antiqua" w:hAnsi="Book Antiqua"/>
          <w:lang w:val="es-PR"/>
        </w:rPr>
        <w:t xml:space="preserve">Surge de la Exposición de Motivos de la medida que, recientemente, se ha observado que contratistas del Gobierno subcontratan o hacen arreglos de negocios </w:t>
      </w:r>
      <w:r w:rsidR="00B46324" w:rsidRPr="001D42F5">
        <w:rPr>
          <w:rFonts w:ascii="Book Antiqua" w:hAnsi="Book Antiqua"/>
          <w:lang w:val="es-PR"/>
        </w:rPr>
        <w:lastRenderedPageBreak/>
        <w:t>con compañías relacionadas o compañías de exempleados para proveer servicios contratados, a precios elevados que terminan siendo costeados por el Pueblo de Puerto Rico.</w:t>
      </w:r>
      <w:r w:rsidR="00BF1C4D" w:rsidRPr="001D42F5">
        <w:rPr>
          <w:rFonts w:ascii="Book Antiqua" w:hAnsi="Book Antiqua"/>
          <w:lang w:val="es-PR"/>
        </w:rPr>
        <w:t xml:space="preserve">  </w:t>
      </w:r>
      <w:r w:rsidR="005D3D87" w:rsidRPr="001D42F5">
        <w:rPr>
          <w:rFonts w:ascii="Book Antiqua" w:hAnsi="Book Antiqua"/>
          <w:lang w:val="es-PR"/>
        </w:rPr>
        <w:t>Menciona que, e</w:t>
      </w:r>
      <w:r w:rsidR="00B46324" w:rsidRPr="001D42F5">
        <w:rPr>
          <w:rFonts w:ascii="Book Antiqua" w:hAnsi="Book Antiqua"/>
          <w:lang w:val="es-PR"/>
        </w:rPr>
        <w:t>stos casos no involucraban servicios especializados o altamente técnicos con un mercado limitado de suplidores</w:t>
      </w:r>
      <w:r w:rsidR="00FF0B1E" w:rsidRPr="001D42F5">
        <w:rPr>
          <w:rFonts w:ascii="Book Antiqua" w:hAnsi="Book Antiqua"/>
          <w:lang w:val="es-PR"/>
        </w:rPr>
        <w:t xml:space="preserve">, </w:t>
      </w:r>
      <w:r w:rsidR="00D31AB5" w:rsidRPr="001D42F5">
        <w:rPr>
          <w:rFonts w:ascii="Book Antiqua" w:hAnsi="Book Antiqua"/>
          <w:lang w:val="es-PR"/>
        </w:rPr>
        <w:t xml:space="preserve">debido a que </w:t>
      </w:r>
      <w:r w:rsidR="00B46324" w:rsidRPr="001D42F5">
        <w:rPr>
          <w:rFonts w:ascii="Book Antiqua" w:hAnsi="Book Antiqua"/>
          <w:lang w:val="es-PR"/>
        </w:rPr>
        <w:t>existían otras compañías en el mercado que podían haber ofrecido esos mismos servicios a precios más razonables.</w:t>
      </w:r>
    </w:p>
    <w:p w14:paraId="063A4800" w14:textId="0E200124" w:rsidR="00B46324" w:rsidRPr="001D42F5" w:rsidRDefault="00D31AB5" w:rsidP="00B46324">
      <w:pPr>
        <w:tabs>
          <w:tab w:val="left" w:pos="-720"/>
        </w:tabs>
        <w:suppressAutoHyphens/>
        <w:spacing w:line="276" w:lineRule="auto"/>
        <w:jc w:val="both"/>
        <w:rPr>
          <w:rFonts w:ascii="Book Antiqua" w:hAnsi="Book Antiqua"/>
          <w:lang w:val="es-PR"/>
        </w:rPr>
      </w:pPr>
      <w:r w:rsidRPr="001D42F5">
        <w:rPr>
          <w:rFonts w:ascii="Book Antiqua" w:hAnsi="Book Antiqua"/>
          <w:lang w:val="es-PR"/>
        </w:rPr>
        <w:tab/>
      </w:r>
      <w:r w:rsidR="00AB7CD0" w:rsidRPr="001D42F5">
        <w:rPr>
          <w:rFonts w:ascii="Book Antiqua" w:hAnsi="Book Antiqua"/>
          <w:lang w:val="es-PR"/>
        </w:rPr>
        <w:t xml:space="preserve">Finalmente </w:t>
      </w:r>
      <w:r w:rsidR="000625DF" w:rsidRPr="001D42F5">
        <w:rPr>
          <w:rFonts w:ascii="Book Antiqua" w:hAnsi="Book Antiqua"/>
          <w:lang w:val="es-PR"/>
        </w:rPr>
        <w:t>e</w:t>
      </w:r>
      <w:r w:rsidR="00F913C0" w:rsidRPr="001D42F5">
        <w:rPr>
          <w:rFonts w:ascii="Book Antiqua" w:hAnsi="Book Antiqua"/>
          <w:lang w:val="es-PR"/>
        </w:rPr>
        <w:t xml:space="preserve">xpresa que, </w:t>
      </w:r>
      <w:r w:rsidR="00B46324" w:rsidRPr="001D42F5">
        <w:rPr>
          <w:rFonts w:ascii="Book Antiqua" w:hAnsi="Book Antiqua"/>
          <w:lang w:val="es-PR"/>
        </w:rPr>
        <w:t xml:space="preserve">para fomentar la competencia justa y proteger al fisco, </w:t>
      </w:r>
      <w:r w:rsidR="000625DF" w:rsidRPr="001D42F5">
        <w:rPr>
          <w:rFonts w:ascii="Book Antiqua" w:hAnsi="Book Antiqua"/>
          <w:lang w:val="es-PR"/>
        </w:rPr>
        <w:t xml:space="preserve">la medida </w:t>
      </w:r>
      <w:r w:rsidR="000D6379" w:rsidRPr="001D42F5">
        <w:rPr>
          <w:rFonts w:ascii="Book Antiqua" w:hAnsi="Book Antiqua"/>
          <w:lang w:val="es-PR"/>
        </w:rPr>
        <w:t xml:space="preserve">ante nuestra consideración </w:t>
      </w:r>
      <w:r w:rsidR="000625DF" w:rsidRPr="001D42F5">
        <w:rPr>
          <w:rFonts w:ascii="Book Antiqua" w:hAnsi="Book Antiqua"/>
          <w:lang w:val="es-PR"/>
        </w:rPr>
        <w:t xml:space="preserve">pretende </w:t>
      </w:r>
      <w:r w:rsidR="00B46324" w:rsidRPr="001D42F5">
        <w:rPr>
          <w:rFonts w:ascii="Book Antiqua" w:hAnsi="Book Antiqua"/>
          <w:lang w:val="es-PR"/>
        </w:rPr>
        <w:t xml:space="preserve">prohibir </w:t>
      </w:r>
      <w:r w:rsidR="001D42F5">
        <w:rPr>
          <w:rFonts w:ascii="Book Antiqua" w:hAnsi="Book Antiqua"/>
          <w:lang w:val="es-PR"/>
        </w:rPr>
        <w:t xml:space="preserve">prospectivamente </w:t>
      </w:r>
      <w:r w:rsidR="00B46324" w:rsidRPr="001D42F5">
        <w:rPr>
          <w:rFonts w:ascii="Book Antiqua" w:hAnsi="Book Antiqua"/>
          <w:lang w:val="es-PR"/>
        </w:rPr>
        <w:t xml:space="preserve">que las entidades que lleguen a acuerdos de alianzas público-privadas con el Gobierno de Puerto Rico, a su vez, subcontraten los bienes o servicios pactados a sus familiares, a otras empresas relacionadas, a sus socios o accionistas, </w:t>
      </w:r>
      <w:r w:rsidR="00E52D6E" w:rsidRPr="001D42F5">
        <w:rPr>
          <w:rFonts w:ascii="Book Antiqua" w:hAnsi="Book Antiqua"/>
          <w:lang w:val="es-PR"/>
        </w:rPr>
        <w:t>exsocio</w:t>
      </w:r>
      <w:r w:rsidR="009A3C9A" w:rsidRPr="001D42F5">
        <w:rPr>
          <w:rFonts w:ascii="Book Antiqua" w:hAnsi="Book Antiqua"/>
          <w:lang w:val="es-PR"/>
        </w:rPr>
        <w:t>s</w:t>
      </w:r>
      <w:r w:rsidR="00B46324" w:rsidRPr="001D42F5">
        <w:rPr>
          <w:rFonts w:ascii="Book Antiqua" w:hAnsi="Book Antiqua"/>
          <w:lang w:val="es-PR"/>
        </w:rPr>
        <w:t xml:space="preserve"> o a ciertos exempleados. </w:t>
      </w:r>
      <w:r w:rsidR="0008535F" w:rsidRPr="001D42F5">
        <w:rPr>
          <w:rFonts w:ascii="Book Antiqua" w:hAnsi="Book Antiqua"/>
          <w:lang w:val="es-PR"/>
        </w:rPr>
        <w:t xml:space="preserve"> </w:t>
      </w:r>
      <w:r w:rsidR="00151EAC" w:rsidRPr="001D42F5">
        <w:rPr>
          <w:rFonts w:ascii="Book Antiqua" w:hAnsi="Book Antiqua"/>
          <w:lang w:val="es-PR"/>
        </w:rPr>
        <w:t>Estableciéndose</w:t>
      </w:r>
      <w:r w:rsidR="00CD4AE7" w:rsidRPr="001D42F5">
        <w:rPr>
          <w:rFonts w:ascii="Book Antiqua" w:hAnsi="Book Antiqua"/>
          <w:lang w:val="es-PR"/>
        </w:rPr>
        <w:t xml:space="preserve"> </w:t>
      </w:r>
      <w:r w:rsidR="00C512C1" w:rsidRPr="001D42F5">
        <w:rPr>
          <w:rFonts w:ascii="Book Antiqua" w:hAnsi="Book Antiqua"/>
          <w:lang w:val="es-PR"/>
        </w:rPr>
        <w:t xml:space="preserve">como excepción, </w:t>
      </w:r>
      <w:r w:rsidR="00B46324" w:rsidRPr="001D42F5">
        <w:rPr>
          <w:rFonts w:ascii="Book Antiqua" w:hAnsi="Book Antiqua"/>
          <w:lang w:val="es-PR"/>
        </w:rPr>
        <w:t xml:space="preserve">que dicha subcontratación sea la única y mejor opción en términos de precios y servicios para ejecutar o mantener las labores requeridas por dichos contratos. </w:t>
      </w:r>
    </w:p>
    <w:p w14:paraId="7B113E61" w14:textId="6ED08E5F" w:rsidR="00E94163" w:rsidRDefault="0008535F" w:rsidP="00B46324">
      <w:pPr>
        <w:tabs>
          <w:tab w:val="left" w:pos="-720"/>
        </w:tabs>
        <w:suppressAutoHyphens/>
        <w:spacing w:line="276" w:lineRule="auto"/>
        <w:jc w:val="both"/>
        <w:rPr>
          <w:rFonts w:ascii="Book Antiqua" w:hAnsi="Book Antiqua"/>
          <w:lang w:val="es-PR"/>
        </w:rPr>
      </w:pPr>
      <w:r>
        <w:rPr>
          <w:rFonts w:ascii="Book Antiqua" w:hAnsi="Book Antiqua"/>
          <w:lang w:val="es-PR"/>
        </w:rPr>
        <w:tab/>
      </w:r>
      <w:r w:rsidR="00C3154B" w:rsidRPr="001D42F5">
        <w:rPr>
          <w:rFonts w:ascii="Book Antiqua" w:hAnsi="Book Antiqua"/>
          <w:lang w:val="es-PR"/>
        </w:rPr>
        <w:t xml:space="preserve">Específicamente, el </w:t>
      </w:r>
      <w:r w:rsidR="006A24A9" w:rsidRPr="00A11ED0">
        <w:rPr>
          <w:rFonts w:ascii="Book Antiqua" w:hAnsi="Book Antiqua"/>
          <w:lang w:val="es-PR"/>
        </w:rPr>
        <w:t xml:space="preserve">Artículo </w:t>
      </w:r>
      <w:r w:rsidR="00C03319">
        <w:rPr>
          <w:rFonts w:ascii="Book Antiqua" w:hAnsi="Book Antiqua"/>
          <w:lang w:val="es-PR"/>
        </w:rPr>
        <w:t>9</w:t>
      </w:r>
      <w:r w:rsidR="006A24A9" w:rsidRPr="00A11ED0">
        <w:rPr>
          <w:rFonts w:ascii="Book Antiqua" w:hAnsi="Book Antiqua"/>
          <w:lang w:val="es-PR"/>
        </w:rPr>
        <w:t xml:space="preserve"> de la Ley Núm. 29-2009</w:t>
      </w:r>
      <w:r w:rsidR="00552B8A" w:rsidRPr="00337BB7">
        <w:rPr>
          <w:rFonts w:ascii="Book Antiqua" w:hAnsi="Book Antiqua"/>
          <w:lang w:val="es-PR"/>
        </w:rPr>
        <w:t>, según enmendada,</w:t>
      </w:r>
      <w:r w:rsidR="006A24A9" w:rsidRPr="00A11ED0">
        <w:rPr>
          <w:rFonts w:ascii="Book Antiqua" w:hAnsi="Book Antiqua"/>
          <w:lang w:val="es-PR"/>
        </w:rPr>
        <w:t xml:space="preserve"> </w:t>
      </w:r>
      <w:r w:rsidR="00E94163" w:rsidRPr="001D42F5">
        <w:rPr>
          <w:rFonts w:ascii="Book Antiqua" w:hAnsi="Book Antiqua"/>
          <w:lang w:val="es-PR"/>
        </w:rPr>
        <w:t xml:space="preserve">conocida como “Ley de Alianzas </w:t>
      </w:r>
      <w:proofErr w:type="gramStart"/>
      <w:r w:rsidR="00E94163" w:rsidRPr="001D42F5">
        <w:rPr>
          <w:rFonts w:ascii="Book Antiqua" w:hAnsi="Book Antiqua"/>
          <w:lang w:val="es-PR"/>
        </w:rPr>
        <w:t>Público Privadas</w:t>
      </w:r>
      <w:proofErr w:type="gramEnd"/>
      <w:r w:rsidR="00E94163" w:rsidRPr="001D42F5">
        <w:rPr>
          <w:rFonts w:ascii="Book Antiqua" w:hAnsi="Book Antiqua"/>
          <w:lang w:val="es-PR"/>
        </w:rPr>
        <w:t>”,</w:t>
      </w:r>
      <w:r w:rsidR="00E94163" w:rsidRPr="00E94163">
        <w:rPr>
          <w:rFonts w:ascii="Book Antiqua" w:hAnsi="Book Antiqua"/>
          <w:lang w:val="es-PR"/>
        </w:rPr>
        <w:t xml:space="preserve"> </w:t>
      </w:r>
      <w:r w:rsidR="00E71B4E" w:rsidRPr="00E71B4E">
        <w:rPr>
          <w:rFonts w:ascii="Book Antiqua" w:hAnsi="Book Antiqua"/>
          <w:lang w:val="es-PR"/>
        </w:rPr>
        <w:t xml:space="preserve">detalla minuciosamente el proceso que debe seguirse para seleccionar un socio privado y formalizar un acuerdo de Alianza Público Privada en Puerto Rico. </w:t>
      </w:r>
      <w:r w:rsidR="003E3280" w:rsidRPr="001D42F5">
        <w:rPr>
          <w:rFonts w:ascii="Book Antiqua" w:hAnsi="Book Antiqua"/>
          <w:lang w:val="es-PR"/>
        </w:rPr>
        <w:t xml:space="preserve">Dicho </w:t>
      </w:r>
      <w:r w:rsidR="00E71B4E" w:rsidRPr="00E71B4E">
        <w:rPr>
          <w:rFonts w:ascii="Book Antiqua" w:hAnsi="Book Antiqua"/>
          <w:lang w:val="es-PR"/>
        </w:rPr>
        <w:t>artículo establece las pautas para garantizar un proceso justo, transparente y que responda al mejor interés público.</w:t>
      </w:r>
      <w:r w:rsidR="007A5C04">
        <w:rPr>
          <w:rFonts w:ascii="Book Antiqua" w:hAnsi="Book Antiqua"/>
          <w:lang w:val="es-PR"/>
        </w:rPr>
        <w:t xml:space="preserve"> </w:t>
      </w:r>
      <w:r w:rsidR="00E94163" w:rsidRPr="001D42F5">
        <w:rPr>
          <w:rFonts w:ascii="Book Antiqua" w:hAnsi="Book Antiqua"/>
          <w:lang w:val="es-PR"/>
        </w:rPr>
        <w:t>Además</w:t>
      </w:r>
      <w:r w:rsidR="00E94163" w:rsidRPr="001D42F5">
        <w:rPr>
          <w:rFonts w:ascii="Book Antiqua" w:hAnsi="Book Antiqua"/>
          <w:i/>
          <w:iCs/>
          <w:lang w:val="es-PR"/>
        </w:rPr>
        <w:t xml:space="preserve">, </w:t>
      </w:r>
      <w:r w:rsidR="00E71B4E" w:rsidRPr="00E71B4E">
        <w:rPr>
          <w:rFonts w:ascii="Book Antiqua" w:hAnsi="Book Antiqua"/>
          <w:lang w:val="es-PR"/>
        </w:rPr>
        <w:t xml:space="preserve">aborda la creación y las funciones del Comité de Alianzas. </w:t>
      </w:r>
    </w:p>
    <w:p w14:paraId="0335D4A1" w14:textId="17549B90" w:rsidR="00E71B4E" w:rsidRPr="00E71B4E" w:rsidRDefault="00E94163" w:rsidP="00AC39B6">
      <w:pPr>
        <w:tabs>
          <w:tab w:val="left" w:pos="-720"/>
        </w:tabs>
        <w:suppressAutoHyphens/>
        <w:spacing w:line="276" w:lineRule="auto"/>
        <w:jc w:val="both"/>
        <w:rPr>
          <w:rFonts w:ascii="Book Antiqua" w:hAnsi="Book Antiqua"/>
          <w:lang w:val="es-PR"/>
        </w:rPr>
      </w:pPr>
      <w:r>
        <w:rPr>
          <w:rFonts w:ascii="Book Antiqua" w:hAnsi="Book Antiqua"/>
          <w:lang w:val="es-PR"/>
        </w:rPr>
        <w:tab/>
      </w:r>
      <w:r w:rsidR="00397ADC" w:rsidRPr="001D42F5">
        <w:rPr>
          <w:rFonts w:ascii="Book Antiqua" w:hAnsi="Book Antiqua"/>
          <w:lang w:val="es-PR"/>
        </w:rPr>
        <w:t xml:space="preserve">Este </w:t>
      </w:r>
      <w:r w:rsidR="00434B83" w:rsidRPr="001D42F5">
        <w:rPr>
          <w:rFonts w:ascii="Book Antiqua" w:hAnsi="Book Antiqua"/>
          <w:lang w:val="es-PR"/>
        </w:rPr>
        <w:t xml:space="preserve">establece </w:t>
      </w:r>
      <w:r w:rsidR="00DE148F" w:rsidRPr="001D42F5">
        <w:rPr>
          <w:rFonts w:ascii="Book Antiqua" w:hAnsi="Book Antiqua"/>
          <w:lang w:val="es-PR"/>
        </w:rPr>
        <w:t xml:space="preserve">la constitución de un comité específico </w:t>
      </w:r>
      <w:r w:rsidR="00434B83" w:rsidRPr="001D42F5">
        <w:rPr>
          <w:rFonts w:ascii="Book Antiqua" w:hAnsi="Book Antiqua"/>
          <w:lang w:val="es-PR"/>
        </w:rPr>
        <w:t xml:space="preserve">para </w:t>
      </w:r>
      <w:r w:rsidR="00E71B4E" w:rsidRPr="00E71B4E">
        <w:rPr>
          <w:rFonts w:ascii="Book Antiqua" w:hAnsi="Book Antiqua"/>
          <w:lang w:val="es-PR"/>
        </w:rPr>
        <w:t xml:space="preserve">cada Alianza que la Autoridad para las Alianzas </w:t>
      </w:r>
      <w:proofErr w:type="gramStart"/>
      <w:r w:rsidR="00E71B4E" w:rsidRPr="00E71B4E">
        <w:rPr>
          <w:rFonts w:ascii="Book Antiqua" w:hAnsi="Book Antiqua"/>
          <w:lang w:val="es-PR"/>
        </w:rPr>
        <w:t>Público Privadas</w:t>
      </w:r>
      <w:proofErr w:type="gramEnd"/>
      <w:r w:rsidR="00E71B4E" w:rsidRPr="00E71B4E">
        <w:rPr>
          <w:rFonts w:ascii="Book Antiqua" w:hAnsi="Book Antiqua"/>
          <w:lang w:val="es-PR"/>
        </w:rPr>
        <w:t xml:space="preserve"> (AAPP) determine apropiada</w:t>
      </w:r>
      <w:r w:rsidR="001D42F5">
        <w:rPr>
          <w:rFonts w:ascii="Book Antiqua" w:hAnsi="Book Antiqua"/>
          <w:lang w:val="es-PR"/>
        </w:rPr>
        <w:t xml:space="preserve">. </w:t>
      </w:r>
      <w:r w:rsidR="001240D6" w:rsidRPr="001D42F5">
        <w:rPr>
          <w:rFonts w:ascii="Book Antiqua" w:hAnsi="Book Antiqua"/>
          <w:lang w:val="es-PR"/>
        </w:rPr>
        <w:t xml:space="preserve">Dicho </w:t>
      </w:r>
      <w:r w:rsidR="00E71B4E" w:rsidRPr="00E71B4E">
        <w:rPr>
          <w:rFonts w:ascii="Book Antiqua" w:hAnsi="Book Antiqua"/>
          <w:lang w:val="es-PR"/>
        </w:rPr>
        <w:t xml:space="preserve">comité estará integrado por el Director Ejecutivo de la </w:t>
      </w:r>
      <w:r w:rsidRPr="001D42F5">
        <w:rPr>
          <w:rFonts w:ascii="Book Antiqua" w:hAnsi="Book Antiqua"/>
          <w:lang w:val="es-PR"/>
        </w:rPr>
        <w:t xml:space="preserve">Autoridad de Asesoría Financiera y Agencia Fiscal de Puerto Rico </w:t>
      </w:r>
      <w:r w:rsidR="003E545F" w:rsidRPr="001D42F5">
        <w:rPr>
          <w:rFonts w:ascii="Book Antiqua" w:hAnsi="Book Antiqua"/>
          <w:lang w:val="es-PR"/>
        </w:rPr>
        <w:t>(</w:t>
      </w:r>
      <w:r w:rsidR="00E71B4E" w:rsidRPr="00E71B4E">
        <w:rPr>
          <w:rFonts w:ascii="Book Antiqua" w:hAnsi="Book Antiqua"/>
          <w:lang w:val="es-PR"/>
        </w:rPr>
        <w:t>AAFAF</w:t>
      </w:r>
      <w:r w:rsidR="001D42F5">
        <w:rPr>
          <w:rFonts w:ascii="Book Antiqua" w:hAnsi="Book Antiqua"/>
          <w:lang w:val="es-PR"/>
        </w:rPr>
        <w:t xml:space="preserve">) </w:t>
      </w:r>
      <w:r w:rsidR="00E71B4E" w:rsidRPr="00E71B4E">
        <w:rPr>
          <w:rFonts w:ascii="Book Antiqua" w:hAnsi="Book Antiqua"/>
          <w:lang w:val="es-PR"/>
        </w:rPr>
        <w:t xml:space="preserve">o su delegado, un funcionario de la Entidad Gubernamental Participante con inherencia directa en el proyecto (o su delegado), y un miembro de la Junta de Directores de dicha entidad. </w:t>
      </w:r>
      <w:r w:rsidR="00362774">
        <w:rPr>
          <w:rFonts w:ascii="Book Antiqua" w:hAnsi="Book Antiqua"/>
          <w:lang w:val="es-PR"/>
        </w:rPr>
        <w:t xml:space="preserve"> </w:t>
      </w:r>
      <w:r w:rsidR="00E71B4E" w:rsidRPr="00E71B4E">
        <w:rPr>
          <w:rFonts w:ascii="Book Antiqua" w:hAnsi="Book Antiqua"/>
          <w:lang w:val="es-PR"/>
        </w:rPr>
        <w:t>En algunos casos, se podría requerir un cuarto miembro nombrado por el Gobernador. El Comité de Alianzas tiene la responsabilidad primordial de llevar a cabo el proceso de selección del proponente y la adjudicación de la Alianza. Sus funciones incluyen, entre otras, mantener un libro de actas y preparar un informe detallado de todo el proceso, desde los estudios de viabilidad hasta la selección final.</w:t>
      </w:r>
    </w:p>
    <w:p w14:paraId="432AE3BA" w14:textId="7A53D494" w:rsidR="00E71B4E" w:rsidRPr="00E71B4E" w:rsidRDefault="00AC39B6" w:rsidP="00AC39B6">
      <w:pPr>
        <w:tabs>
          <w:tab w:val="left" w:pos="-720"/>
        </w:tabs>
        <w:suppressAutoHyphens/>
        <w:spacing w:line="276" w:lineRule="auto"/>
        <w:jc w:val="both"/>
        <w:rPr>
          <w:rFonts w:ascii="Book Antiqua" w:hAnsi="Book Antiqua"/>
          <w:lang w:val="es-PR"/>
        </w:rPr>
      </w:pPr>
      <w:r>
        <w:rPr>
          <w:rFonts w:ascii="Book Antiqua" w:hAnsi="Book Antiqua"/>
          <w:lang w:val="es-PR"/>
        </w:rPr>
        <w:tab/>
      </w:r>
      <w:r w:rsidR="00E71B4E" w:rsidRPr="00E71B4E">
        <w:rPr>
          <w:rFonts w:ascii="Book Antiqua" w:hAnsi="Book Antiqua"/>
          <w:lang w:val="es-PR"/>
        </w:rPr>
        <w:t xml:space="preserve">El artículo también establece los métodos para solicitar propuestas, incluyendo la posibilidad de recibir Propuestas No Solicitadas o Voluntarias. En el caso de propuestas no solicitadas, se requiere un proceso para verificar si existe interés de otras partes en presentar propuestas similares o comparables, publicando los elementos esenciales de la propuesta voluntaria en la página de internet de la AAPP. </w:t>
      </w:r>
      <w:r w:rsidR="00E71B4E" w:rsidRPr="00E71B4E">
        <w:rPr>
          <w:rFonts w:ascii="Book Antiqua" w:hAnsi="Book Antiqua"/>
          <w:lang w:val="es-PR"/>
        </w:rPr>
        <w:lastRenderedPageBreak/>
        <w:t>Esto asegura la transparencia y la oportunidad para que otros interesados puedan participar en el proceso</w:t>
      </w:r>
      <w:r w:rsidR="00111C3C">
        <w:rPr>
          <w:rFonts w:ascii="Book Antiqua" w:hAnsi="Book Antiqua"/>
          <w:lang w:val="es-PR"/>
        </w:rPr>
        <w:t>.</w:t>
      </w:r>
    </w:p>
    <w:p w14:paraId="5F6F3C19" w14:textId="437C3434" w:rsidR="00E71B4E" w:rsidRPr="00E71B4E" w:rsidRDefault="00AC39B6" w:rsidP="00AC39B6">
      <w:pPr>
        <w:tabs>
          <w:tab w:val="left" w:pos="-720"/>
        </w:tabs>
        <w:suppressAutoHyphens/>
        <w:spacing w:line="276" w:lineRule="auto"/>
        <w:jc w:val="both"/>
        <w:rPr>
          <w:rFonts w:ascii="Book Antiqua" w:hAnsi="Book Antiqua"/>
          <w:lang w:val="es-PR"/>
        </w:rPr>
      </w:pPr>
      <w:r>
        <w:rPr>
          <w:rFonts w:ascii="Book Antiqua" w:hAnsi="Book Antiqua"/>
          <w:lang w:val="es-PR"/>
        </w:rPr>
        <w:tab/>
      </w:r>
      <w:r w:rsidR="00E71B4E" w:rsidRPr="00E71B4E">
        <w:rPr>
          <w:rFonts w:ascii="Book Antiqua" w:hAnsi="Book Antiqua"/>
          <w:lang w:val="es-PR"/>
        </w:rPr>
        <w:t xml:space="preserve">Un aspecto </w:t>
      </w:r>
      <w:r w:rsidR="00111C3C">
        <w:rPr>
          <w:rFonts w:ascii="Book Antiqua" w:hAnsi="Book Antiqua"/>
          <w:lang w:val="es-PR"/>
        </w:rPr>
        <w:t>importante</w:t>
      </w:r>
      <w:r w:rsidR="00E71B4E" w:rsidRPr="00E71B4E">
        <w:rPr>
          <w:rFonts w:ascii="Book Antiqua" w:hAnsi="Book Antiqua"/>
          <w:lang w:val="es-PR"/>
        </w:rPr>
        <w:t xml:space="preserve"> del Artículo 9 son los criterios </w:t>
      </w:r>
      <w:r w:rsidR="00E94163" w:rsidRPr="000E74FF">
        <w:rPr>
          <w:rFonts w:ascii="Book Antiqua" w:hAnsi="Book Antiqua"/>
          <w:color w:val="EE0000"/>
          <w:lang w:val="es-PR"/>
        </w:rPr>
        <w:t xml:space="preserve">establecidos </w:t>
      </w:r>
      <w:r w:rsidR="00E71B4E" w:rsidRPr="00E71B4E">
        <w:rPr>
          <w:rFonts w:ascii="Book Antiqua" w:hAnsi="Book Antiqua"/>
          <w:lang w:val="es-PR"/>
        </w:rPr>
        <w:t>para la evaluación de las propuestas. Si bien los criterios específicos pueden variar dependiendo de la naturaleza del proyecto, el artículo enfatiza la importancia de la experiencia y pericia técnica de los proponentes, su capacidad financiera, la solidez de su propuesta técnica y económica, y el cumplimiento de los objetivos gubernamentales y de bienestar social definidos para la Alianza. La AAPP incluso tiene la facultad de condicionar la selección de ciertos proponentes o consorcios a que se unan para presentar una propuesta conjunta si se determina que esto redundará en el mejor interés público o si los criterios de evaluación se satisfacen mejor de esta manera.</w:t>
      </w:r>
    </w:p>
    <w:p w14:paraId="496180A5" w14:textId="32793ECB" w:rsidR="00E71B4E" w:rsidRPr="00E71B4E" w:rsidRDefault="00AC39B6" w:rsidP="00AC39B6">
      <w:pPr>
        <w:tabs>
          <w:tab w:val="left" w:pos="-720"/>
        </w:tabs>
        <w:suppressAutoHyphens/>
        <w:spacing w:line="276" w:lineRule="auto"/>
        <w:jc w:val="both"/>
        <w:rPr>
          <w:rFonts w:ascii="Book Antiqua" w:hAnsi="Book Antiqua"/>
          <w:lang w:val="es-PR"/>
        </w:rPr>
      </w:pPr>
      <w:r>
        <w:rPr>
          <w:rFonts w:ascii="Book Antiqua" w:hAnsi="Book Antiqua"/>
          <w:lang w:val="es-PR"/>
        </w:rPr>
        <w:tab/>
      </w:r>
      <w:r w:rsidR="00772083" w:rsidRPr="001D42F5">
        <w:rPr>
          <w:rFonts w:ascii="Book Antiqua" w:hAnsi="Book Antiqua"/>
          <w:lang w:val="es-PR"/>
        </w:rPr>
        <w:t>A su vez, el</w:t>
      </w:r>
      <w:r w:rsidR="001D42F5" w:rsidRPr="001D42F5">
        <w:rPr>
          <w:rFonts w:ascii="Book Antiqua" w:hAnsi="Book Antiqua"/>
          <w:i/>
          <w:iCs/>
          <w:lang w:val="es-PR"/>
        </w:rPr>
        <w:t xml:space="preserve"> </w:t>
      </w:r>
      <w:r w:rsidR="00E71B4E" w:rsidRPr="00E71B4E">
        <w:rPr>
          <w:rFonts w:ascii="Book Antiqua" w:hAnsi="Book Antiqua"/>
          <w:lang w:val="es-PR"/>
        </w:rPr>
        <w:t xml:space="preserve">Artículo 9 detalla el proceso de aprobación del informe del Comité de Alianzas y del Contrato de Alianza. Una vez </w:t>
      </w:r>
      <w:r w:rsidR="00E71B4E" w:rsidRPr="00772083">
        <w:rPr>
          <w:rFonts w:ascii="Book Antiqua" w:hAnsi="Book Antiqua"/>
          <w:strike/>
          <w:lang w:val="es-PR"/>
        </w:rPr>
        <w:t>que</w:t>
      </w:r>
      <w:r w:rsidR="00E71B4E" w:rsidRPr="00E71B4E">
        <w:rPr>
          <w:rFonts w:ascii="Book Antiqua" w:hAnsi="Book Antiqua"/>
          <w:lang w:val="es-PR"/>
        </w:rPr>
        <w:t xml:space="preserve"> el Comité selecciona un </w:t>
      </w:r>
      <w:r w:rsidR="00772083" w:rsidRPr="00E71B4E">
        <w:rPr>
          <w:rFonts w:ascii="Book Antiqua" w:hAnsi="Book Antiqua"/>
          <w:lang w:val="es-PR"/>
        </w:rPr>
        <w:t xml:space="preserve">proponente, </w:t>
      </w:r>
      <w:r w:rsidR="00772083" w:rsidRPr="0034633C">
        <w:rPr>
          <w:rFonts w:ascii="Book Antiqua" w:hAnsi="Book Antiqua"/>
          <w:color w:val="EE0000"/>
          <w:lang w:val="es-PR"/>
        </w:rPr>
        <w:t xml:space="preserve">se </w:t>
      </w:r>
      <w:r w:rsidR="00E71B4E" w:rsidRPr="00E71B4E">
        <w:rPr>
          <w:rFonts w:ascii="Book Antiqua" w:hAnsi="Book Antiqua"/>
          <w:lang w:val="es-PR"/>
        </w:rPr>
        <w:t>debe</w:t>
      </w:r>
      <w:r w:rsidR="00772083" w:rsidRPr="0034633C">
        <w:rPr>
          <w:rFonts w:ascii="Book Antiqua" w:hAnsi="Book Antiqua"/>
          <w:color w:val="EE0000"/>
          <w:lang w:val="es-PR"/>
        </w:rPr>
        <w:t>rá</w:t>
      </w:r>
      <w:r w:rsidR="00E71B4E" w:rsidRPr="00E71B4E">
        <w:rPr>
          <w:rFonts w:ascii="Book Antiqua" w:hAnsi="Book Antiqua"/>
          <w:lang w:val="es-PR"/>
        </w:rPr>
        <w:t xml:space="preserve"> someter un informe detallado y el Contrato Preliminar de Alianza a la Junta de Directores de la AAPP y a la Entidad Gubernamental Participante para su aprobación. Ambas entidades </w:t>
      </w:r>
      <w:r w:rsidR="00772083" w:rsidRPr="001D42F5">
        <w:rPr>
          <w:rFonts w:ascii="Book Antiqua" w:hAnsi="Book Antiqua"/>
          <w:lang w:val="es-PR"/>
        </w:rPr>
        <w:t xml:space="preserve">deberán </w:t>
      </w:r>
      <w:r w:rsidR="00E71B4E" w:rsidRPr="00E71B4E">
        <w:rPr>
          <w:rFonts w:ascii="Book Antiqua" w:hAnsi="Book Antiqua"/>
          <w:lang w:val="es-PR"/>
        </w:rPr>
        <w:t>emitir resoluciones u órdenes administrativas expresando su acuerdo o rechazo, junto con los fundamentos de su decisión.</w:t>
      </w:r>
    </w:p>
    <w:p w14:paraId="24A811B8" w14:textId="4B7A5321" w:rsidR="00E71B4E" w:rsidRPr="00E71B4E" w:rsidRDefault="00AC39B6" w:rsidP="00AC39B6">
      <w:pPr>
        <w:tabs>
          <w:tab w:val="left" w:pos="-720"/>
        </w:tabs>
        <w:suppressAutoHyphens/>
        <w:spacing w:line="276" w:lineRule="auto"/>
        <w:jc w:val="both"/>
        <w:rPr>
          <w:rFonts w:ascii="Book Antiqua" w:hAnsi="Book Antiqua"/>
          <w:lang w:val="es-PR"/>
        </w:rPr>
      </w:pPr>
      <w:r>
        <w:rPr>
          <w:rFonts w:ascii="Book Antiqua" w:hAnsi="Book Antiqua"/>
          <w:lang w:val="es-PR"/>
        </w:rPr>
        <w:tab/>
      </w:r>
      <w:r w:rsidR="00E71B4E" w:rsidRPr="00E71B4E">
        <w:rPr>
          <w:rFonts w:ascii="Book Antiqua" w:hAnsi="Book Antiqua"/>
          <w:lang w:val="es-PR"/>
        </w:rPr>
        <w:t xml:space="preserve">El Artículo 9 también aborda la confidencialidad de la información. </w:t>
      </w:r>
      <w:r w:rsidR="00772083" w:rsidRPr="001D42F5">
        <w:rPr>
          <w:rFonts w:ascii="Book Antiqua" w:hAnsi="Book Antiqua"/>
          <w:lang w:val="es-PR"/>
        </w:rPr>
        <w:t>Y es que, la</w:t>
      </w:r>
      <w:r w:rsidR="00772083" w:rsidRPr="001D42F5">
        <w:rPr>
          <w:rFonts w:ascii="Book Antiqua" w:hAnsi="Book Antiqua"/>
          <w:i/>
          <w:iCs/>
          <w:u w:val="single"/>
          <w:lang w:val="es-PR"/>
        </w:rPr>
        <w:t xml:space="preserve"> </w:t>
      </w:r>
      <w:r w:rsidR="00E71B4E" w:rsidRPr="00E71B4E">
        <w:rPr>
          <w:rFonts w:ascii="Book Antiqua" w:hAnsi="Book Antiqua"/>
          <w:lang w:val="es-PR"/>
        </w:rPr>
        <w:t>información provista por los proponentes que se considere secreto de negocios, información propietaria, privilegiada o confidencial no podrá ser diseminada a otros proponentes ni a terceros, salvo las excepciones dispuestas en la</w:t>
      </w:r>
      <w:r w:rsidR="000A0D96" w:rsidRPr="001D42F5">
        <w:rPr>
          <w:rFonts w:ascii="Book Antiqua" w:hAnsi="Book Antiqua"/>
          <w:lang w:val="es-PR"/>
        </w:rPr>
        <w:t xml:space="preserve"> Ley</w:t>
      </w:r>
      <w:r w:rsidR="001D42F5">
        <w:rPr>
          <w:rFonts w:ascii="Book Antiqua" w:hAnsi="Book Antiqua"/>
          <w:lang w:val="es-PR"/>
        </w:rPr>
        <w:t>.</w:t>
      </w:r>
    </w:p>
    <w:p w14:paraId="5EBC7F3B" w14:textId="1CDF168C" w:rsidR="00E71B4E" w:rsidRPr="00E71B4E" w:rsidRDefault="00AC39B6" w:rsidP="00AC39B6">
      <w:pPr>
        <w:tabs>
          <w:tab w:val="left" w:pos="-720"/>
        </w:tabs>
        <w:suppressAutoHyphens/>
        <w:spacing w:line="276" w:lineRule="auto"/>
        <w:jc w:val="both"/>
        <w:rPr>
          <w:rFonts w:ascii="Book Antiqua" w:hAnsi="Book Antiqua"/>
          <w:lang w:val="es-PR"/>
        </w:rPr>
      </w:pPr>
      <w:r>
        <w:rPr>
          <w:rFonts w:ascii="Book Antiqua" w:hAnsi="Book Antiqua"/>
          <w:lang w:val="es-PR"/>
        </w:rPr>
        <w:tab/>
      </w:r>
      <w:r w:rsidR="005369C6">
        <w:rPr>
          <w:rFonts w:ascii="Book Antiqua" w:hAnsi="Book Antiqua"/>
          <w:lang w:val="es-PR"/>
        </w:rPr>
        <w:t>Asimismo</w:t>
      </w:r>
      <w:r w:rsidR="00E71B4E" w:rsidRPr="00E71B4E">
        <w:rPr>
          <w:rFonts w:ascii="Book Antiqua" w:hAnsi="Book Antiqua"/>
          <w:lang w:val="es-PR"/>
        </w:rPr>
        <w:t xml:space="preserve">, </w:t>
      </w:r>
      <w:r w:rsidR="00EA4C62" w:rsidRPr="001D42F5">
        <w:rPr>
          <w:rFonts w:ascii="Book Antiqua" w:hAnsi="Book Antiqua"/>
          <w:lang w:val="es-PR"/>
        </w:rPr>
        <w:t>se deberá notificar a</w:t>
      </w:r>
      <w:r w:rsidR="00EA4C62" w:rsidRPr="001D42F5">
        <w:rPr>
          <w:rFonts w:ascii="Book Antiqua" w:hAnsi="Book Antiqua"/>
          <w:i/>
          <w:iCs/>
          <w:lang w:val="es-PR"/>
        </w:rPr>
        <w:t xml:space="preserve"> </w:t>
      </w:r>
      <w:r w:rsidR="00E71B4E" w:rsidRPr="001D42F5">
        <w:rPr>
          <w:rFonts w:ascii="Book Antiqua" w:hAnsi="Book Antiqua"/>
          <w:lang w:val="es-PR"/>
        </w:rPr>
        <w:t>la</w:t>
      </w:r>
      <w:r w:rsidR="00E71B4E" w:rsidRPr="00E71B4E">
        <w:rPr>
          <w:rFonts w:ascii="Book Antiqua" w:hAnsi="Book Antiqua"/>
          <w:lang w:val="es-PR"/>
        </w:rPr>
        <w:t xml:space="preserve"> Comisión Conjunta para las Alianzas </w:t>
      </w:r>
      <w:proofErr w:type="gramStart"/>
      <w:r w:rsidR="00E71B4E" w:rsidRPr="00E71B4E">
        <w:rPr>
          <w:rFonts w:ascii="Book Antiqua" w:hAnsi="Book Antiqua"/>
          <w:lang w:val="es-PR"/>
        </w:rPr>
        <w:t>Público Privadas</w:t>
      </w:r>
      <w:proofErr w:type="gramEnd"/>
      <w:r w:rsidR="00E71B4E" w:rsidRPr="00E71B4E">
        <w:rPr>
          <w:rFonts w:ascii="Book Antiqua" w:hAnsi="Book Antiqua"/>
          <w:lang w:val="es-PR"/>
        </w:rPr>
        <w:t xml:space="preserve"> de la Asamblea Legislativa, creada por </w:t>
      </w:r>
      <w:r w:rsidR="001D42F5">
        <w:rPr>
          <w:rFonts w:ascii="Book Antiqua" w:hAnsi="Book Antiqua"/>
          <w:lang w:val="es-PR"/>
        </w:rPr>
        <w:t>la Ley 29-2009</w:t>
      </w:r>
      <w:r w:rsidR="00E71B4E" w:rsidRPr="00E71B4E">
        <w:rPr>
          <w:rFonts w:ascii="Book Antiqua" w:hAnsi="Book Antiqua"/>
          <w:lang w:val="es-PR"/>
        </w:rPr>
        <w:t xml:space="preserve">, el Contrato de Alianza aprobado. Esta </w:t>
      </w:r>
      <w:r w:rsidR="007C3889" w:rsidRPr="001D42F5">
        <w:rPr>
          <w:rFonts w:ascii="Book Antiqua" w:hAnsi="Book Antiqua"/>
          <w:lang w:val="es-PR"/>
        </w:rPr>
        <w:t xml:space="preserve">Comisión </w:t>
      </w:r>
      <w:r w:rsidR="00E71B4E" w:rsidRPr="00E71B4E">
        <w:rPr>
          <w:rFonts w:ascii="Book Antiqua" w:hAnsi="Book Antiqua"/>
          <w:lang w:val="es-PR"/>
        </w:rPr>
        <w:t xml:space="preserve">tiene facultades para examinar, investigar, evaluar y estudiar todo lo concerniente a las </w:t>
      </w:r>
      <w:proofErr w:type="spellStart"/>
      <w:r w:rsidR="00E71B4E" w:rsidRPr="001D42F5">
        <w:rPr>
          <w:rFonts w:ascii="Book Antiqua" w:hAnsi="Book Antiqua"/>
          <w:lang w:val="es-PR"/>
        </w:rPr>
        <w:t>APP</w:t>
      </w:r>
      <w:r w:rsidR="00EE3782" w:rsidRPr="001D42F5">
        <w:rPr>
          <w:rFonts w:ascii="Book Antiqua" w:hAnsi="Book Antiqua"/>
          <w:lang w:val="es-PR"/>
        </w:rPr>
        <w:t>’</w:t>
      </w:r>
      <w:r w:rsidR="00E71B4E" w:rsidRPr="001D42F5">
        <w:rPr>
          <w:rFonts w:ascii="Book Antiqua" w:hAnsi="Book Antiqua"/>
          <w:lang w:val="es-PR"/>
        </w:rPr>
        <w:t>s</w:t>
      </w:r>
      <w:proofErr w:type="spellEnd"/>
      <w:r w:rsidR="00E71B4E" w:rsidRPr="00E71B4E">
        <w:rPr>
          <w:rFonts w:ascii="Book Antiqua" w:hAnsi="Book Antiqua"/>
          <w:lang w:val="es-PR"/>
        </w:rPr>
        <w:t>.</w:t>
      </w:r>
    </w:p>
    <w:p w14:paraId="4B4D6C19" w14:textId="70304741" w:rsidR="006F51A8" w:rsidRPr="00A11ED0" w:rsidRDefault="00AC39B6" w:rsidP="00AC39B6">
      <w:pPr>
        <w:tabs>
          <w:tab w:val="left" w:pos="-720"/>
        </w:tabs>
        <w:suppressAutoHyphens/>
        <w:spacing w:line="276" w:lineRule="auto"/>
        <w:jc w:val="both"/>
        <w:rPr>
          <w:rFonts w:ascii="Book Antiqua" w:hAnsi="Book Antiqua"/>
          <w:lang w:val="es-PR"/>
        </w:rPr>
      </w:pPr>
      <w:r>
        <w:rPr>
          <w:rFonts w:ascii="Book Antiqua" w:hAnsi="Book Antiqua"/>
          <w:lang w:val="es-PR"/>
        </w:rPr>
        <w:tab/>
      </w:r>
      <w:r w:rsidR="00E71B4E" w:rsidRPr="00E71B4E">
        <w:rPr>
          <w:rFonts w:ascii="Book Antiqua" w:hAnsi="Book Antiqua"/>
          <w:lang w:val="es-PR"/>
        </w:rPr>
        <w:t>Finalmente, el Artículo 9 establece un proceso de revisión judicial limitado. Solamente aquellos proponentes cualificados que hayan sometido propuestas completas podrán solicitar revisión judicial de ciertas determinaciones, como la eliminación en el proceso de solicitud de propuestas o la adjudicación del contrato a otro proponente. Se establecen requisitos y términos específicos para esta revisión judicial, reemplazando otros procedimientos que de otro modo serían aplicables. Se advierte que la mera presentación de una solicitud de revisión judicial que paralice el proceso podría conllevar responsabilidad por daños.</w:t>
      </w:r>
    </w:p>
    <w:p w14:paraId="05A09BB2" w14:textId="57D6C787" w:rsidR="006D5838" w:rsidRDefault="00AC39B6" w:rsidP="00AC39B6">
      <w:pPr>
        <w:tabs>
          <w:tab w:val="left" w:pos="-720"/>
        </w:tabs>
        <w:suppressAutoHyphens/>
        <w:spacing w:line="276" w:lineRule="auto"/>
        <w:jc w:val="both"/>
        <w:rPr>
          <w:rFonts w:ascii="Book Antiqua" w:hAnsi="Book Antiqua"/>
          <w:lang w:val="es-PR"/>
        </w:rPr>
      </w:pPr>
      <w:r>
        <w:rPr>
          <w:rFonts w:ascii="Book Antiqua" w:hAnsi="Book Antiqua"/>
          <w:lang w:val="es-PR"/>
        </w:rPr>
        <w:tab/>
      </w:r>
      <w:r w:rsidR="00200B6F" w:rsidRPr="00337BB7">
        <w:rPr>
          <w:rFonts w:ascii="Book Antiqua" w:hAnsi="Book Antiqua"/>
          <w:lang w:val="es-PR"/>
        </w:rPr>
        <w:t>Así las cosas, e</w:t>
      </w:r>
      <w:r w:rsidR="00DB4C88" w:rsidRPr="00337BB7">
        <w:rPr>
          <w:rFonts w:ascii="Book Antiqua" w:hAnsi="Book Antiqua"/>
          <w:lang w:val="es-PR"/>
        </w:rPr>
        <w:t xml:space="preserve">l </w:t>
      </w:r>
      <w:r w:rsidR="00D577EA">
        <w:rPr>
          <w:rFonts w:ascii="Book Antiqua" w:hAnsi="Book Antiqua"/>
          <w:lang w:val="es-PR"/>
        </w:rPr>
        <w:t>P. de la C. 463</w:t>
      </w:r>
      <w:r w:rsidR="001D42F5">
        <w:rPr>
          <w:rFonts w:ascii="Book Antiqua" w:hAnsi="Book Antiqua"/>
          <w:lang w:val="es-PR"/>
        </w:rPr>
        <w:t xml:space="preserve">, </w:t>
      </w:r>
      <w:r w:rsidR="00AE5B79" w:rsidRPr="001D42F5">
        <w:rPr>
          <w:rFonts w:ascii="Book Antiqua" w:hAnsi="Book Antiqua"/>
          <w:lang w:val="es-PR"/>
        </w:rPr>
        <w:t>pretende enmendar el  Artículo</w:t>
      </w:r>
      <w:r w:rsidR="00AE5B79" w:rsidRPr="00FB1084">
        <w:rPr>
          <w:rFonts w:ascii="Book Antiqua" w:hAnsi="Book Antiqua"/>
          <w:color w:val="EE0000"/>
          <w:lang w:val="es-PR"/>
        </w:rPr>
        <w:t xml:space="preserve"> </w:t>
      </w:r>
      <w:r w:rsidR="00094CCC">
        <w:rPr>
          <w:rFonts w:ascii="Book Antiqua" w:hAnsi="Book Antiqua"/>
          <w:lang w:val="es-PR"/>
        </w:rPr>
        <w:t>9</w:t>
      </w:r>
      <w:r w:rsidR="00DB4C88" w:rsidRPr="00337BB7">
        <w:rPr>
          <w:rFonts w:ascii="Book Antiqua" w:hAnsi="Book Antiqua"/>
          <w:lang w:val="es-PR"/>
        </w:rPr>
        <w:t xml:space="preserve"> de la Ley Núm. 29-2009,</w:t>
      </w:r>
      <w:r w:rsidR="00A13CBC" w:rsidRPr="00337BB7">
        <w:rPr>
          <w:rFonts w:ascii="Book Antiqua" w:hAnsi="Book Antiqua"/>
          <w:lang w:val="es-PR"/>
        </w:rPr>
        <w:t xml:space="preserve"> </w:t>
      </w:r>
      <w:r w:rsidR="008E051A" w:rsidRPr="00337BB7">
        <w:rPr>
          <w:rFonts w:ascii="Book Antiqua" w:hAnsi="Book Antiqua"/>
          <w:i/>
          <w:iCs/>
          <w:lang w:val="es-PR"/>
        </w:rPr>
        <w:t>supra</w:t>
      </w:r>
      <w:r w:rsidR="00A13CBC" w:rsidRPr="00337BB7">
        <w:rPr>
          <w:rFonts w:ascii="Book Antiqua" w:hAnsi="Book Antiqua"/>
          <w:lang w:val="es-PR"/>
        </w:rPr>
        <w:t>,</w:t>
      </w:r>
      <w:r w:rsidR="00DB4C88" w:rsidRPr="00337BB7">
        <w:rPr>
          <w:rFonts w:ascii="Book Antiqua" w:hAnsi="Book Antiqua"/>
          <w:lang w:val="es-PR"/>
        </w:rPr>
        <w:t xml:space="preserve"> </w:t>
      </w:r>
      <w:r w:rsidR="00F16822" w:rsidRPr="00F16822">
        <w:rPr>
          <w:rFonts w:ascii="Book Antiqua" w:hAnsi="Book Antiqua"/>
          <w:lang w:val="es-PR"/>
        </w:rPr>
        <w:t xml:space="preserve">para </w:t>
      </w:r>
      <w:r w:rsidR="00094CCC">
        <w:rPr>
          <w:rFonts w:ascii="Book Antiqua" w:hAnsi="Book Antiqua"/>
          <w:lang w:val="es-PR"/>
        </w:rPr>
        <w:t xml:space="preserve">añadir un nuevo </w:t>
      </w:r>
      <w:proofErr w:type="spellStart"/>
      <w:r w:rsidR="00094CCC">
        <w:rPr>
          <w:rFonts w:ascii="Book Antiqua" w:hAnsi="Book Antiqua"/>
          <w:lang w:val="es-PR"/>
        </w:rPr>
        <w:t>sub</w:t>
      </w:r>
      <w:r w:rsidR="00ED3B2C">
        <w:rPr>
          <w:rFonts w:ascii="Book Antiqua" w:hAnsi="Book Antiqua"/>
          <w:lang w:val="es-PR"/>
        </w:rPr>
        <w:t>inciso</w:t>
      </w:r>
      <w:proofErr w:type="spellEnd"/>
      <w:r w:rsidR="00ED3B2C">
        <w:rPr>
          <w:rFonts w:ascii="Book Antiqua" w:hAnsi="Book Antiqua"/>
          <w:lang w:val="es-PR"/>
        </w:rPr>
        <w:t xml:space="preserve"> (v) al inciso (a), con el fin de que</w:t>
      </w:r>
      <w:r w:rsidR="00F16822" w:rsidRPr="00F16822">
        <w:rPr>
          <w:rFonts w:ascii="Book Antiqua" w:hAnsi="Book Antiqua"/>
          <w:lang w:val="es-PR"/>
        </w:rPr>
        <w:t xml:space="preserve"> en todo contrato, subasta, licitación y, particularmente en contratos de alianza, se incluya </w:t>
      </w:r>
      <w:r w:rsidR="00F16822" w:rsidRPr="00F16822">
        <w:rPr>
          <w:rFonts w:ascii="Book Antiqua" w:hAnsi="Book Antiqua"/>
          <w:lang w:val="es-PR"/>
        </w:rPr>
        <w:lastRenderedPageBreak/>
        <w:t>certificación, en la cual la persona o empresa que interesa tener o luego obtenga un acuerdo de alianza público-privada con el Gobierno de Puerto Rico, establezca que no subcontratará la provisión de bienes o servicios objetos del acuerdo a miembros de su unidad familiar, sus accionistas, socios, entidades relacionadas ni ex empleados</w:t>
      </w:r>
      <w:r w:rsidR="00F16822">
        <w:rPr>
          <w:rFonts w:ascii="Book Antiqua" w:hAnsi="Book Antiqua"/>
          <w:lang w:val="es-PR"/>
        </w:rPr>
        <w:t>.</w:t>
      </w:r>
    </w:p>
    <w:p w14:paraId="0F85AAF2" w14:textId="6C836DAE" w:rsidR="00435B5B" w:rsidRDefault="00AC39B6" w:rsidP="00AC39B6">
      <w:pPr>
        <w:tabs>
          <w:tab w:val="left" w:pos="-720"/>
        </w:tabs>
        <w:suppressAutoHyphens/>
        <w:spacing w:line="276" w:lineRule="auto"/>
        <w:jc w:val="both"/>
        <w:rPr>
          <w:rFonts w:ascii="Book Antiqua" w:hAnsi="Book Antiqua"/>
          <w:lang w:val="es-PR"/>
        </w:rPr>
      </w:pPr>
      <w:r>
        <w:rPr>
          <w:rFonts w:ascii="Book Antiqua" w:hAnsi="Book Antiqua"/>
          <w:lang w:val="es-PR"/>
        </w:rPr>
        <w:tab/>
      </w:r>
      <w:r w:rsidR="009154BD" w:rsidRPr="00337BB7">
        <w:rPr>
          <w:rFonts w:ascii="Book Antiqua" w:hAnsi="Book Antiqua"/>
          <w:lang w:val="es-PR"/>
        </w:rPr>
        <w:t xml:space="preserve">La </w:t>
      </w:r>
      <w:r w:rsidR="001C0F9B" w:rsidRPr="00A11ED0">
        <w:rPr>
          <w:rFonts w:ascii="Book Antiqua" w:hAnsi="Book Antiqua"/>
          <w:spacing w:val="-3"/>
          <w:lang w:val="es-ES_tradnl"/>
        </w:rPr>
        <w:t xml:space="preserve">Comisión Conjunta para las Alianzas </w:t>
      </w:r>
      <w:proofErr w:type="gramStart"/>
      <w:r w:rsidR="00311782" w:rsidRPr="00A11ED0">
        <w:rPr>
          <w:rFonts w:ascii="Book Antiqua" w:hAnsi="Book Antiqua"/>
          <w:spacing w:val="-3"/>
          <w:lang w:val="es-ES_tradnl"/>
        </w:rPr>
        <w:t>Público</w:t>
      </w:r>
      <w:r w:rsidR="001C0F9B" w:rsidRPr="00A11ED0">
        <w:rPr>
          <w:rFonts w:ascii="Book Antiqua" w:hAnsi="Book Antiqua"/>
          <w:spacing w:val="-3"/>
          <w:lang w:val="es-ES_tradnl"/>
        </w:rPr>
        <w:t xml:space="preserve"> Privadas</w:t>
      </w:r>
      <w:proofErr w:type="gramEnd"/>
      <w:r w:rsidR="001C0F9B" w:rsidRPr="00A11ED0">
        <w:rPr>
          <w:rFonts w:ascii="Book Antiqua" w:hAnsi="Book Antiqua"/>
          <w:spacing w:val="-3"/>
          <w:lang w:val="es-ES_tradnl"/>
        </w:rPr>
        <w:t xml:space="preserve"> de la Asamblea Legislativa de Puerto Rico</w:t>
      </w:r>
      <w:r w:rsidR="00A13CBC" w:rsidRPr="00337BB7">
        <w:rPr>
          <w:rFonts w:ascii="Book Antiqua" w:hAnsi="Book Antiqua"/>
          <w:spacing w:val="-3"/>
          <w:lang w:val="es-ES_tradnl"/>
        </w:rPr>
        <w:t>,</w:t>
      </w:r>
      <w:r w:rsidR="00A11ED0" w:rsidRPr="00337BB7">
        <w:rPr>
          <w:rFonts w:ascii="Book Antiqua" w:hAnsi="Book Antiqua"/>
          <w:spacing w:val="-3"/>
          <w:lang w:val="es-ES_tradnl"/>
        </w:rPr>
        <w:t xml:space="preserve"> </w:t>
      </w:r>
      <w:r w:rsidR="009154BD" w:rsidRPr="00337BB7">
        <w:rPr>
          <w:rFonts w:ascii="Book Antiqua" w:hAnsi="Book Antiqua"/>
          <w:spacing w:val="-3"/>
          <w:lang w:val="es-ES_tradnl"/>
        </w:rPr>
        <w:t xml:space="preserve">(en adelante, Comisión), como parte del estudio y evaluación del </w:t>
      </w:r>
      <w:r w:rsidR="00D577EA">
        <w:rPr>
          <w:rFonts w:ascii="Book Antiqua" w:hAnsi="Book Antiqua"/>
          <w:spacing w:val="-3"/>
          <w:lang w:val="es-ES_tradnl"/>
        </w:rPr>
        <w:t>P. de la C. 463</w:t>
      </w:r>
      <w:r w:rsidR="006D5838" w:rsidRPr="00A11ED0">
        <w:rPr>
          <w:rFonts w:ascii="Book Antiqua" w:hAnsi="Book Antiqua"/>
          <w:lang w:val="es-PR"/>
        </w:rPr>
        <w:t xml:space="preserve"> </w:t>
      </w:r>
      <w:r w:rsidR="00CC2FAE" w:rsidRPr="001D42F5">
        <w:rPr>
          <w:rFonts w:ascii="Book Antiqua" w:hAnsi="Book Antiqua"/>
          <w:lang w:val="es-PR"/>
        </w:rPr>
        <w:t xml:space="preserve">evaluó los </w:t>
      </w:r>
      <w:r w:rsidR="006D5838" w:rsidRPr="00A11ED0">
        <w:rPr>
          <w:rFonts w:ascii="Book Antiqua" w:hAnsi="Book Antiqua"/>
          <w:lang w:val="es-PR"/>
        </w:rPr>
        <w:t>memoriales explicativos</w:t>
      </w:r>
      <w:r w:rsidR="009154BD" w:rsidRPr="00A11ED0">
        <w:rPr>
          <w:rFonts w:ascii="Book Antiqua" w:hAnsi="Book Antiqua"/>
          <w:lang w:val="es-PR"/>
        </w:rPr>
        <w:t xml:space="preserve"> </w:t>
      </w:r>
      <w:r w:rsidR="00CC2FAE" w:rsidRPr="001D42F5">
        <w:rPr>
          <w:rFonts w:ascii="Book Antiqua" w:hAnsi="Book Antiqua"/>
          <w:lang w:val="es-PR"/>
        </w:rPr>
        <w:t xml:space="preserve">recibidos sobre el P. del S. </w:t>
      </w:r>
      <w:r w:rsidR="00B9084E" w:rsidRPr="001D42F5">
        <w:rPr>
          <w:rFonts w:ascii="Book Antiqua" w:hAnsi="Book Antiqua"/>
          <w:lang w:val="es-PR"/>
        </w:rPr>
        <w:t xml:space="preserve">458 </w:t>
      </w:r>
      <w:r w:rsidR="006807CB" w:rsidRPr="001D42F5">
        <w:rPr>
          <w:rFonts w:ascii="Book Antiqua" w:hAnsi="Book Antiqua"/>
          <w:lang w:val="es-PR"/>
        </w:rPr>
        <w:t>de</w:t>
      </w:r>
      <w:r w:rsidR="001D42F5">
        <w:rPr>
          <w:rFonts w:ascii="Book Antiqua" w:hAnsi="Book Antiqua"/>
          <w:lang w:val="es-PR"/>
        </w:rPr>
        <w:t xml:space="preserve"> </w:t>
      </w:r>
      <w:r w:rsidR="009154BD" w:rsidRPr="00337BB7">
        <w:rPr>
          <w:rFonts w:ascii="Book Antiqua" w:hAnsi="Book Antiqua"/>
          <w:lang w:val="es-PR"/>
        </w:rPr>
        <w:t>las siguientes agencias y entidades</w:t>
      </w:r>
      <w:r w:rsidR="009313EE">
        <w:rPr>
          <w:rFonts w:ascii="Book Antiqua" w:hAnsi="Book Antiqua"/>
          <w:lang w:val="es-PR"/>
        </w:rPr>
        <w:t>:</w:t>
      </w:r>
      <w:r w:rsidR="00F756AB">
        <w:rPr>
          <w:rFonts w:ascii="Book Antiqua" w:hAnsi="Book Antiqua"/>
          <w:lang w:val="es-PR"/>
        </w:rPr>
        <w:t xml:space="preserve"> </w:t>
      </w:r>
    </w:p>
    <w:p w14:paraId="6D76CD25" w14:textId="4E1705CA" w:rsidR="00A4469B" w:rsidRDefault="00A4469B" w:rsidP="00435B5B">
      <w:pPr>
        <w:pStyle w:val="ListParagraph"/>
        <w:numPr>
          <w:ilvl w:val="0"/>
          <w:numId w:val="9"/>
        </w:numPr>
        <w:tabs>
          <w:tab w:val="left" w:pos="-720"/>
        </w:tabs>
        <w:suppressAutoHyphens/>
        <w:spacing w:line="276" w:lineRule="auto"/>
        <w:jc w:val="both"/>
        <w:rPr>
          <w:rFonts w:ascii="Book Antiqua" w:hAnsi="Book Antiqua"/>
          <w:lang w:val="es-PR"/>
        </w:rPr>
      </w:pPr>
      <w:r>
        <w:rPr>
          <w:rFonts w:ascii="Book Antiqua" w:hAnsi="Book Antiqua"/>
          <w:lang w:val="es-PR"/>
        </w:rPr>
        <w:t xml:space="preserve">Departamento de Desarrollo Económico y Comercio </w:t>
      </w:r>
    </w:p>
    <w:p w14:paraId="60081A11" w14:textId="55D76720" w:rsidR="00435B5B" w:rsidRDefault="00F756AB" w:rsidP="00435B5B">
      <w:pPr>
        <w:pStyle w:val="ListParagraph"/>
        <w:numPr>
          <w:ilvl w:val="0"/>
          <w:numId w:val="9"/>
        </w:numPr>
        <w:tabs>
          <w:tab w:val="left" w:pos="-720"/>
        </w:tabs>
        <w:suppressAutoHyphens/>
        <w:spacing w:line="276" w:lineRule="auto"/>
        <w:jc w:val="both"/>
        <w:rPr>
          <w:rFonts w:ascii="Book Antiqua" w:hAnsi="Book Antiqua"/>
          <w:lang w:val="es-PR"/>
        </w:rPr>
      </w:pPr>
      <w:r w:rsidRPr="00435B5B">
        <w:rPr>
          <w:rFonts w:ascii="Book Antiqua" w:hAnsi="Book Antiqua"/>
          <w:lang w:val="es-PR"/>
        </w:rPr>
        <w:t xml:space="preserve">Autoridad para las Alianzas </w:t>
      </w:r>
      <w:r w:rsidR="00A4469B" w:rsidRPr="00435B5B">
        <w:rPr>
          <w:rFonts w:ascii="Book Antiqua" w:hAnsi="Book Antiqua"/>
          <w:lang w:val="es-PR"/>
        </w:rPr>
        <w:t>Público-Privadas</w:t>
      </w:r>
      <w:r w:rsidR="003462F0" w:rsidRPr="00435B5B">
        <w:rPr>
          <w:rFonts w:ascii="Book Antiqua" w:hAnsi="Book Antiqua"/>
          <w:lang w:val="es-PR"/>
        </w:rPr>
        <w:t xml:space="preserve"> </w:t>
      </w:r>
    </w:p>
    <w:p w14:paraId="055CC952" w14:textId="3A037C75" w:rsidR="00435B5B" w:rsidRDefault="00F756AB" w:rsidP="00435B5B">
      <w:pPr>
        <w:pStyle w:val="ListParagraph"/>
        <w:numPr>
          <w:ilvl w:val="0"/>
          <w:numId w:val="9"/>
        </w:numPr>
        <w:tabs>
          <w:tab w:val="left" w:pos="-720"/>
        </w:tabs>
        <w:suppressAutoHyphens/>
        <w:spacing w:line="276" w:lineRule="auto"/>
        <w:jc w:val="both"/>
        <w:rPr>
          <w:rFonts w:ascii="Book Antiqua" w:hAnsi="Book Antiqua"/>
          <w:lang w:val="es-PR"/>
        </w:rPr>
      </w:pPr>
      <w:r w:rsidRPr="00435B5B">
        <w:rPr>
          <w:rFonts w:ascii="Book Antiqua" w:hAnsi="Book Antiqua"/>
          <w:lang w:val="es-PR"/>
        </w:rPr>
        <w:t xml:space="preserve">Oficina de </w:t>
      </w:r>
      <w:r w:rsidR="003462F0" w:rsidRPr="00435B5B">
        <w:rPr>
          <w:rFonts w:ascii="Book Antiqua" w:hAnsi="Book Antiqua"/>
          <w:lang w:val="es-PR"/>
        </w:rPr>
        <w:t>É</w:t>
      </w:r>
      <w:r w:rsidRPr="00435B5B">
        <w:rPr>
          <w:rFonts w:ascii="Book Antiqua" w:hAnsi="Book Antiqua"/>
          <w:lang w:val="es-PR"/>
        </w:rPr>
        <w:t>tica Gubernamental</w:t>
      </w:r>
      <w:r w:rsidR="003462F0" w:rsidRPr="00435B5B">
        <w:rPr>
          <w:rFonts w:ascii="Book Antiqua" w:hAnsi="Book Antiqua"/>
          <w:lang w:val="es-PR"/>
        </w:rPr>
        <w:t xml:space="preserve"> </w:t>
      </w:r>
    </w:p>
    <w:p w14:paraId="0435258E" w14:textId="46F217B6" w:rsidR="00E60DFB" w:rsidRDefault="00F756AB" w:rsidP="00435B5B">
      <w:pPr>
        <w:pStyle w:val="ListParagraph"/>
        <w:numPr>
          <w:ilvl w:val="0"/>
          <w:numId w:val="9"/>
        </w:numPr>
        <w:tabs>
          <w:tab w:val="left" w:pos="-720"/>
        </w:tabs>
        <w:suppressAutoHyphens/>
        <w:spacing w:line="276" w:lineRule="auto"/>
        <w:jc w:val="both"/>
        <w:rPr>
          <w:rFonts w:ascii="Book Antiqua" w:hAnsi="Book Antiqua"/>
          <w:lang w:val="es-PR"/>
        </w:rPr>
      </w:pPr>
      <w:r w:rsidRPr="00435B5B">
        <w:rPr>
          <w:rFonts w:ascii="Book Antiqua" w:hAnsi="Book Antiqua"/>
          <w:lang w:val="es-PR"/>
        </w:rPr>
        <w:t>Oficina del Contralor de Puerto Rico</w:t>
      </w:r>
    </w:p>
    <w:p w14:paraId="25E253E8" w14:textId="11512579" w:rsidR="00435B5B" w:rsidRDefault="003462F0" w:rsidP="00435B5B">
      <w:pPr>
        <w:pStyle w:val="ListParagraph"/>
        <w:numPr>
          <w:ilvl w:val="0"/>
          <w:numId w:val="9"/>
        </w:numPr>
        <w:tabs>
          <w:tab w:val="left" w:pos="-720"/>
        </w:tabs>
        <w:suppressAutoHyphens/>
        <w:spacing w:line="276" w:lineRule="auto"/>
        <w:jc w:val="both"/>
        <w:rPr>
          <w:rFonts w:ascii="Book Antiqua" w:hAnsi="Book Antiqua"/>
          <w:lang w:val="es-PR"/>
        </w:rPr>
      </w:pPr>
      <w:r w:rsidRPr="00435B5B">
        <w:rPr>
          <w:rFonts w:ascii="Book Antiqua" w:hAnsi="Book Antiqua" w:cs="Arial"/>
          <w:color w:val="000000"/>
          <w:lang w:val="es-PR"/>
        </w:rPr>
        <w:t>Autoridad de Asesoría Financiera y Agencia Fiscal de Puerto Rico</w:t>
      </w:r>
    </w:p>
    <w:p w14:paraId="1EA8A20A" w14:textId="77777777" w:rsidR="00435B5B" w:rsidRDefault="00D52DA8" w:rsidP="00435B5B">
      <w:pPr>
        <w:pStyle w:val="ListParagraph"/>
        <w:numPr>
          <w:ilvl w:val="0"/>
          <w:numId w:val="9"/>
        </w:numPr>
        <w:tabs>
          <w:tab w:val="left" w:pos="-720"/>
        </w:tabs>
        <w:suppressAutoHyphens/>
        <w:spacing w:line="276" w:lineRule="auto"/>
        <w:jc w:val="both"/>
        <w:rPr>
          <w:rFonts w:ascii="Book Antiqua" w:hAnsi="Book Antiqua"/>
          <w:lang w:val="es-PR"/>
        </w:rPr>
      </w:pPr>
      <w:r w:rsidRPr="00435B5B">
        <w:rPr>
          <w:rFonts w:ascii="Book Antiqua" w:hAnsi="Book Antiqua"/>
          <w:lang w:val="es-PR"/>
        </w:rPr>
        <w:t>Genera PR LLC</w:t>
      </w:r>
    </w:p>
    <w:p w14:paraId="4D36E5AE" w14:textId="1952EC00" w:rsidR="00435B5B" w:rsidRDefault="00435B5B" w:rsidP="00435B5B">
      <w:pPr>
        <w:pStyle w:val="ListParagraph"/>
        <w:numPr>
          <w:ilvl w:val="0"/>
          <w:numId w:val="9"/>
        </w:numPr>
        <w:tabs>
          <w:tab w:val="left" w:pos="-720"/>
        </w:tabs>
        <w:suppressAutoHyphens/>
        <w:spacing w:line="276" w:lineRule="auto"/>
        <w:jc w:val="both"/>
        <w:rPr>
          <w:rFonts w:ascii="Book Antiqua" w:hAnsi="Book Antiqua"/>
          <w:lang w:val="es-PR"/>
        </w:rPr>
      </w:pPr>
      <w:r>
        <w:rPr>
          <w:rFonts w:ascii="Book Antiqua" w:hAnsi="Book Antiqua"/>
          <w:lang w:val="es-PR"/>
        </w:rPr>
        <w:t>LUMA Energy LLC</w:t>
      </w:r>
      <w:r w:rsidR="00D52DA8" w:rsidRPr="00435B5B">
        <w:rPr>
          <w:rFonts w:ascii="Book Antiqua" w:hAnsi="Book Antiqua"/>
          <w:lang w:val="es-PR"/>
        </w:rPr>
        <w:t xml:space="preserve"> </w:t>
      </w:r>
    </w:p>
    <w:p w14:paraId="42837FB4" w14:textId="4E16125C" w:rsidR="00C03319" w:rsidRDefault="009C4FBB" w:rsidP="00435B5B">
      <w:pPr>
        <w:pStyle w:val="ListParagraph"/>
        <w:numPr>
          <w:ilvl w:val="0"/>
          <w:numId w:val="9"/>
        </w:numPr>
        <w:tabs>
          <w:tab w:val="left" w:pos="-720"/>
        </w:tabs>
        <w:suppressAutoHyphens/>
        <w:spacing w:line="276" w:lineRule="auto"/>
        <w:jc w:val="both"/>
        <w:rPr>
          <w:rFonts w:ascii="Book Antiqua" w:hAnsi="Book Antiqua"/>
          <w:lang w:val="es-PR"/>
        </w:rPr>
      </w:pPr>
      <w:r w:rsidRPr="00435B5B">
        <w:rPr>
          <w:rFonts w:ascii="Book Antiqua" w:hAnsi="Book Antiqua"/>
          <w:lang w:val="es-PR"/>
        </w:rPr>
        <w:t xml:space="preserve">Autopistas Metropolitanas de Puerto Rico LLC y Puerto Rico </w:t>
      </w:r>
      <w:proofErr w:type="spellStart"/>
      <w:r w:rsidRPr="00435B5B">
        <w:rPr>
          <w:rFonts w:ascii="Book Antiqua" w:hAnsi="Book Antiqua"/>
          <w:lang w:val="es-PR"/>
        </w:rPr>
        <w:t>Tollroads</w:t>
      </w:r>
      <w:proofErr w:type="spellEnd"/>
      <w:r w:rsidRPr="00435B5B">
        <w:rPr>
          <w:rFonts w:ascii="Book Antiqua" w:hAnsi="Book Antiqua"/>
          <w:lang w:val="es-PR"/>
        </w:rPr>
        <w:t xml:space="preserve"> LLC </w:t>
      </w:r>
      <w:r w:rsidRPr="001D42F5">
        <w:rPr>
          <w:rFonts w:ascii="Book Antiqua" w:hAnsi="Book Antiqua"/>
          <w:lang w:val="es-PR"/>
        </w:rPr>
        <w:t>(</w:t>
      </w:r>
      <w:proofErr w:type="spellStart"/>
      <w:r w:rsidRPr="001D42F5">
        <w:rPr>
          <w:rFonts w:ascii="Book Antiqua" w:hAnsi="Book Antiqua"/>
          <w:lang w:val="es-PR"/>
        </w:rPr>
        <w:t>Metropistas</w:t>
      </w:r>
      <w:proofErr w:type="spellEnd"/>
      <w:r w:rsidRPr="001D42F5">
        <w:rPr>
          <w:rFonts w:ascii="Book Antiqua" w:hAnsi="Book Antiqua"/>
          <w:lang w:val="es-PR"/>
        </w:rPr>
        <w:t>)</w:t>
      </w:r>
    </w:p>
    <w:p w14:paraId="4FCF3421" w14:textId="298906C6" w:rsidR="00E60DFB" w:rsidRPr="00435B5B" w:rsidRDefault="00E60DFB" w:rsidP="00435B5B">
      <w:pPr>
        <w:pStyle w:val="ListParagraph"/>
        <w:numPr>
          <w:ilvl w:val="0"/>
          <w:numId w:val="9"/>
        </w:numPr>
        <w:tabs>
          <w:tab w:val="left" w:pos="-720"/>
        </w:tabs>
        <w:suppressAutoHyphens/>
        <w:spacing w:line="276" w:lineRule="auto"/>
        <w:jc w:val="both"/>
        <w:rPr>
          <w:rFonts w:ascii="Book Antiqua" w:hAnsi="Book Antiqua"/>
          <w:lang w:val="es-PR"/>
        </w:rPr>
      </w:pPr>
      <w:r>
        <w:rPr>
          <w:rFonts w:ascii="Book Antiqua" w:hAnsi="Book Antiqua"/>
          <w:lang w:val="es-PR"/>
        </w:rPr>
        <w:t xml:space="preserve">Negociado de </w:t>
      </w:r>
      <w:r w:rsidR="00496FBA">
        <w:rPr>
          <w:rFonts w:ascii="Book Antiqua" w:hAnsi="Book Antiqua"/>
          <w:lang w:val="es-PR"/>
        </w:rPr>
        <w:t>Energía</w:t>
      </w:r>
      <w:r>
        <w:rPr>
          <w:rFonts w:ascii="Book Antiqua" w:hAnsi="Book Antiqua"/>
          <w:lang w:val="es-PR"/>
        </w:rPr>
        <w:t xml:space="preserve"> de la Junta </w:t>
      </w:r>
      <w:proofErr w:type="spellStart"/>
      <w:r>
        <w:rPr>
          <w:rFonts w:ascii="Book Antiqua" w:hAnsi="Book Antiqua"/>
          <w:lang w:val="es-PR"/>
        </w:rPr>
        <w:t>Reglamentadora</w:t>
      </w:r>
      <w:proofErr w:type="spellEnd"/>
      <w:r>
        <w:rPr>
          <w:rFonts w:ascii="Book Antiqua" w:hAnsi="Book Antiqua"/>
          <w:lang w:val="es-PR"/>
        </w:rPr>
        <w:t xml:space="preserve"> de Servicio P</w:t>
      </w:r>
      <w:r w:rsidR="00496FBA">
        <w:rPr>
          <w:rFonts w:ascii="Book Antiqua" w:hAnsi="Book Antiqua"/>
          <w:lang w:val="es-PR"/>
        </w:rPr>
        <w:t>ú</w:t>
      </w:r>
      <w:r>
        <w:rPr>
          <w:rFonts w:ascii="Book Antiqua" w:hAnsi="Book Antiqua"/>
          <w:lang w:val="es-PR"/>
        </w:rPr>
        <w:t xml:space="preserve">blico </w:t>
      </w:r>
      <w:r w:rsidRPr="001D42F5">
        <w:rPr>
          <w:rFonts w:ascii="Book Antiqua" w:hAnsi="Book Antiqua"/>
          <w:lang w:val="es-PR"/>
        </w:rPr>
        <w:t>(NEPR)</w:t>
      </w:r>
    </w:p>
    <w:p w14:paraId="38A9DB35" w14:textId="7F68B8FD" w:rsidR="00C03319" w:rsidRDefault="00AC39B6" w:rsidP="00AC39B6">
      <w:pPr>
        <w:tabs>
          <w:tab w:val="left" w:pos="-720"/>
        </w:tabs>
        <w:suppressAutoHyphens/>
        <w:spacing w:line="276" w:lineRule="auto"/>
        <w:jc w:val="both"/>
        <w:rPr>
          <w:rFonts w:ascii="Book Antiqua" w:hAnsi="Book Antiqua"/>
          <w:lang w:val="es-PR"/>
        </w:rPr>
      </w:pPr>
      <w:r>
        <w:rPr>
          <w:rFonts w:ascii="Book Antiqua" w:hAnsi="Book Antiqua"/>
          <w:lang w:val="es-PR"/>
        </w:rPr>
        <w:tab/>
      </w:r>
      <w:r w:rsidR="009154BD" w:rsidRPr="00337BB7">
        <w:rPr>
          <w:rFonts w:ascii="Book Antiqua" w:hAnsi="Book Antiqua"/>
          <w:lang w:val="es-PR"/>
        </w:rPr>
        <w:t xml:space="preserve">Al momento de la </w:t>
      </w:r>
      <w:r w:rsidR="00BD3FBC">
        <w:rPr>
          <w:rFonts w:ascii="Book Antiqua" w:hAnsi="Book Antiqua"/>
          <w:lang w:val="es-PR"/>
        </w:rPr>
        <w:t>presentación</w:t>
      </w:r>
      <w:r w:rsidR="009154BD" w:rsidRPr="00337BB7">
        <w:rPr>
          <w:rFonts w:ascii="Book Antiqua" w:hAnsi="Book Antiqua"/>
          <w:lang w:val="es-PR"/>
        </w:rPr>
        <w:t xml:space="preserve"> de este Informe, se recibieron los comentarios </w:t>
      </w:r>
      <w:r w:rsidR="004F1B82">
        <w:rPr>
          <w:rFonts w:ascii="Book Antiqua" w:hAnsi="Book Antiqua"/>
          <w:lang w:val="es-PR"/>
        </w:rPr>
        <w:t>de</w:t>
      </w:r>
      <w:r w:rsidR="00E43BB9">
        <w:rPr>
          <w:rFonts w:ascii="Book Antiqua" w:hAnsi="Book Antiqua"/>
          <w:color w:val="FF0000"/>
          <w:lang w:val="es-PR"/>
        </w:rPr>
        <w:t>l</w:t>
      </w:r>
      <w:r w:rsidR="004F1B82">
        <w:rPr>
          <w:rFonts w:ascii="Book Antiqua" w:hAnsi="Book Antiqua"/>
          <w:lang w:val="es-PR"/>
        </w:rPr>
        <w:t>:</w:t>
      </w:r>
      <w:r w:rsidR="009154BD" w:rsidRPr="00337BB7">
        <w:rPr>
          <w:rFonts w:ascii="Book Antiqua" w:hAnsi="Book Antiqua"/>
          <w:lang w:val="es-PR"/>
        </w:rPr>
        <w:t xml:space="preserve"> </w:t>
      </w:r>
      <w:r w:rsidR="003462F0">
        <w:rPr>
          <w:rFonts w:ascii="Book Antiqua" w:hAnsi="Book Antiqua"/>
          <w:lang w:val="es-PR"/>
        </w:rPr>
        <w:t xml:space="preserve">Departamento de Desarrollo Económico y Comercio </w:t>
      </w:r>
      <w:r w:rsidR="003462F0" w:rsidRPr="001D42F5">
        <w:rPr>
          <w:rFonts w:ascii="Book Antiqua" w:hAnsi="Book Antiqua"/>
          <w:lang w:val="es-PR"/>
        </w:rPr>
        <w:t>(DDEC)</w:t>
      </w:r>
      <w:r w:rsidR="003462F0">
        <w:rPr>
          <w:rFonts w:ascii="Book Antiqua" w:hAnsi="Book Antiqua"/>
          <w:lang w:val="es-PR"/>
        </w:rPr>
        <w:t xml:space="preserve">, </w:t>
      </w:r>
      <w:r w:rsidR="00AE7778">
        <w:rPr>
          <w:rFonts w:ascii="Book Antiqua" w:hAnsi="Book Antiqua"/>
          <w:lang w:val="es-PR"/>
        </w:rPr>
        <w:t xml:space="preserve">Oficina de Ética Gubernamental </w:t>
      </w:r>
      <w:r w:rsidR="00AE7778" w:rsidRPr="001D42F5">
        <w:rPr>
          <w:rFonts w:ascii="Book Antiqua" w:hAnsi="Book Antiqua"/>
          <w:lang w:val="es-PR"/>
        </w:rPr>
        <w:t>(OEG)</w:t>
      </w:r>
      <w:r w:rsidR="00A4469B" w:rsidRPr="001D42F5">
        <w:rPr>
          <w:rFonts w:ascii="Book Antiqua" w:hAnsi="Book Antiqua"/>
          <w:lang w:val="es-PR"/>
        </w:rPr>
        <w:t>, Autoridad de Asesoría Financiera y Agencia Fiscal de Puerto Rico (AAFAF)</w:t>
      </w:r>
      <w:r w:rsidR="008A3DD7" w:rsidRPr="001D42F5">
        <w:rPr>
          <w:rFonts w:ascii="Book Antiqua" w:hAnsi="Book Antiqua"/>
          <w:lang w:val="es-PR"/>
        </w:rPr>
        <w:t>, Oficina del Contralor de Puerto Rico (OCPR)</w:t>
      </w:r>
      <w:r w:rsidR="000966EC" w:rsidRPr="001D42F5">
        <w:rPr>
          <w:rFonts w:ascii="Book Antiqua" w:hAnsi="Book Antiqua"/>
          <w:lang w:val="es-PR"/>
        </w:rPr>
        <w:t xml:space="preserve">, </w:t>
      </w:r>
      <w:proofErr w:type="spellStart"/>
      <w:r w:rsidR="000966EC" w:rsidRPr="001D42F5">
        <w:rPr>
          <w:rFonts w:ascii="Book Antiqua" w:hAnsi="Book Antiqua"/>
          <w:lang w:val="es-PR"/>
        </w:rPr>
        <w:t>Metropistas</w:t>
      </w:r>
      <w:proofErr w:type="spellEnd"/>
      <w:r w:rsidR="000966EC" w:rsidRPr="001D42F5">
        <w:rPr>
          <w:rFonts w:ascii="Book Antiqua" w:hAnsi="Book Antiqua"/>
          <w:lang w:val="es-PR"/>
        </w:rPr>
        <w:t>,</w:t>
      </w:r>
      <w:r w:rsidR="00131A19" w:rsidRPr="001D42F5">
        <w:rPr>
          <w:rFonts w:ascii="Book Antiqua" w:hAnsi="Book Antiqua"/>
          <w:lang w:val="es-PR"/>
        </w:rPr>
        <w:tab/>
        <w:t>Autoridad para las Alianzas Público-Privadas (AAPP)</w:t>
      </w:r>
      <w:r w:rsidR="008828F5" w:rsidRPr="001D42F5">
        <w:rPr>
          <w:rFonts w:ascii="Book Antiqua" w:hAnsi="Book Antiqua"/>
          <w:lang w:val="es-PR"/>
        </w:rPr>
        <w:t xml:space="preserve"> y </w:t>
      </w:r>
      <w:r w:rsidR="00AE5B79" w:rsidRPr="001D42F5">
        <w:rPr>
          <w:rFonts w:ascii="Book Antiqua" w:hAnsi="Book Antiqua"/>
          <w:color w:val="EE0000"/>
          <w:lang w:val="es-PR"/>
        </w:rPr>
        <w:t>d</w:t>
      </w:r>
      <w:r w:rsidR="008828F5" w:rsidRPr="001D42F5">
        <w:rPr>
          <w:rFonts w:ascii="Book Antiqua" w:hAnsi="Book Antiqua"/>
          <w:lang w:val="es-PR"/>
        </w:rPr>
        <w:t>el</w:t>
      </w:r>
      <w:r w:rsidR="001F3744" w:rsidRPr="001D42F5">
        <w:rPr>
          <w:rFonts w:ascii="Book Antiqua" w:hAnsi="Book Antiqua"/>
          <w:lang w:val="es-PR"/>
        </w:rPr>
        <w:t xml:space="preserve"> Negociado de Energía de la Junta </w:t>
      </w:r>
      <w:proofErr w:type="spellStart"/>
      <w:r w:rsidR="001F3744" w:rsidRPr="001D42F5">
        <w:rPr>
          <w:rFonts w:ascii="Book Antiqua" w:hAnsi="Book Antiqua"/>
          <w:lang w:val="es-PR"/>
        </w:rPr>
        <w:t>Reglamentadora</w:t>
      </w:r>
      <w:proofErr w:type="spellEnd"/>
      <w:r w:rsidR="001F3744" w:rsidRPr="001D42F5">
        <w:rPr>
          <w:rFonts w:ascii="Book Antiqua" w:hAnsi="Book Antiqua"/>
          <w:lang w:val="es-PR"/>
        </w:rPr>
        <w:t xml:space="preserve"> de Servicio Público (NEPR)</w:t>
      </w:r>
      <w:r w:rsidR="00096495" w:rsidRPr="001D42F5">
        <w:rPr>
          <w:rFonts w:ascii="Book Antiqua" w:hAnsi="Book Antiqua"/>
          <w:lang w:val="es-PR"/>
        </w:rPr>
        <w:t>.</w:t>
      </w:r>
      <w:r w:rsidR="00096495">
        <w:rPr>
          <w:rFonts w:ascii="Book Antiqua" w:hAnsi="Book Antiqua"/>
          <w:lang w:val="es-PR"/>
        </w:rPr>
        <w:t xml:space="preserve"> </w:t>
      </w:r>
      <w:r w:rsidR="003B3400">
        <w:rPr>
          <w:rFonts w:ascii="Book Antiqua" w:hAnsi="Book Antiqua"/>
          <w:lang w:val="es-PR"/>
        </w:rPr>
        <w:t xml:space="preserve">A pesar de </w:t>
      </w:r>
      <w:r w:rsidR="00A642C3">
        <w:rPr>
          <w:rFonts w:ascii="Book Antiqua" w:hAnsi="Book Antiqua"/>
          <w:lang w:val="es-PR"/>
        </w:rPr>
        <w:t xml:space="preserve">que la Comisión concedió </w:t>
      </w:r>
      <w:r w:rsidR="00AE5B79" w:rsidRPr="00543861">
        <w:rPr>
          <w:rFonts w:ascii="Book Antiqua" w:hAnsi="Book Antiqua"/>
          <w:color w:val="EE0000"/>
          <w:lang w:val="es-PR"/>
        </w:rPr>
        <w:t xml:space="preserve">a </w:t>
      </w:r>
      <w:r w:rsidR="00AE5B79" w:rsidRPr="001D42F5">
        <w:rPr>
          <w:rFonts w:ascii="Book Antiqua" w:hAnsi="Book Antiqua"/>
          <w:lang w:val="es-PR"/>
        </w:rPr>
        <w:t xml:space="preserve">Genera PR LLC, </w:t>
      </w:r>
      <w:r w:rsidR="00A642C3" w:rsidRPr="00543861">
        <w:rPr>
          <w:rFonts w:ascii="Book Antiqua" w:hAnsi="Book Antiqua"/>
          <w:lang w:val="es-PR"/>
        </w:rPr>
        <w:t>l</w:t>
      </w:r>
      <w:r w:rsidR="00A642C3">
        <w:rPr>
          <w:rFonts w:ascii="Book Antiqua" w:hAnsi="Book Antiqua"/>
          <w:lang w:val="es-PR"/>
        </w:rPr>
        <w:t>a prórroga solicitada</w:t>
      </w:r>
      <w:r w:rsidR="00F11C38">
        <w:rPr>
          <w:rFonts w:ascii="Book Antiqua" w:hAnsi="Book Antiqua"/>
          <w:lang w:val="es-PR"/>
        </w:rPr>
        <w:t xml:space="preserve"> </w:t>
      </w:r>
      <w:r w:rsidR="00F11C38" w:rsidRPr="001D42F5">
        <w:rPr>
          <w:rFonts w:ascii="Book Antiqua" w:hAnsi="Book Antiqua"/>
          <w:lang w:val="es-PR"/>
        </w:rPr>
        <w:t xml:space="preserve">por </w:t>
      </w:r>
      <w:r w:rsidR="003D475A" w:rsidRPr="001D42F5">
        <w:rPr>
          <w:rFonts w:ascii="Book Antiqua" w:hAnsi="Book Antiqua"/>
          <w:lang w:val="es-PR"/>
        </w:rPr>
        <w:t>e</w:t>
      </w:r>
      <w:r w:rsidR="00F11C38" w:rsidRPr="001D42F5">
        <w:rPr>
          <w:rFonts w:ascii="Book Antiqua" w:hAnsi="Book Antiqua"/>
          <w:lang w:val="es-PR"/>
        </w:rPr>
        <w:t>stos</w:t>
      </w:r>
      <w:r w:rsidR="00A642C3" w:rsidRPr="001D42F5">
        <w:rPr>
          <w:rFonts w:ascii="Book Antiqua" w:hAnsi="Book Antiqua"/>
          <w:lang w:val="es-PR"/>
        </w:rPr>
        <w:t>,</w:t>
      </w:r>
      <w:r w:rsidR="003B3400" w:rsidRPr="001D42F5">
        <w:rPr>
          <w:rFonts w:ascii="Book Antiqua" w:hAnsi="Book Antiqua"/>
          <w:lang w:val="es-PR"/>
        </w:rPr>
        <w:t xml:space="preserve"> </w:t>
      </w:r>
      <w:r w:rsidR="00AE5B79" w:rsidRPr="001D42F5">
        <w:rPr>
          <w:rFonts w:ascii="Book Antiqua" w:hAnsi="Book Antiqua"/>
          <w:lang w:val="es-PR"/>
        </w:rPr>
        <w:t>no fueron recibidos</w:t>
      </w:r>
      <w:r w:rsidR="004121EA" w:rsidRPr="001D42F5">
        <w:rPr>
          <w:rFonts w:ascii="Book Antiqua" w:hAnsi="Book Antiqua"/>
          <w:lang w:val="es-PR"/>
        </w:rPr>
        <w:t xml:space="preserve"> </w:t>
      </w:r>
      <w:r w:rsidR="00A642C3">
        <w:rPr>
          <w:rFonts w:ascii="Book Antiqua" w:hAnsi="Book Antiqua"/>
          <w:lang w:val="es-PR"/>
        </w:rPr>
        <w:t>comentarios</w:t>
      </w:r>
      <w:r w:rsidR="003B3400">
        <w:rPr>
          <w:rFonts w:ascii="Book Antiqua" w:hAnsi="Book Antiqua"/>
          <w:lang w:val="es-PR"/>
        </w:rPr>
        <w:t>.</w:t>
      </w:r>
      <w:r w:rsidR="00096495">
        <w:rPr>
          <w:rFonts w:ascii="Book Antiqua" w:hAnsi="Book Antiqua"/>
          <w:lang w:val="es-PR"/>
        </w:rPr>
        <w:t xml:space="preserve"> </w:t>
      </w:r>
    </w:p>
    <w:p w14:paraId="7D81C205" w14:textId="1B6A16B3" w:rsidR="006D5838" w:rsidRPr="00337BB7" w:rsidRDefault="00AC39B6" w:rsidP="00AC39B6">
      <w:pPr>
        <w:tabs>
          <w:tab w:val="left" w:pos="-720"/>
        </w:tabs>
        <w:suppressAutoHyphens/>
        <w:spacing w:line="276" w:lineRule="auto"/>
        <w:jc w:val="both"/>
        <w:rPr>
          <w:rFonts w:ascii="Book Antiqua" w:hAnsi="Book Antiqua"/>
          <w:lang w:val="es-PR"/>
        </w:rPr>
      </w:pPr>
      <w:r>
        <w:rPr>
          <w:rFonts w:ascii="Book Antiqua" w:hAnsi="Book Antiqua"/>
          <w:lang w:val="es-PR"/>
        </w:rPr>
        <w:tab/>
      </w:r>
      <w:r w:rsidR="009154BD" w:rsidRPr="00337BB7">
        <w:rPr>
          <w:rFonts w:ascii="Book Antiqua" w:hAnsi="Book Antiqua"/>
          <w:lang w:val="es-PR"/>
        </w:rPr>
        <w:t xml:space="preserve">A continuación, se expone </w:t>
      </w:r>
      <w:r w:rsidR="004F6E72" w:rsidRPr="00337BB7">
        <w:rPr>
          <w:rFonts w:ascii="Book Antiqua" w:hAnsi="Book Antiqua"/>
          <w:lang w:val="es-PR"/>
        </w:rPr>
        <w:t xml:space="preserve">lo expresado por </w:t>
      </w:r>
      <w:r w:rsidR="00E33C11">
        <w:rPr>
          <w:rFonts w:ascii="Book Antiqua" w:hAnsi="Book Antiqua"/>
          <w:lang w:val="es-PR"/>
        </w:rPr>
        <w:t>las</w:t>
      </w:r>
      <w:r w:rsidR="00334935">
        <w:rPr>
          <w:rFonts w:ascii="Book Antiqua" w:hAnsi="Book Antiqua"/>
          <w:lang w:val="es-PR"/>
        </w:rPr>
        <w:t xml:space="preserve"> </w:t>
      </w:r>
      <w:r w:rsidR="00186AB6">
        <w:rPr>
          <w:rFonts w:ascii="Book Antiqua" w:hAnsi="Book Antiqua"/>
          <w:lang w:val="es-PR"/>
        </w:rPr>
        <w:t>entidades</w:t>
      </w:r>
      <w:r w:rsidR="00E33C11">
        <w:rPr>
          <w:rFonts w:ascii="Book Antiqua" w:hAnsi="Book Antiqua"/>
          <w:lang w:val="es-PR"/>
        </w:rPr>
        <w:t xml:space="preserve"> que comparecieron por escrito ante la Comisión</w:t>
      </w:r>
      <w:r w:rsidR="004F6E72" w:rsidRPr="00337BB7">
        <w:rPr>
          <w:rFonts w:ascii="Book Antiqua" w:hAnsi="Book Antiqua"/>
          <w:lang w:val="es-PR"/>
        </w:rPr>
        <w:t>.</w:t>
      </w:r>
    </w:p>
    <w:p w14:paraId="645A7A37" w14:textId="77777777" w:rsidR="00A52CD9" w:rsidRDefault="00A52CD9" w:rsidP="005E1AA4">
      <w:pPr>
        <w:tabs>
          <w:tab w:val="left" w:pos="-720"/>
        </w:tabs>
        <w:suppressAutoHyphens/>
        <w:spacing w:line="276" w:lineRule="auto"/>
        <w:jc w:val="both"/>
        <w:rPr>
          <w:rFonts w:ascii="Book Antiqua" w:hAnsi="Book Antiqua"/>
          <w:b/>
          <w:bCs/>
          <w:u w:val="single"/>
          <w:lang w:val="es-PR"/>
        </w:rPr>
      </w:pPr>
    </w:p>
    <w:p w14:paraId="4721CE79" w14:textId="71175DA8" w:rsidR="00D210B0" w:rsidRDefault="00D210B0" w:rsidP="005E1AA4">
      <w:pPr>
        <w:tabs>
          <w:tab w:val="left" w:pos="-720"/>
        </w:tabs>
        <w:suppressAutoHyphens/>
        <w:spacing w:line="276" w:lineRule="auto"/>
        <w:jc w:val="center"/>
        <w:rPr>
          <w:rFonts w:ascii="Book Antiqua" w:hAnsi="Book Antiqua"/>
          <w:b/>
          <w:bCs/>
          <w:lang w:val="es-PR"/>
        </w:rPr>
      </w:pPr>
      <w:r>
        <w:rPr>
          <w:rFonts w:ascii="Book Antiqua" w:hAnsi="Book Antiqua"/>
          <w:b/>
          <w:bCs/>
          <w:lang w:val="es-PR"/>
        </w:rPr>
        <w:t xml:space="preserve">AUTORIDAD PARA LAS ALIANZAS </w:t>
      </w:r>
      <w:r w:rsidR="00726AC1" w:rsidRPr="00504233">
        <w:rPr>
          <w:rFonts w:ascii="Book Antiqua" w:hAnsi="Book Antiqua"/>
          <w:b/>
          <w:bCs/>
          <w:lang w:val="es-PR"/>
        </w:rPr>
        <w:t xml:space="preserve">PÚBLICO </w:t>
      </w:r>
      <w:r>
        <w:rPr>
          <w:rFonts w:ascii="Book Antiqua" w:hAnsi="Book Antiqua"/>
          <w:b/>
          <w:bCs/>
          <w:lang w:val="es-PR"/>
        </w:rPr>
        <w:t>PRIVADAS</w:t>
      </w:r>
    </w:p>
    <w:p w14:paraId="0DFC200C" w14:textId="77777777" w:rsidR="00D210B0" w:rsidRDefault="00D210B0" w:rsidP="005E1AA4">
      <w:pPr>
        <w:tabs>
          <w:tab w:val="left" w:pos="-720"/>
        </w:tabs>
        <w:suppressAutoHyphens/>
        <w:spacing w:line="276" w:lineRule="auto"/>
        <w:jc w:val="center"/>
        <w:rPr>
          <w:rFonts w:ascii="Book Antiqua" w:hAnsi="Book Antiqua"/>
          <w:b/>
          <w:bCs/>
          <w:lang w:val="es-PR"/>
        </w:rPr>
      </w:pPr>
    </w:p>
    <w:p w14:paraId="6A86955B" w14:textId="2B263240" w:rsidR="00A538DC" w:rsidRDefault="00D210B0" w:rsidP="00A538DC">
      <w:pPr>
        <w:tabs>
          <w:tab w:val="left" w:pos="-720"/>
        </w:tabs>
        <w:suppressAutoHyphens/>
        <w:spacing w:line="276" w:lineRule="auto"/>
        <w:jc w:val="both"/>
        <w:rPr>
          <w:rFonts w:ascii="Book Antiqua" w:hAnsi="Book Antiqua"/>
          <w:lang w:val="es-PR"/>
        </w:rPr>
      </w:pPr>
      <w:r>
        <w:rPr>
          <w:rFonts w:ascii="Book Antiqua" w:hAnsi="Book Antiqua"/>
          <w:lang w:val="es-PR"/>
        </w:rPr>
        <w:tab/>
      </w:r>
      <w:r w:rsidR="009B385B" w:rsidRPr="001D42F5">
        <w:rPr>
          <w:rFonts w:ascii="Book Antiqua" w:hAnsi="Book Antiqua"/>
          <w:lang w:val="es-PR"/>
        </w:rPr>
        <w:t xml:space="preserve">La </w:t>
      </w:r>
      <w:r w:rsidR="00D577EA" w:rsidRPr="00A538DC">
        <w:rPr>
          <w:rFonts w:ascii="Book Antiqua" w:hAnsi="Book Antiqua"/>
          <w:lang w:val="es-PR"/>
        </w:rPr>
        <w:t xml:space="preserve">Autoridad para las Alianzas Público-Privadas (AAPP) </w:t>
      </w:r>
      <w:r w:rsidRPr="00D210B0">
        <w:rPr>
          <w:rFonts w:ascii="Book Antiqua" w:hAnsi="Book Antiqua"/>
          <w:lang w:val="es-PR"/>
        </w:rPr>
        <w:t>resaltó algunos puntos</w:t>
      </w:r>
      <w:r w:rsidR="009B385B">
        <w:rPr>
          <w:rFonts w:ascii="Book Antiqua" w:hAnsi="Book Antiqua"/>
          <w:color w:val="FF0000"/>
          <w:lang w:val="es-PR"/>
        </w:rPr>
        <w:t xml:space="preserve"> </w:t>
      </w:r>
      <w:r w:rsidR="009B385B" w:rsidRPr="001D42F5">
        <w:rPr>
          <w:rFonts w:ascii="Book Antiqua" w:hAnsi="Book Antiqua"/>
          <w:lang w:val="es-PR"/>
        </w:rPr>
        <w:t>de la pieza legislativa</w:t>
      </w:r>
      <w:r w:rsidRPr="001D42F5">
        <w:rPr>
          <w:rFonts w:ascii="Book Antiqua" w:hAnsi="Book Antiqua"/>
          <w:lang w:val="es-PR"/>
        </w:rPr>
        <w:t xml:space="preserve"> y realizó exhortaciones. Sugirieron que, dado que el proponente debe certificar que </w:t>
      </w:r>
      <w:r w:rsidRPr="00D210B0">
        <w:rPr>
          <w:rFonts w:ascii="Book Antiqua" w:hAnsi="Book Antiqua"/>
          <w:lang w:val="es-PR"/>
        </w:rPr>
        <w:t xml:space="preserve">cuenta con políticas y procedimientos internos para estos fines, se eliminen las palabras </w:t>
      </w:r>
      <w:r w:rsidR="00AE257C">
        <w:rPr>
          <w:rFonts w:ascii="Book Antiqua" w:hAnsi="Book Antiqua"/>
          <w:lang w:val="es-PR"/>
        </w:rPr>
        <w:t>“</w:t>
      </w:r>
      <w:r w:rsidRPr="00D210B0">
        <w:rPr>
          <w:rFonts w:ascii="Book Antiqua" w:hAnsi="Book Antiqua"/>
          <w:lang w:val="es-PR"/>
        </w:rPr>
        <w:t>ni</w:t>
      </w:r>
      <w:r w:rsidR="00AE257C">
        <w:rPr>
          <w:rFonts w:ascii="Book Antiqua" w:hAnsi="Book Antiqua"/>
          <w:lang w:val="es-PR"/>
        </w:rPr>
        <w:t>”</w:t>
      </w:r>
      <w:r w:rsidRPr="00D210B0">
        <w:rPr>
          <w:rFonts w:ascii="Book Antiqua" w:hAnsi="Book Antiqua"/>
          <w:lang w:val="es-PR"/>
        </w:rPr>
        <w:t xml:space="preserve"> contenidas en el primer párrafo del nuevo </w:t>
      </w:r>
      <w:proofErr w:type="spellStart"/>
      <w:r w:rsidRPr="00D210B0">
        <w:rPr>
          <w:rFonts w:ascii="Book Antiqua" w:hAnsi="Book Antiqua"/>
          <w:lang w:val="es-PR"/>
        </w:rPr>
        <w:t>subinciso</w:t>
      </w:r>
      <w:proofErr w:type="spellEnd"/>
      <w:r w:rsidRPr="00D210B0">
        <w:rPr>
          <w:rFonts w:ascii="Book Antiqua" w:hAnsi="Book Antiqua"/>
          <w:lang w:val="es-PR"/>
        </w:rPr>
        <w:t xml:space="preserve"> propuesto, o que lo propuesto se añada al </w:t>
      </w:r>
      <w:proofErr w:type="spellStart"/>
      <w:r w:rsidRPr="00D210B0">
        <w:rPr>
          <w:rFonts w:ascii="Book Antiqua" w:hAnsi="Book Antiqua"/>
          <w:lang w:val="es-PR"/>
        </w:rPr>
        <w:t>subinciso</w:t>
      </w:r>
      <w:proofErr w:type="spellEnd"/>
      <w:r w:rsidRPr="00D210B0">
        <w:rPr>
          <w:rFonts w:ascii="Book Antiqua" w:hAnsi="Book Antiqua"/>
          <w:lang w:val="es-PR"/>
        </w:rPr>
        <w:t xml:space="preserve"> (</w:t>
      </w:r>
      <w:proofErr w:type="spellStart"/>
      <w:r w:rsidRPr="00D210B0">
        <w:rPr>
          <w:rFonts w:ascii="Book Antiqua" w:hAnsi="Book Antiqua"/>
          <w:lang w:val="es-PR"/>
        </w:rPr>
        <w:t>iv</w:t>
      </w:r>
      <w:proofErr w:type="spellEnd"/>
      <w:r w:rsidRPr="00D210B0">
        <w:rPr>
          <w:rFonts w:ascii="Book Antiqua" w:hAnsi="Book Antiqua"/>
          <w:lang w:val="es-PR"/>
        </w:rPr>
        <w:t xml:space="preserve">) del Artículo 9 de la </w:t>
      </w:r>
      <w:r w:rsidRPr="001D42F5">
        <w:rPr>
          <w:rFonts w:ascii="Book Antiqua" w:hAnsi="Book Antiqua"/>
          <w:lang w:val="es-PR"/>
        </w:rPr>
        <w:lastRenderedPageBreak/>
        <w:t xml:space="preserve">Ley </w:t>
      </w:r>
      <w:r w:rsidR="00AE257C" w:rsidRPr="001D42F5">
        <w:rPr>
          <w:rFonts w:ascii="Book Antiqua" w:hAnsi="Book Antiqua"/>
          <w:lang w:val="es-PR"/>
        </w:rPr>
        <w:t xml:space="preserve">Núm. </w:t>
      </w:r>
      <w:r w:rsidRPr="001D42F5">
        <w:rPr>
          <w:rFonts w:ascii="Book Antiqua" w:hAnsi="Book Antiqua"/>
          <w:lang w:val="es-PR"/>
        </w:rPr>
        <w:t>29</w:t>
      </w:r>
      <w:r w:rsidR="00CA085B" w:rsidRPr="001D42F5">
        <w:rPr>
          <w:rFonts w:ascii="Book Antiqua" w:hAnsi="Book Antiqua"/>
          <w:lang w:val="es-PR"/>
        </w:rPr>
        <w:t>-2009, según enmendad</w:t>
      </w:r>
      <w:r w:rsidR="0027201A" w:rsidRPr="001D42F5">
        <w:rPr>
          <w:rFonts w:ascii="Book Antiqua" w:hAnsi="Book Antiqua"/>
          <w:lang w:val="es-PR"/>
        </w:rPr>
        <w:t>a</w:t>
      </w:r>
      <w:r w:rsidRPr="00D210B0">
        <w:rPr>
          <w:rFonts w:ascii="Book Antiqua" w:hAnsi="Book Antiqua"/>
          <w:lang w:val="es-PR"/>
        </w:rPr>
        <w:t>, salvaguardando la certificación de lo dispuesto para lograr que el texto sea consistente con el propósito perseguido.</w:t>
      </w:r>
      <w:r w:rsidR="005E740D" w:rsidRPr="001D42F5">
        <w:rPr>
          <w:rStyle w:val="FootnoteReference"/>
          <w:rFonts w:ascii="Book Antiqua" w:hAnsi="Book Antiqua"/>
          <w:lang w:val="es-PR"/>
        </w:rPr>
        <w:footnoteReference w:id="2"/>
      </w:r>
      <w:r w:rsidRPr="001D42F5">
        <w:rPr>
          <w:rFonts w:ascii="Book Antiqua" w:hAnsi="Book Antiqua"/>
          <w:lang w:val="es-PR"/>
        </w:rPr>
        <w:t>.</w:t>
      </w:r>
    </w:p>
    <w:p w14:paraId="313B6079" w14:textId="332D6C07" w:rsidR="009C4EB4" w:rsidRDefault="00A538DC" w:rsidP="009C4EB4">
      <w:pPr>
        <w:tabs>
          <w:tab w:val="left" w:pos="-720"/>
        </w:tabs>
        <w:suppressAutoHyphens/>
        <w:spacing w:line="276" w:lineRule="auto"/>
        <w:jc w:val="both"/>
        <w:rPr>
          <w:rFonts w:ascii="Book Antiqua" w:hAnsi="Book Antiqua"/>
          <w:lang w:val="es-PR"/>
        </w:rPr>
      </w:pPr>
      <w:r>
        <w:rPr>
          <w:rFonts w:ascii="Book Antiqua" w:hAnsi="Book Antiqua"/>
          <w:lang w:val="es-PR"/>
        </w:rPr>
        <w:tab/>
      </w:r>
      <w:r w:rsidR="00D210B0" w:rsidRPr="00D210B0">
        <w:rPr>
          <w:rFonts w:ascii="Book Antiqua" w:hAnsi="Book Antiqua"/>
          <w:lang w:val="es-PR"/>
        </w:rPr>
        <w:t xml:space="preserve">De igual forma, la AAPP exhortó a que se elimine el segundo párrafo del nuevo </w:t>
      </w:r>
      <w:proofErr w:type="spellStart"/>
      <w:r w:rsidR="00D210B0" w:rsidRPr="00D210B0">
        <w:rPr>
          <w:rFonts w:ascii="Book Antiqua" w:hAnsi="Book Antiqua"/>
          <w:lang w:val="es-PR"/>
        </w:rPr>
        <w:t>subinciso</w:t>
      </w:r>
      <w:proofErr w:type="spellEnd"/>
      <w:r w:rsidR="00D210B0" w:rsidRPr="00D210B0">
        <w:rPr>
          <w:rFonts w:ascii="Book Antiqua" w:hAnsi="Book Antiqua"/>
          <w:lang w:val="es-PR"/>
        </w:rPr>
        <w:t xml:space="preserve"> que lee las definiciones de </w:t>
      </w:r>
      <w:r w:rsidR="009C4EB4">
        <w:rPr>
          <w:rFonts w:ascii="Book Antiqua" w:hAnsi="Book Antiqua"/>
          <w:lang w:val="es-PR"/>
        </w:rPr>
        <w:t>“</w:t>
      </w:r>
      <w:r w:rsidR="00D210B0" w:rsidRPr="00D210B0">
        <w:rPr>
          <w:rFonts w:ascii="Book Antiqua" w:hAnsi="Book Antiqua"/>
          <w:lang w:val="es-PR"/>
        </w:rPr>
        <w:t>unidad familiar</w:t>
      </w:r>
      <w:r w:rsidR="009C4EB4">
        <w:rPr>
          <w:rFonts w:ascii="Book Antiqua" w:hAnsi="Book Antiqua"/>
          <w:lang w:val="es-PR"/>
        </w:rPr>
        <w:t>”</w:t>
      </w:r>
      <w:r w:rsidR="00D210B0" w:rsidRPr="00D210B0">
        <w:rPr>
          <w:rFonts w:ascii="Book Antiqua" w:hAnsi="Book Antiqua"/>
          <w:lang w:val="es-PR"/>
        </w:rPr>
        <w:t xml:space="preserve"> y </w:t>
      </w:r>
      <w:r w:rsidR="009C4EB4">
        <w:rPr>
          <w:rFonts w:ascii="Book Antiqua" w:hAnsi="Book Antiqua"/>
          <w:lang w:val="es-PR"/>
        </w:rPr>
        <w:t>“</w:t>
      </w:r>
      <w:r w:rsidR="00D210B0" w:rsidRPr="00D210B0">
        <w:rPr>
          <w:rFonts w:ascii="Book Antiqua" w:hAnsi="Book Antiqua"/>
          <w:lang w:val="es-PR"/>
        </w:rPr>
        <w:t>entidad relacionada</w:t>
      </w:r>
      <w:r w:rsidR="009C4EB4">
        <w:rPr>
          <w:rFonts w:ascii="Book Antiqua" w:hAnsi="Book Antiqua"/>
          <w:lang w:val="es-PR"/>
        </w:rPr>
        <w:t>”</w:t>
      </w:r>
      <w:r w:rsidR="00D210B0" w:rsidRPr="00D210B0">
        <w:rPr>
          <w:rFonts w:ascii="Book Antiqua" w:hAnsi="Book Antiqua"/>
          <w:lang w:val="es-PR"/>
        </w:rPr>
        <w:t>. La AAPP sugiere que dichos términos definidos sean insertados en el Artículo 2 de la Ley 29</w:t>
      </w:r>
      <w:r w:rsidR="009C4EB4">
        <w:rPr>
          <w:rFonts w:ascii="Book Antiqua" w:hAnsi="Book Antiqua"/>
          <w:lang w:val="es-PR"/>
        </w:rPr>
        <w:t>-2009</w:t>
      </w:r>
      <w:r w:rsidR="00D210B0" w:rsidRPr="00D210B0">
        <w:rPr>
          <w:rFonts w:ascii="Book Antiqua" w:hAnsi="Book Antiqua"/>
          <w:lang w:val="es-PR"/>
        </w:rPr>
        <w:t>. La razón para esta recomendación es mantener las definiciones claras y precisas en la</w:t>
      </w:r>
      <w:r w:rsidR="00FC6FE9">
        <w:rPr>
          <w:rFonts w:ascii="Book Antiqua" w:hAnsi="Book Antiqua"/>
          <w:color w:val="FF0000"/>
          <w:lang w:val="es-PR"/>
        </w:rPr>
        <w:t xml:space="preserve"> </w:t>
      </w:r>
      <w:r w:rsidR="00FC6FE9" w:rsidRPr="001D42F5">
        <w:rPr>
          <w:rFonts w:ascii="Book Antiqua" w:hAnsi="Book Antiqua"/>
          <w:lang w:val="es-PR"/>
        </w:rPr>
        <w:t>Ley</w:t>
      </w:r>
      <w:r w:rsidR="00D210B0" w:rsidRPr="00D210B0">
        <w:rPr>
          <w:rFonts w:ascii="Book Antiqua" w:hAnsi="Book Antiqua"/>
          <w:lang w:val="es-PR"/>
        </w:rPr>
        <w:t>, facilitando así su interpretación y aplicación.</w:t>
      </w:r>
    </w:p>
    <w:p w14:paraId="12F1BCA9" w14:textId="4C51AE4D" w:rsidR="00D210B0" w:rsidRPr="001D42F5" w:rsidRDefault="009C4EB4" w:rsidP="009C4EB4">
      <w:pPr>
        <w:tabs>
          <w:tab w:val="left" w:pos="-720"/>
        </w:tabs>
        <w:suppressAutoHyphens/>
        <w:spacing w:line="276" w:lineRule="auto"/>
        <w:jc w:val="both"/>
        <w:rPr>
          <w:rFonts w:ascii="Book Antiqua" w:hAnsi="Book Antiqua"/>
          <w:strike/>
          <w:lang w:val="es-PR"/>
        </w:rPr>
      </w:pPr>
      <w:r>
        <w:rPr>
          <w:rFonts w:ascii="Book Antiqua" w:hAnsi="Book Antiqua"/>
          <w:lang w:val="es-PR"/>
        </w:rPr>
        <w:tab/>
      </w:r>
      <w:r w:rsidR="00D210B0" w:rsidRPr="00D210B0">
        <w:rPr>
          <w:rFonts w:ascii="Book Antiqua" w:hAnsi="Book Antiqua"/>
          <w:lang w:val="es-PR"/>
        </w:rPr>
        <w:t>En su conclusión, la AAPP reconoce que lo propuesto en la medida legislativa persigue un fin loable y</w:t>
      </w:r>
      <w:r w:rsidR="001D42F5">
        <w:rPr>
          <w:rFonts w:ascii="Book Antiqua" w:hAnsi="Book Antiqua"/>
          <w:lang w:val="es-PR"/>
        </w:rPr>
        <w:t xml:space="preserve"> </w:t>
      </w:r>
      <w:r w:rsidR="00D210B0" w:rsidRPr="00D210B0">
        <w:rPr>
          <w:rFonts w:ascii="Book Antiqua" w:hAnsi="Book Antiqua"/>
          <w:lang w:val="es-PR"/>
        </w:rPr>
        <w:t xml:space="preserve">recomienda la aprobación </w:t>
      </w:r>
      <w:r w:rsidR="00EB5851" w:rsidRPr="001D42F5">
        <w:rPr>
          <w:rFonts w:ascii="Book Antiqua" w:hAnsi="Book Antiqua"/>
          <w:lang w:val="es-PR"/>
        </w:rPr>
        <w:t xml:space="preserve">de la medida. </w:t>
      </w:r>
    </w:p>
    <w:p w14:paraId="4DED7E62" w14:textId="77777777" w:rsidR="00C53321" w:rsidRDefault="00C53321" w:rsidP="009C4EB4">
      <w:pPr>
        <w:tabs>
          <w:tab w:val="left" w:pos="-720"/>
        </w:tabs>
        <w:suppressAutoHyphens/>
        <w:spacing w:line="276" w:lineRule="auto"/>
        <w:jc w:val="both"/>
        <w:rPr>
          <w:rFonts w:ascii="Book Antiqua" w:hAnsi="Book Antiqua"/>
          <w:lang w:val="es-PR"/>
        </w:rPr>
      </w:pPr>
    </w:p>
    <w:p w14:paraId="3EADE5D8" w14:textId="6B77EF4C" w:rsidR="00C53321" w:rsidRPr="00C53321" w:rsidRDefault="00C53321" w:rsidP="00C53321">
      <w:pPr>
        <w:tabs>
          <w:tab w:val="left" w:pos="-720"/>
        </w:tabs>
        <w:suppressAutoHyphens/>
        <w:spacing w:line="276" w:lineRule="auto"/>
        <w:jc w:val="center"/>
        <w:rPr>
          <w:rFonts w:ascii="Book Antiqua" w:hAnsi="Book Antiqua"/>
          <w:b/>
          <w:bCs/>
          <w:lang w:val="es-PR"/>
        </w:rPr>
      </w:pPr>
      <w:r w:rsidRPr="00C53321">
        <w:rPr>
          <w:rFonts w:ascii="Book Antiqua" w:hAnsi="Book Antiqua"/>
          <w:b/>
          <w:bCs/>
          <w:lang w:val="es-PR"/>
        </w:rPr>
        <w:t>AUTORIDAD DE ASESORÍA FINANCIERA Y AGENCIA FISCAL DE PUERTO RICO</w:t>
      </w:r>
    </w:p>
    <w:p w14:paraId="1E8A51A3" w14:textId="77777777" w:rsidR="00C53321" w:rsidRDefault="00C53321" w:rsidP="00C53321">
      <w:pPr>
        <w:tabs>
          <w:tab w:val="left" w:pos="-720"/>
        </w:tabs>
        <w:suppressAutoHyphens/>
        <w:spacing w:line="276" w:lineRule="auto"/>
        <w:jc w:val="both"/>
        <w:rPr>
          <w:rFonts w:ascii="Book Antiqua" w:hAnsi="Book Antiqua"/>
          <w:lang w:val="es-PR"/>
        </w:rPr>
      </w:pPr>
    </w:p>
    <w:p w14:paraId="69F3466A" w14:textId="74267CED" w:rsidR="00F621AD" w:rsidRDefault="00C53321" w:rsidP="00C53321">
      <w:pPr>
        <w:tabs>
          <w:tab w:val="left" w:pos="-720"/>
        </w:tabs>
        <w:suppressAutoHyphens/>
        <w:spacing w:line="276" w:lineRule="auto"/>
        <w:jc w:val="both"/>
        <w:rPr>
          <w:rFonts w:ascii="Book Antiqua" w:hAnsi="Book Antiqua"/>
          <w:lang w:val="es-PR"/>
        </w:rPr>
      </w:pPr>
      <w:r>
        <w:rPr>
          <w:rFonts w:ascii="Book Antiqua" w:hAnsi="Book Antiqua"/>
          <w:lang w:val="es-PR"/>
        </w:rPr>
        <w:tab/>
      </w:r>
      <w:r w:rsidRPr="001D42F5">
        <w:rPr>
          <w:rFonts w:ascii="Book Antiqua" w:hAnsi="Book Antiqua"/>
          <w:lang w:val="es-PR"/>
        </w:rPr>
        <w:t xml:space="preserve">La Autoridad de Asesoría Financiera y Agencia Fiscal de Puerto Rico (AAFAF) </w:t>
      </w:r>
      <w:r w:rsidR="002970B7" w:rsidRPr="001D42F5">
        <w:rPr>
          <w:rFonts w:ascii="Book Antiqua" w:hAnsi="Book Antiqua"/>
          <w:lang w:val="es-PR"/>
        </w:rPr>
        <w:t xml:space="preserve">comenzó su exposición señalando que, </w:t>
      </w:r>
      <w:r w:rsidRPr="001D42F5">
        <w:rPr>
          <w:rFonts w:ascii="Book Antiqua" w:hAnsi="Book Antiqua"/>
          <w:lang w:val="es-PR"/>
        </w:rPr>
        <w:t xml:space="preserve">es el ente gubernamental creado por la Ley </w:t>
      </w:r>
      <w:r w:rsidR="000F5D1F" w:rsidRPr="001D42F5">
        <w:rPr>
          <w:rFonts w:ascii="Book Antiqua" w:hAnsi="Book Antiqua"/>
          <w:lang w:val="es-PR"/>
        </w:rPr>
        <w:t xml:space="preserve">Núm. </w:t>
      </w:r>
      <w:r w:rsidRPr="001D42F5">
        <w:rPr>
          <w:rFonts w:ascii="Book Antiqua" w:hAnsi="Book Antiqua"/>
          <w:lang w:val="es-PR"/>
        </w:rPr>
        <w:t>2-2017</w:t>
      </w:r>
      <w:r w:rsidR="002145C1" w:rsidRPr="001D42F5">
        <w:rPr>
          <w:rFonts w:ascii="Book Antiqua" w:hAnsi="Book Antiqua"/>
          <w:lang w:val="es-PR"/>
        </w:rPr>
        <w:t>, según enmendada,</w:t>
      </w:r>
      <w:r w:rsidRPr="001D42F5">
        <w:rPr>
          <w:rFonts w:ascii="Book Antiqua" w:hAnsi="Book Antiqua"/>
          <w:lang w:val="es-PR"/>
        </w:rPr>
        <w:t xml:space="preserve"> que actúa como agente fiscal, asesor financiero y agente informativo del Gobierno de Puerto Rico y sus entidades. Su peritaje y área medular de competencia radican en la asesoría financiera y funciones de agente fiscal, específicamente en lo concerniente </w:t>
      </w:r>
      <w:r w:rsidRPr="00C53321">
        <w:rPr>
          <w:rFonts w:ascii="Book Antiqua" w:hAnsi="Book Antiqua"/>
          <w:lang w:val="es-PR"/>
        </w:rPr>
        <w:t xml:space="preserve">a medidas que impactan el cumplimiento con el Plan Fiscal para Puerto Rico, los planes certificados para instrumentalidades públicas cubiertas bajo </w:t>
      </w:r>
      <w:r w:rsidR="00F621AD">
        <w:rPr>
          <w:rFonts w:ascii="Book Antiqua" w:hAnsi="Book Antiqua"/>
          <w:lang w:val="es-PR"/>
        </w:rPr>
        <w:t xml:space="preserve">la Ley </w:t>
      </w:r>
      <w:r w:rsidRPr="00C53321">
        <w:rPr>
          <w:rFonts w:ascii="Book Antiqua" w:hAnsi="Book Antiqua"/>
          <w:lang w:val="es-PR"/>
        </w:rPr>
        <w:t>PROMESA, el Presupuesto certificado por la</w:t>
      </w:r>
      <w:r w:rsidR="00F621AD">
        <w:rPr>
          <w:rFonts w:ascii="Book Antiqua" w:hAnsi="Book Antiqua"/>
          <w:lang w:val="es-PR"/>
        </w:rPr>
        <w:t xml:space="preserve"> Junta de Supervisión Fiscal</w:t>
      </w:r>
      <w:r w:rsidRPr="00C53321">
        <w:rPr>
          <w:rFonts w:ascii="Book Antiqua" w:hAnsi="Book Antiqua"/>
          <w:lang w:val="es-PR"/>
        </w:rPr>
        <w:t xml:space="preserve"> </w:t>
      </w:r>
      <w:r w:rsidR="00F621AD">
        <w:rPr>
          <w:rFonts w:ascii="Book Antiqua" w:hAnsi="Book Antiqua"/>
          <w:lang w:val="es-PR"/>
        </w:rPr>
        <w:t>(</w:t>
      </w:r>
      <w:r w:rsidRPr="00C53321">
        <w:rPr>
          <w:rFonts w:ascii="Book Antiqua" w:hAnsi="Book Antiqua"/>
          <w:lang w:val="es-PR"/>
        </w:rPr>
        <w:t>JSF</w:t>
      </w:r>
      <w:r w:rsidR="00F621AD">
        <w:rPr>
          <w:rFonts w:ascii="Book Antiqua" w:hAnsi="Book Antiqua"/>
          <w:lang w:val="es-PR"/>
        </w:rPr>
        <w:t>)</w:t>
      </w:r>
      <w:r w:rsidRPr="00C53321">
        <w:rPr>
          <w:rFonts w:ascii="Book Antiqua" w:hAnsi="Book Antiqua"/>
          <w:lang w:val="es-PR"/>
        </w:rPr>
        <w:t xml:space="preserve"> y el Plan de Ajuste de la Deuda (PAD). </w:t>
      </w:r>
      <w:r w:rsidR="008D770C" w:rsidRPr="001D42F5">
        <w:rPr>
          <w:rFonts w:ascii="Book Antiqua" w:hAnsi="Book Antiqua"/>
          <w:lang w:val="es-PR"/>
        </w:rPr>
        <w:t xml:space="preserve">Es </w:t>
      </w:r>
      <w:r w:rsidR="00545954" w:rsidRPr="001D42F5">
        <w:rPr>
          <w:rFonts w:ascii="Book Antiqua" w:hAnsi="Book Antiqua"/>
          <w:lang w:val="es-PR"/>
        </w:rPr>
        <w:t>importante mencionar que la</w:t>
      </w:r>
      <w:r w:rsidR="001D42F5">
        <w:rPr>
          <w:rFonts w:ascii="Book Antiqua" w:hAnsi="Book Antiqua"/>
          <w:color w:val="FF0000"/>
          <w:lang w:val="es-PR"/>
        </w:rPr>
        <w:t xml:space="preserve"> </w:t>
      </w:r>
      <w:r w:rsidRPr="00C53321">
        <w:rPr>
          <w:rFonts w:ascii="Book Antiqua" w:hAnsi="Book Antiqua"/>
          <w:lang w:val="es-PR"/>
        </w:rPr>
        <w:t>Autoridad para las Alianzas Público-Privadas (AAPP) está adscrita a la AAFAF.</w:t>
      </w:r>
    </w:p>
    <w:p w14:paraId="44815964" w14:textId="008179DC" w:rsidR="00E31A68" w:rsidRDefault="00F621AD" w:rsidP="00C53321">
      <w:pPr>
        <w:tabs>
          <w:tab w:val="left" w:pos="-720"/>
        </w:tabs>
        <w:suppressAutoHyphens/>
        <w:spacing w:line="276" w:lineRule="auto"/>
        <w:jc w:val="both"/>
        <w:rPr>
          <w:rFonts w:ascii="Book Antiqua" w:hAnsi="Book Antiqua"/>
          <w:lang w:val="es-PR"/>
        </w:rPr>
      </w:pPr>
      <w:r w:rsidRPr="001D42F5">
        <w:rPr>
          <w:rFonts w:ascii="Book Antiqua" w:hAnsi="Book Antiqua"/>
          <w:lang w:val="es-PR"/>
        </w:rPr>
        <w:tab/>
      </w:r>
      <w:r w:rsidR="00C53321" w:rsidRPr="001D42F5">
        <w:rPr>
          <w:rFonts w:ascii="Book Antiqua" w:hAnsi="Book Antiqua"/>
          <w:lang w:val="es-PR"/>
        </w:rPr>
        <w:t>La AAFAF</w:t>
      </w:r>
      <w:r w:rsidR="001D42F5" w:rsidRPr="001D42F5">
        <w:rPr>
          <w:rFonts w:ascii="Book Antiqua" w:hAnsi="Book Antiqua"/>
          <w:lang w:val="es-PR"/>
        </w:rPr>
        <w:t xml:space="preserve">, </w:t>
      </w:r>
      <w:r w:rsidR="00C53321" w:rsidRPr="001D42F5">
        <w:rPr>
          <w:rFonts w:ascii="Book Antiqua" w:hAnsi="Book Antiqua"/>
          <w:lang w:val="es-PR"/>
        </w:rPr>
        <w:t>en torno a</w:t>
      </w:r>
      <w:r w:rsidR="00D577EA" w:rsidRPr="001D42F5">
        <w:rPr>
          <w:rFonts w:ascii="Book Antiqua" w:hAnsi="Book Antiqua"/>
          <w:lang w:val="es-PR"/>
        </w:rPr>
        <w:t xml:space="preserve"> la medida ante </w:t>
      </w:r>
      <w:r w:rsidR="0084783D" w:rsidRPr="001D42F5">
        <w:rPr>
          <w:rFonts w:ascii="Book Antiqua" w:hAnsi="Book Antiqua"/>
          <w:lang w:val="es-PR"/>
        </w:rPr>
        <w:t xml:space="preserve">la </w:t>
      </w:r>
      <w:r w:rsidR="00D577EA" w:rsidRPr="001D42F5">
        <w:rPr>
          <w:rFonts w:ascii="Book Antiqua" w:hAnsi="Book Antiqua"/>
          <w:lang w:val="es-PR"/>
        </w:rPr>
        <w:t>consideración</w:t>
      </w:r>
      <w:r w:rsidR="008D1073" w:rsidRPr="001D42F5">
        <w:rPr>
          <w:rFonts w:ascii="Book Antiqua" w:hAnsi="Book Antiqua"/>
          <w:lang w:val="es-PR"/>
        </w:rPr>
        <w:t xml:space="preserve"> de esta Comisión</w:t>
      </w:r>
      <w:r w:rsidR="001D42F5" w:rsidRPr="001D42F5">
        <w:rPr>
          <w:rFonts w:ascii="Book Antiqua" w:hAnsi="Book Antiqua"/>
          <w:lang w:val="es-PR"/>
        </w:rPr>
        <w:t xml:space="preserve">, </w:t>
      </w:r>
      <w:r w:rsidR="00E906BC" w:rsidRPr="001D42F5">
        <w:rPr>
          <w:rFonts w:ascii="Book Antiqua" w:hAnsi="Book Antiqua"/>
          <w:lang w:val="es-PR"/>
        </w:rPr>
        <w:t xml:space="preserve">señaló </w:t>
      </w:r>
      <w:r w:rsidR="00C53321" w:rsidRPr="00C53321">
        <w:rPr>
          <w:rFonts w:ascii="Book Antiqua" w:hAnsi="Book Antiqua"/>
          <w:lang w:val="es-PR"/>
        </w:rPr>
        <w:t xml:space="preserve">que este proyecto responde a una creciente preocupación sobre el uso de figuras jurídicas o estructuras internas que podrían facilitar prácticas contrarias al interés público, como el nepotismo o el favorecimiento indebido a entidades con vínculos personales o económicos cercanos al proponente. El objetivo principal del </w:t>
      </w:r>
      <w:r w:rsidR="00D577EA">
        <w:rPr>
          <w:rFonts w:ascii="Book Antiqua" w:hAnsi="Book Antiqua"/>
          <w:lang w:val="es-PR"/>
        </w:rPr>
        <w:t>proyecto de ley</w:t>
      </w:r>
      <w:r w:rsidR="00C53321" w:rsidRPr="00C53321">
        <w:rPr>
          <w:rFonts w:ascii="Book Antiqua" w:hAnsi="Book Antiqua"/>
          <w:lang w:val="es-PR"/>
        </w:rPr>
        <w:t xml:space="preserve"> es robustecer los mecanismos de control y transparencia en el uso de fondos públicos y activos del Gobierno, asegurando que los contratos bajo el modelo de APP se adjudiquen y ejecuten conforme a principios de sana administración, competencia justa y eficiencia.</w:t>
      </w:r>
    </w:p>
    <w:p w14:paraId="3E12C14F" w14:textId="176EF295" w:rsidR="00546E43" w:rsidRDefault="00E31A68" w:rsidP="00C53321">
      <w:pPr>
        <w:tabs>
          <w:tab w:val="left" w:pos="-720"/>
        </w:tabs>
        <w:suppressAutoHyphens/>
        <w:spacing w:line="276" w:lineRule="auto"/>
        <w:jc w:val="both"/>
        <w:rPr>
          <w:rFonts w:ascii="Book Antiqua" w:hAnsi="Book Antiqua"/>
          <w:lang w:val="es-PR"/>
        </w:rPr>
      </w:pPr>
      <w:r>
        <w:rPr>
          <w:rFonts w:ascii="Book Antiqua" w:hAnsi="Book Antiqua"/>
          <w:lang w:val="es-PR"/>
        </w:rPr>
        <w:tab/>
      </w:r>
      <w:r w:rsidR="00C53321" w:rsidRPr="00C53321">
        <w:rPr>
          <w:rFonts w:ascii="Book Antiqua" w:hAnsi="Book Antiqua"/>
          <w:lang w:val="es-PR"/>
        </w:rPr>
        <w:t xml:space="preserve">Respecto al impacto fiscal de la medida, la AAFAF determinó que la propuesta no implica una asignación presupuestaria nueva ni tiene un impacto fiscal adverso. </w:t>
      </w:r>
      <w:r w:rsidR="00C53321" w:rsidRPr="00C53321">
        <w:rPr>
          <w:rFonts w:ascii="Book Antiqua" w:hAnsi="Book Antiqua"/>
          <w:lang w:val="es-PR"/>
        </w:rPr>
        <w:lastRenderedPageBreak/>
        <w:t xml:space="preserve">Por el contrario, considera que fortalece las estructuras de fiscalización contractual y puede redundar en ahorros futuros al prevenir prácticas que encarezcan innecesariamente la ejecución de obras o la prestación de servicios. Para respaldar esto, la AAFAF cita un informe de la Oficina de Presupuesto de la Asamblea Legislativa (OPAL) sobre el Proyecto de la Cámara </w:t>
      </w:r>
      <w:r w:rsidR="00C53321" w:rsidRPr="001D42F5">
        <w:rPr>
          <w:rFonts w:ascii="Book Antiqua" w:hAnsi="Book Antiqua"/>
          <w:lang w:val="es-PR"/>
        </w:rPr>
        <w:t xml:space="preserve">463 (medida equivalente al </w:t>
      </w:r>
      <w:r w:rsidR="00546E43" w:rsidRPr="001D42F5">
        <w:rPr>
          <w:rFonts w:ascii="Book Antiqua" w:hAnsi="Book Antiqua"/>
          <w:lang w:val="es-PR"/>
        </w:rPr>
        <w:t>P. del S.</w:t>
      </w:r>
      <w:r w:rsidR="00C53321" w:rsidRPr="001D42F5">
        <w:rPr>
          <w:rFonts w:ascii="Book Antiqua" w:hAnsi="Book Antiqua"/>
          <w:lang w:val="es-PR"/>
        </w:rPr>
        <w:t xml:space="preserve"> 458)</w:t>
      </w:r>
      <w:r w:rsidR="00C53321" w:rsidRPr="00C53321">
        <w:rPr>
          <w:rFonts w:ascii="Book Antiqua" w:hAnsi="Book Antiqua"/>
          <w:lang w:val="es-PR"/>
        </w:rPr>
        <w:t>, el cual determinó que el proyecto no tiene efecto fiscal sobre el Fondo General, ya que meramente enmienda una disposición de la Ley Núm. 29-2009 para establecer nuevos requisitos de contratación como parte de la sana administración pública.</w:t>
      </w:r>
    </w:p>
    <w:p w14:paraId="104EC69C" w14:textId="0593E5A9" w:rsidR="00C53321" w:rsidRDefault="00546E43" w:rsidP="00C53321">
      <w:pPr>
        <w:tabs>
          <w:tab w:val="left" w:pos="-720"/>
        </w:tabs>
        <w:suppressAutoHyphens/>
        <w:spacing w:line="276" w:lineRule="auto"/>
        <w:jc w:val="both"/>
        <w:rPr>
          <w:rFonts w:ascii="Book Antiqua" w:hAnsi="Book Antiqua"/>
          <w:lang w:val="es-PR"/>
        </w:rPr>
      </w:pPr>
      <w:r>
        <w:rPr>
          <w:rFonts w:ascii="Book Antiqua" w:hAnsi="Book Antiqua"/>
          <w:lang w:val="es-PR"/>
        </w:rPr>
        <w:tab/>
      </w:r>
      <w:r w:rsidR="00C53321" w:rsidRPr="00C53321">
        <w:rPr>
          <w:rFonts w:ascii="Book Antiqua" w:hAnsi="Book Antiqua"/>
          <w:lang w:val="es-PR"/>
        </w:rPr>
        <w:t xml:space="preserve">Por todo lo expuesto, la AAFAF recomienda </w:t>
      </w:r>
      <w:r w:rsidR="00A47821" w:rsidRPr="001D42F5">
        <w:rPr>
          <w:rFonts w:ascii="Book Antiqua" w:hAnsi="Book Antiqua"/>
          <w:lang w:val="es-PR"/>
        </w:rPr>
        <w:t xml:space="preserve">su </w:t>
      </w:r>
      <w:r w:rsidR="00C53321" w:rsidRPr="00C53321">
        <w:rPr>
          <w:rFonts w:ascii="Book Antiqua" w:hAnsi="Book Antiqua"/>
          <w:lang w:val="es-PR"/>
        </w:rPr>
        <w:t>aprobación</w:t>
      </w:r>
      <w:r w:rsidR="00795013">
        <w:rPr>
          <w:rFonts w:ascii="Book Antiqua" w:hAnsi="Book Antiqua"/>
          <w:color w:val="FF0000"/>
          <w:lang w:val="es-PR"/>
        </w:rPr>
        <w:t>.</w:t>
      </w:r>
      <w:r w:rsidR="00C53321" w:rsidRPr="00C53321">
        <w:rPr>
          <w:rFonts w:ascii="Book Antiqua" w:hAnsi="Book Antiqua"/>
          <w:lang w:val="es-PR"/>
        </w:rPr>
        <w:t xml:space="preserve"> </w:t>
      </w:r>
    </w:p>
    <w:p w14:paraId="5B0C4506" w14:textId="77777777" w:rsidR="007D59E4" w:rsidRDefault="007D59E4" w:rsidP="00C53321">
      <w:pPr>
        <w:tabs>
          <w:tab w:val="left" w:pos="-720"/>
        </w:tabs>
        <w:suppressAutoHyphens/>
        <w:spacing w:line="276" w:lineRule="auto"/>
        <w:jc w:val="both"/>
        <w:rPr>
          <w:rFonts w:ascii="Book Antiqua" w:hAnsi="Book Antiqua"/>
          <w:lang w:val="es-PR"/>
        </w:rPr>
      </w:pPr>
    </w:p>
    <w:p w14:paraId="07CEB026" w14:textId="75DE6C8F" w:rsidR="007D59E4" w:rsidRPr="007D59E4" w:rsidRDefault="007D59E4" w:rsidP="007D59E4">
      <w:pPr>
        <w:tabs>
          <w:tab w:val="left" w:pos="-720"/>
        </w:tabs>
        <w:suppressAutoHyphens/>
        <w:spacing w:line="276" w:lineRule="auto"/>
        <w:jc w:val="center"/>
        <w:rPr>
          <w:rFonts w:ascii="Book Antiqua" w:hAnsi="Book Antiqua"/>
          <w:b/>
          <w:bCs/>
          <w:lang w:val="es-PR"/>
        </w:rPr>
      </w:pPr>
      <w:r w:rsidRPr="007D59E4">
        <w:rPr>
          <w:rFonts w:ascii="Book Antiqua" w:hAnsi="Book Antiqua"/>
          <w:b/>
          <w:bCs/>
          <w:lang w:val="es-PR"/>
        </w:rPr>
        <w:t>NEGOCIADO DE ENERGÍA DE LA JUNTA REGLAMENTADORA DE SERVICIO PÚBLICO</w:t>
      </w:r>
    </w:p>
    <w:p w14:paraId="69611F3D" w14:textId="77777777" w:rsidR="007D59E4" w:rsidRDefault="007D59E4" w:rsidP="007D59E4">
      <w:pPr>
        <w:tabs>
          <w:tab w:val="left" w:pos="-720"/>
        </w:tabs>
        <w:suppressAutoHyphens/>
        <w:spacing w:line="276" w:lineRule="auto"/>
        <w:jc w:val="both"/>
        <w:rPr>
          <w:rFonts w:ascii="Book Antiqua" w:hAnsi="Book Antiqua"/>
          <w:lang w:val="es-PR"/>
        </w:rPr>
      </w:pPr>
    </w:p>
    <w:p w14:paraId="0A116CC0" w14:textId="7895D3B7" w:rsidR="004773FF" w:rsidRDefault="007D59E4" w:rsidP="007D59E4">
      <w:pPr>
        <w:tabs>
          <w:tab w:val="left" w:pos="-720"/>
        </w:tabs>
        <w:suppressAutoHyphens/>
        <w:spacing w:line="276" w:lineRule="auto"/>
        <w:jc w:val="both"/>
        <w:rPr>
          <w:rFonts w:ascii="Book Antiqua" w:hAnsi="Book Antiqua"/>
          <w:lang w:val="es-PR"/>
        </w:rPr>
      </w:pPr>
      <w:r>
        <w:rPr>
          <w:rFonts w:ascii="Book Antiqua" w:hAnsi="Book Antiqua"/>
          <w:lang w:val="es-PR"/>
        </w:rPr>
        <w:tab/>
      </w:r>
      <w:r w:rsidRPr="007D59E4">
        <w:rPr>
          <w:rFonts w:ascii="Book Antiqua" w:hAnsi="Book Antiqua"/>
          <w:lang w:val="es-PR"/>
        </w:rPr>
        <w:t xml:space="preserve">El Negociado de Energía de Puerto Rico (NEPR) presentó </w:t>
      </w:r>
      <w:r w:rsidR="00504233">
        <w:rPr>
          <w:rFonts w:ascii="Book Antiqua" w:hAnsi="Book Antiqua"/>
          <w:lang w:val="es-PR"/>
        </w:rPr>
        <w:t>su</w:t>
      </w:r>
      <w:r w:rsidRPr="007D59E4">
        <w:rPr>
          <w:rFonts w:ascii="Book Antiqua" w:hAnsi="Book Antiqua"/>
          <w:lang w:val="es-PR"/>
        </w:rPr>
        <w:t xml:space="preserve"> memorial explicativo a la Comisión Conjunta para las Alianzas Público-Privadas de la Asamblea Legislativa </w:t>
      </w:r>
      <w:r w:rsidR="00BD7F8A" w:rsidRPr="00504233">
        <w:rPr>
          <w:rFonts w:ascii="Book Antiqua" w:hAnsi="Book Antiqua"/>
          <w:lang w:val="es-PR"/>
        </w:rPr>
        <w:t xml:space="preserve">señalando </w:t>
      </w:r>
      <w:r w:rsidRPr="007D59E4">
        <w:rPr>
          <w:rFonts w:ascii="Book Antiqua" w:hAnsi="Book Antiqua"/>
          <w:lang w:val="es-PR"/>
        </w:rPr>
        <w:t>que la Exposición de Motivos del Proyecto establece que una de las razones principales para contratar a la industria privada es el ahorro para el fisco. Sin embargo, cuando los contratistas que han obtenido la buena pro subcontratan a otros las labores o la entrega de bienes a pesar de haber representado que podían ofrecer los servicios o entregar los productos según las condiciones pactadas, se generan ineficiencias que encarecen injustificadamente los costos para el Estado. Por ello</w:t>
      </w:r>
      <w:r w:rsidR="00504233" w:rsidRPr="00504233">
        <w:rPr>
          <w:rFonts w:ascii="Book Antiqua" w:hAnsi="Book Antiqua"/>
          <w:lang w:val="es-PR"/>
        </w:rPr>
        <w:t>,</w:t>
      </w:r>
      <w:r w:rsidRPr="00504233">
        <w:rPr>
          <w:rFonts w:ascii="Book Antiqua" w:hAnsi="Book Antiqua"/>
          <w:lang w:val="es-PR"/>
        </w:rPr>
        <w:t xml:space="preserve"> </w:t>
      </w:r>
      <w:r w:rsidR="00157D5F" w:rsidRPr="00504233">
        <w:rPr>
          <w:rFonts w:ascii="Book Antiqua" w:hAnsi="Book Antiqua"/>
          <w:lang w:val="es-PR"/>
        </w:rPr>
        <w:t>la medida</w:t>
      </w:r>
      <w:r w:rsidR="00157D5F">
        <w:rPr>
          <w:rFonts w:ascii="Book Antiqua" w:hAnsi="Book Antiqua"/>
          <w:color w:val="FF0000"/>
          <w:lang w:val="es-PR"/>
        </w:rPr>
        <w:t xml:space="preserve"> </w:t>
      </w:r>
      <w:r w:rsidRPr="007D59E4">
        <w:rPr>
          <w:rFonts w:ascii="Book Antiqua" w:hAnsi="Book Antiqua"/>
          <w:lang w:val="es-PR"/>
        </w:rPr>
        <w:t>propone fomentar la competencia justa y proteger al fisco mediante esta prohibición de subcontratación a familiares, empresas relacionadas, socios, accionistas o ciertos exempleados</w:t>
      </w:r>
      <w:r w:rsidR="00504233">
        <w:rPr>
          <w:rFonts w:ascii="Book Antiqua" w:hAnsi="Book Antiqua"/>
          <w:color w:val="FF0000"/>
          <w:lang w:val="es-PR"/>
        </w:rPr>
        <w:t xml:space="preserve"> </w:t>
      </w:r>
      <w:r w:rsidR="00695E4A" w:rsidRPr="00504233">
        <w:rPr>
          <w:rFonts w:ascii="Book Antiqua" w:hAnsi="Book Antiqua"/>
          <w:lang w:val="es-PR"/>
        </w:rPr>
        <w:t xml:space="preserve">y </w:t>
      </w:r>
      <w:r w:rsidRPr="007D59E4">
        <w:rPr>
          <w:rFonts w:ascii="Book Antiqua" w:hAnsi="Book Antiqua"/>
          <w:lang w:val="es-PR"/>
        </w:rPr>
        <w:t>continuar el mandato del Pueblo de Puerto Rico contra la corrupción pública y privada.</w:t>
      </w:r>
    </w:p>
    <w:p w14:paraId="239FCA7D" w14:textId="2A1727EF" w:rsidR="00747612" w:rsidRDefault="004773FF" w:rsidP="007D59E4">
      <w:pPr>
        <w:tabs>
          <w:tab w:val="left" w:pos="-720"/>
        </w:tabs>
        <w:suppressAutoHyphens/>
        <w:spacing w:line="276" w:lineRule="auto"/>
        <w:jc w:val="both"/>
        <w:rPr>
          <w:rFonts w:ascii="Book Antiqua" w:hAnsi="Book Antiqua"/>
          <w:lang w:val="es-PR"/>
        </w:rPr>
      </w:pPr>
      <w:r>
        <w:rPr>
          <w:rFonts w:ascii="Book Antiqua" w:hAnsi="Book Antiqua"/>
          <w:lang w:val="es-PR"/>
        </w:rPr>
        <w:tab/>
      </w:r>
      <w:r w:rsidR="007D59E4" w:rsidRPr="007D59E4">
        <w:rPr>
          <w:rFonts w:ascii="Book Antiqua" w:hAnsi="Book Antiqua"/>
          <w:lang w:val="es-PR"/>
        </w:rPr>
        <w:t xml:space="preserve">En cuanto a su marco legal y rol, el NEPR es un ente independiente y especializado creado bajo la Ley </w:t>
      </w:r>
      <w:r w:rsidR="00A30FB9" w:rsidRPr="00504233">
        <w:rPr>
          <w:rFonts w:ascii="Book Antiqua" w:hAnsi="Book Antiqua"/>
          <w:lang w:val="es-PR"/>
        </w:rPr>
        <w:t xml:space="preserve">Núm. </w:t>
      </w:r>
      <w:r w:rsidR="007D59E4" w:rsidRPr="00504233">
        <w:rPr>
          <w:rFonts w:ascii="Book Antiqua" w:hAnsi="Book Antiqua"/>
          <w:lang w:val="es-PR"/>
        </w:rPr>
        <w:t>57-2014</w:t>
      </w:r>
      <w:r w:rsidR="00B1399F" w:rsidRPr="00504233">
        <w:rPr>
          <w:rFonts w:ascii="Book Antiqua" w:hAnsi="Book Antiqua"/>
          <w:lang w:val="es-PR"/>
        </w:rPr>
        <w:t>, según enmendada, conocida como</w:t>
      </w:r>
      <w:r w:rsidR="00504233">
        <w:rPr>
          <w:rFonts w:ascii="Book Antiqua" w:hAnsi="Book Antiqua"/>
          <w:lang w:val="es-PR"/>
        </w:rPr>
        <w:t xml:space="preserve"> la “</w:t>
      </w:r>
      <w:r w:rsidR="007D59E4" w:rsidRPr="007D59E4">
        <w:rPr>
          <w:rFonts w:ascii="Book Antiqua" w:hAnsi="Book Antiqua"/>
          <w:lang w:val="es-PR"/>
        </w:rPr>
        <w:t>Ley de Transformación y ALIVIO Energético</w:t>
      </w:r>
      <w:r w:rsidRPr="00504233">
        <w:rPr>
          <w:rFonts w:ascii="Book Antiqua" w:hAnsi="Book Antiqua"/>
          <w:lang w:val="es-PR"/>
        </w:rPr>
        <w:t>”</w:t>
      </w:r>
      <w:r w:rsidR="00504233" w:rsidRPr="00504233">
        <w:rPr>
          <w:rFonts w:ascii="Book Antiqua" w:hAnsi="Book Antiqua"/>
          <w:lang w:val="es-PR"/>
        </w:rPr>
        <w:t xml:space="preserve">, </w:t>
      </w:r>
      <w:r w:rsidR="007D59E4" w:rsidRPr="007D59E4">
        <w:rPr>
          <w:rFonts w:ascii="Book Antiqua" w:hAnsi="Book Antiqua"/>
          <w:lang w:val="es-PR"/>
        </w:rPr>
        <w:t xml:space="preserve">para servir como componente clave para la ejecución </w:t>
      </w:r>
      <w:r>
        <w:rPr>
          <w:rFonts w:ascii="Book Antiqua" w:hAnsi="Book Antiqua"/>
          <w:lang w:val="es-PR"/>
        </w:rPr>
        <w:t>“</w:t>
      </w:r>
      <w:r w:rsidR="007D59E4" w:rsidRPr="007D59E4">
        <w:rPr>
          <w:rFonts w:ascii="Book Antiqua" w:hAnsi="Book Antiqua"/>
          <w:lang w:val="es-PR"/>
        </w:rPr>
        <w:t>cabal y transparente</w:t>
      </w:r>
      <w:r>
        <w:rPr>
          <w:rFonts w:ascii="Book Antiqua" w:hAnsi="Book Antiqua"/>
          <w:lang w:val="es-PR"/>
        </w:rPr>
        <w:t>”</w:t>
      </w:r>
      <w:r w:rsidR="007D59E4" w:rsidRPr="007D59E4">
        <w:rPr>
          <w:rFonts w:ascii="Book Antiqua" w:hAnsi="Book Antiqua"/>
          <w:lang w:val="es-PR"/>
        </w:rPr>
        <w:t xml:space="preserve"> de la Reforma Energética. Su responsabilidad es reglamentar, supervisar y hacer cumplir la política energética del Gobierno de Puerto Rico, incluyendo establecer normas y acciones regulatorias para garantizar la capacidad, confiabilidad, seguridad, eficiencia y razonabilidad en tarifas del sistema eléctrico, y fiscalizar la calidad, eficiencia y confiabilidad del servicio. En el contexto energético y los contratos de alianza, la Ley Núm. 120-</w:t>
      </w:r>
      <w:r w:rsidR="007D59E4" w:rsidRPr="00504233">
        <w:rPr>
          <w:rFonts w:ascii="Book Antiqua" w:hAnsi="Book Antiqua"/>
          <w:lang w:val="es-PR"/>
        </w:rPr>
        <w:t>2018</w:t>
      </w:r>
      <w:r w:rsidR="001C451F" w:rsidRPr="00504233">
        <w:rPr>
          <w:rFonts w:ascii="Book Antiqua" w:hAnsi="Book Antiqua"/>
          <w:lang w:val="es-PR"/>
        </w:rPr>
        <w:t>, según enmendada,</w:t>
      </w:r>
      <w:r w:rsidR="00504233">
        <w:rPr>
          <w:rFonts w:ascii="Book Antiqua" w:hAnsi="Book Antiqua"/>
          <w:lang w:val="es-PR"/>
        </w:rPr>
        <w:t xml:space="preserve"> conocida como la “</w:t>
      </w:r>
      <w:r w:rsidR="007D59E4" w:rsidRPr="007D59E4">
        <w:rPr>
          <w:rFonts w:ascii="Book Antiqua" w:hAnsi="Book Antiqua"/>
          <w:lang w:val="es-PR"/>
        </w:rPr>
        <w:t>Ley para Transformar el Sistema Eléctrico de Puerto Rico</w:t>
      </w:r>
      <w:r w:rsidR="00E77A99">
        <w:rPr>
          <w:rFonts w:ascii="Book Antiqua" w:hAnsi="Book Antiqua"/>
          <w:lang w:val="es-PR"/>
        </w:rPr>
        <w:t>”</w:t>
      </w:r>
      <w:r w:rsidR="00504233" w:rsidRPr="00504233">
        <w:rPr>
          <w:rFonts w:ascii="Book Antiqua" w:hAnsi="Book Antiqua"/>
          <w:lang w:val="es-PR"/>
        </w:rPr>
        <w:t xml:space="preserve"> </w:t>
      </w:r>
      <w:r w:rsidR="007D59E4" w:rsidRPr="007D59E4">
        <w:rPr>
          <w:rFonts w:ascii="Book Antiqua" w:hAnsi="Book Antiqua"/>
          <w:lang w:val="es-PR"/>
        </w:rPr>
        <w:t xml:space="preserve">autorizó el marco legal para la venta, disposición o transferencia de activos de la Autoridad de Energía Eléctrica (AEE). Para formalizar estas transacciones, se requiere un </w:t>
      </w:r>
      <w:r w:rsidR="00747612">
        <w:rPr>
          <w:rFonts w:ascii="Book Antiqua" w:hAnsi="Book Antiqua"/>
          <w:lang w:val="es-PR"/>
        </w:rPr>
        <w:lastRenderedPageBreak/>
        <w:t>“</w:t>
      </w:r>
      <w:r w:rsidR="007D59E4" w:rsidRPr="007D59E4">
        <w:rPr>
          <w:rFonts w:ascii="Book Antiqua" w:hAnsi="Book Antiqua"/>
          <w:lang w:val="es-PR"/>
        </w:rPr>
        <w:t>Certificado de Cumplimiento de Energía</w:t>
      </w:r>
      <w:r w:rsidR="00747612">
        <w:rPr>
          <w:rFonts w:ascii="Book Antiqua" w:hAnsi="Book Antiqua"/>
          <w:lang w:val="es-PR"/>
        </w:rPr>
        <w:t>”</w:t>
      </w:r>
      <w:r w:rsidR="007D59E4" w:rsidRPr="007D59E4">
        <w:rPr>
          <w:rFonts w:ascii="Book Antiqua" w:hAnsi="Book Antiqua"/>
          <w:lang w:val="es-PR"/>
        </w:rPr>
        <w:t xml:space="preserve"> emitido por el NEPR, que acredite que el contrato preliminar cumple con el marco regulatorio y la política pública energética.</w:t>
      </w:r>
    </w:p>
    <w:p w14:paraId="369EF4DC" w14:textId="5563BE36" w:rsidR="00747612" w:rsidRPr="000A0D46" w:rsidRDefault="00747612" w:rsidP="007D59E4">
      <w:pPr>
        <w:tabs>
          <w:tab w:val="left" w:pos="-720"/>
        </w:tabs>
        <w:suppressAutoHyphens/>
        <w:spacing w:line="276" w:lineRule="auto"/>
        <w:jc w:val="both"/>
        <w:rPr>
          <w:rFonts w:ascii="Book Antiqua" w:hAnsi="Book Antiqua"/>
          <w:strike/>
          <w:lang w:val="es-PR"/>
        </w:rPr>
      </w:pPr>
      <w:r>
        <w:rPr>
          <w:rFonts w:ascii="Book Antiqua" w:hAnsi="Book Antiqua"/>
          <w:lang w:val="es-PR"/>
        </w:rPr>
        <w:tab/>
      </w:r>
      <w:r w:rsidR="007D59E4" w:rsidRPr="007D59E4">
        <w:rPr>
          <w:rFonts w:ascii="Book Antiqua" w:hAnsi="Book Antiqua"/>
          <w:lang w:val="es-PR"/>
        </w:rPr>
        <w:t>Respecto a</w:t>
      </w:r>
      <w:r w:rsidR="0083774E">
        <w:rPr>
          <w:rFonts w:ascii="Book Antiqua" w:hAnsi="Book Antiqua"/>
          <w:lang w:val="es-PR"/>
        </w:rPr>
        <w:t xml:space="preserve"> la medida ante nuestra consideración</w:t>
      </w:r>
      <w:r w:rsidR="007D59E4" w:rsidRPr="007D59E4">
        <w:rPr>
          <w:rFonts w:ascii="Book Antiqua" w:hAnsi="Book Antiqua"/>
          <w:lang w:val="es-PR"/>
        </w:rPr>
        <w:t>, el NEPR evaluó</w:t>
      </w:r>
      <w:r w:rsidR="000A0D46">
        <w:rPr>
          <w:rFonts w:ascii="Book Antiqua" w:hAnsi="Book Antiqua"/>
          <w:color w:val="FF0000"/>
          <w:lang w:val="es-PR"/>
        </w:rPr>
        <w:t xml:space="preserve"> </w:t>
      </w:r>
      <w:r w:rsidR="000A0D46" w:rsidRPr="00504233">
        <w:rPr>
          <w:rFonts w:ascii="Book Antiqua" w:hAnsi="Book Antiqua"/>
          <w:lang w:val="es-PR"/>
        </w:rPr>
        <w:t>y presentó los siguientes comentarios:</w:t>
      </w:r>
      <w:r w:rsidR="007D59E4" w:rsidRPr="00504233">
        <w:rPr>
          <w:rFonts w:ascii="Book Antiqua" w:hAnsi="Book Antiqua"/>
          <w:lang w:val="es-PR"/>
        </w:rPr>
        <w:t xml:space="preserve"> </w:t>
      </w:r>
    </w:p>
    <w:p w14:paraId="51120FDF" w14:textId="77777777" w:rsidR="00747612" w:rsidRDefault="007D59E4" w:rsidP="007D59E4">
      <w:pPr>
        <w:pStyle w:val="ListParagraph"/>
        <w:numPr>
          <w:ilvl w:val="0"/>
          <w:numId w:val="11"/>
        </w:numPr>
        <w:tabs>
          <w:tab w:val="left" w:pos="-720"/>
        </w:tabs>
        <w:suppressAutoHyphens/>
        <w:spacing w:line="276" w:lineRule="auto"/>
        <w:jc w:val="both"/>
        <w:rPr>
          <w:rFonts w:ascii="Book Antiqua" w:hAnsi="Book Antiqua"/>
          <w:lang w:val="es-PR"/>
        </w:rPr>
      </w:pPr>
      <w:r w:rsidRPr="00747612">
        <w:rPr>
          <w:rFonts w:ascii="Book Antiqua" w:hAnsi="Book Antiqua"/>
          <w:lang w:val="es-PR"/>
        </w:rPr>
        <w:t>El NEPR apoya toda medida que tenga como fin la transparencia en transacciones gubernamentales. Reducir el costo energético y lograr un sistema eléctrico resiliente y sustentable son metas principales del Negociado.</w:t>
      </w:r>
    </w:p>
    <w:p w14:paraId="6F38F72C" w14:textId="6B213848" w:rsidR="00604759" w:rsidRDefault="007D59E4" w:rsidP="007D59E4">
      <w:pPr>
        <w:pStyle w:val="ListParagraph"/>
        <w:numPr>
          <w:ilvl w:val="0"/>
          <w:numId w:val="11"/>
        </w:numPr>
        <w:tabs>
          <w:tab w:val="left" w:pos="-720"/>
        </w:tabs>
        <w:suppressAutoHyphens/>
        <w:spacing w:line="276" w:lineRule="auto"/>
        <w:jc w:val="both"/>
        <w:rPr>
          <w:rFonts w:ascii="Book Antiqua" w:hAnsi="Book Antiqua"/>
          <w:lang w:val="es-PR"/>
        </w:rPr>
      </w:pPr>
      <w:r w:rsidRPr="00747612">
        <w:rPr>
          <w:rFonts w:ascii="Book Antiqua" w:hAnsi="Book Antiqua"/>
          <w:lang w:val="es-PR"/>
        </w:rPr>
        <w:t xml:space="preserve">El NEPR destaca su facultad existente para evaluar los informes preparados por el Comité de Alianza y los contratos preliminares de la AEE bajo la Ley </w:t>
      </w:r>
      <w:r w:rsidR="005B57BB" w:rsidRPr="00504233">
        <w:rPr>
          <w:rFonts w:ascii="Book Antiqua" w:hAnsi="Book Antiqua"/>
          <w:lang w:val="es-PR"/>
        </w:rPr>
        <w:t xml:space="preserve">Núm. </w:t>
      </w:r>
      <w:r w:rsidRPr="00504233">
        <w:rPr>
          <w:rFonts w:ascii="Book Antiqua" w:hAnsi="Book Antiqua"/>
          <w:lang w:val="es-PR"/>
        </w:rPr>
        <w:t>120-2018</w:t>
      </w:r>
      <w:r w:rsidR="005B57BB" w:rsidRPr="00504233">
        <w:rPr>
          <w:rFonts w:ascii="Book Antiqua" w:hAnsi="Book Antiqua"/>
          <w:lang w:val="es-PR"/>
        </w:rPr>
        <w:t xml:space="preserve">, </w:t>
      </w:r>
      <w:r w:rsidR="005B57BB" w:rsidRPr="00504233">
        <w:rPr>
          <w:rFonts w:ascii="Book Antiqua" w:hAnsi="Book Antiqua"/>
          <w:i/>
          <w:iCs/>
          <w:lang w:val="es-PR"/>
        </w:rPr>
        <w:t>supra</w:t>
      </w:r>
      <w:r w:rsidR="005B57BB" w:rsidRPr="00504233">
        <w:rPr>
          <w:rFonts w:ascii="Book Antiqua" w:hAnsi="Book Antiqua"/>
          <w:lang w:val="es-PR"/>
        </w:rPr>
        <w:t>,</w:t>
      </w:r>
      <w:r w:rsidRPr="00504233">
        <w:rPr>
          <w:rFonts w:ascii="Book Antiqua" w:hAnsi="Book Antiqua"/>
          <w:lang w:val="es-PR"/>
        </w:rPr>
        <w:t xml:space="preserve"> </w:t>
      </w:r>
      <w:r w:rsidRPr="00747612">
        <w:rPr>
          <w:rFonts w:ascii="Book Antiqua" w:hAnsi="Book Antiqua"/>
          <w:lang w:val="es-PR"/>
        </w:rPr>
        <w:t>y expedir el Certificado de Cumplimiento de Energía.</w:t>
      </w:r>
    </w:p>
    <w:p w14:paraId="18430591" w14:textId="58B196DD" w:rsidR="00604759" w:rsidRDefault="007D59E4" w:rsidP="007D59E4">
      <w:pPr>
        <w:pStyle w:val="ListParagraph"/>
        <w:numPr>
          <w:ilvl w:val="0"/>
          <w:numId w:val="11"/>
        </w:numPr>
        <w:tabs>
          <w:tab w:val="left" w:pos="-720"/>
        </w:tabs>
        <w:suppressAutoHyphens/>
        <w:spacing w:line="276" w:lineRule="auto"/>
        <w:jc w:val="both"/>
        <w:rPr>
          <w:rFonts w:ascii="Book Antiqua" w:hAnsi="Book Antiqua"/>
          <w:lang w:val="es-PR"/>
        </w:rPr>
      </w:pPr>
      <w:r w:rsidRPr="00604759">
        <w:rPr>
          <w:rFonts w:ascii="Book Antiqua" w:hAnsi="Book Antiqua"/>
          <w:lang w:val="es-PR"/>
        </w:rPr>
        <w:t xml:space="preserve">Dentro de esta evaluación para el </w:t>
      </w:r>
      <w:r w:rsidR="00604759">
        <w:rPr>
          <w:rFonts w:ascii="Book Antiqua" w:hAnsi="Book Antiqua"/>
          <w:lang w:val="es-PR"/>
        </w:rPr>
        <w:t>C</w:t>
      </w:r>
      <w:r w:rsidRPr="00604759">
        <w:rPr>
          <w:rFonts w:ascii="Book Antiqua" w:hAnsi="Book Antiqua"/>
          <w:lang w:val="es-PR"/>
        </w:rPr>
        <w:t xml:space="preserve">ertificado, el NEPR podría analizar los subcontratos que la compañía contratante pretenda formalizar, con el fin de velar por el cumplimiento de la prohibición que el </w:t>
      </w:r>
      <w:r w:rsidR="0083774E">
        <w:rPr>
          <w:rFonts w:ascii="Book Antiqua" w:hAnsi="Book Antiqua"/>
          <w:lang w:val="es-PR"/>
        </w:rPr>
        <w:t>proyecto de ley</w:t>
      </w:r>
      <w:r w:rsidRPr="00604759">
        <w:rPr>
          <w:rFonts w:ascii="Book Antiqua" w:hAnsi="Book Antiqua"/>
          <w:lang w:val="es-PR"/>
        </w:rPr>
        <w:t xml:space="preserve"> busca instaurar.</w:t>
      </w:r>
    </w:p>
    <w:p w14:paraId="3FA6FC78" w14:textId="215D6D9E" w:rsidR="007D59E4" w:rsidRPr="00604759" w:rsidRDefault="007D59E4" w:rsidP="007D59E4">
      <w:pPr>
        <w:pStyle w:val="ListParagraph"/>
        <w:numPr>
          <w:ilvl w:val="0"/>
          <w:numId w:val="11"/>
        </w:numPr>
        <w:tabs>
          <w:tab w:val="left" w:pos="-720"/>
        </w:tabs>
        <w:suppressAutoHyphens/>
        <w:spacing w:line="276" w:lineRule="auto"/>
        <w:jc w:val="both"/>
        <w:rPr>
          <w:rFonts w:ascii="Book Antiqua" w:hAnsi="Book Antiqua"/>
          <w:lang w:val="es-PR"/>
        </w:rPr>
      </w:pPr>
      <w:r w:rsidRPr="00604759">
        <w:rPr>
          <w:rFonts w:ascii="Book Antiqua" w:hAnsi="Book Antiqua"/>
          <w:lang w:val="es-PR"/>
        </w:rPr>
        <w:t>Dado que el NEPR es el ente encargado de fiscalizar los contratos de alianza relacionados con el sistema eléctrico una vez otorgados, el Negociado está dispuesto a hacer cumplir lo propuesto en la medida legislativa.</w:t>
      </w:r>
    </w:p>
    <w:p w14:paraId="162D70CF" w14:textId="684D6C0B" w:rsidR="00504233" w:rsidRDefault="00504233" w:rsidP="00504233">
      <w:pPr>
        <w:tabs>
          <w:tab w:val="left" w:pos="-720"/>
        </w:tabs>
        <w:suppressAutoHyphens/>
        <w:spacing w:line="276" w:lineRule="auto"/>
        <w:ind w:left="720"/>
        <w:jc w:val="both"/>
        <w:rPr>
          <w:rFonts w:ascii="Book Antiqua" w:hAnsi="Book Antiqua"/>
          <w:lang w:val="es-PR"/>
        </w:rPr>
      </w:pPr>
    </w:p>
    <w:p w14:paraId="03E5530A" w14:textId="278E387F" w:rsidR="007D59E4" w:rsidRPr="00D210B0" w:rsidRDefault="00504233" w:rsidP="007D59E4">
      <w:pPr>
        <w:tabs>
          <w:tab w:val="left" w:pos="-720"/>
        </w:tabs>
        <w:suppressAutoHyphens/>
        <w:spacing w:line="276" w:lineRule="auto"/>
        <w:jc w:val="both"/>
        <w:rPr>
          <w:rFonts w:ascii="Book Antiqua" w:hAnsi="Book Antiqua"/>
          <w:lang w:val="es-PR"/>
        </w:rPr>
      </w:pPr>
      <w:r>
        <w:rPr>
          <w:rFonts w:ascii="Book Antiqua" w:hAnsi="Book Antiqua"/>
          <w:lang w:val="es-PR"/>
        </w:rPr>
        <w:tab/>
      </w:r>
      <w:r w:rsidR="007D59E4" w:rsidRPr="007D59E4">
        <w:rPr>
          <w:rFonts w:ascii="Book Antiqua" w:hAnsi="Book Antiqua"/>
          <w:lang w:val="es-PR"/>
        </w:rPr>
        <w:t>Habiendo evaluado el Proyecto, el NEPR reconoce su importancia y su propósito loable. Por lo tanto, se pronuncia a favor de</w:t>
      </w:r>
      <w:r w:rsidR="00B046F8">
        <w:rPr>
          <w:rFonts w:ascii="Book Antiqua" w:hAnsi="Book Antiqua"/>
          <w:color w:val="FF0000"/>
          <w:lang w:val="es-PR"/>
        </w:rPr>
        <w:t xml:space="preserve"> </w:t>
      </w:r>
      <w:r w:rsidR="00B046F8" w:rsidRPr="00504233">
        <w:rPr>
          <w:rFonts w:ascii="Book Antiqua" w:hAnsi="Book Antiqua"/>
          <w:lang w:val="es-PR"/>
        </w:rPr>
        <w:t>su</w:t>
      </w:r>
      <w:r w:rsidR="007D59E4" w:rsidRPr="00504233">
        <w:rPr>
          <w:rFonts w:ascii="Book Antiqua" w:hAnsi="Book Antiqua"/>
          <w:lang w:val="es-PR"/>
        </w:rPr>
        <w:t xml:space="preserve"> </w:t>
      </w:r>
      <w:r w:rsidR="007D59E4" w:rsidRPr="007D59E4">
        <w:rPr>
          <w:rFonts w:ascii="Book Antiqua" w:hAnsi="Book Antiqua"/>
          <w:lang w:val="es-PR"/>
        </w:rPr>
        <w:t>aprobación</w:t>
      </w:r>
      <w:r w:rsidR="00B046F8">
        <w:rPr>
          <w:rFonts w:ascii="Book Antiqua" w:hAnsi="Book Antiqua"/>
          <w:color w:val="FF0000"/>
          <w:lang w:val="es-PR"/>
        </w:rPr>
        <w:t>.</w:t>
      </w:r>
      <w:r w:rsidR="007D59E4" w:rsidRPr="007D59E4">
        <w:rPr>
          <w:rFonts w:ascii="Book Antiqua" w:hAnsi="Book Antiqua"/>
          <w:lang w:val="es-PR"/>
        </w:rPr>
        <w:t xml:space="preserve"> </w:t>
      </w:r>
    </w:p>
    <w:p w14:paraId="3B2727E8" w14:textId="77777777" w:rsidR="00D210B0" w:rsidRDefault="00D210B0" w:rsidP="005E1AA4">
      <w:pPr>
        <w:tabs>
          <w:tab w:val="left" w:pos="-720"/>
        </w:tabs>
        <w:suppressAutoHyphens/>
        <w:spacing w:line="276" w:lineRule="auto"/>
        <w:jc w:val="center"/>
        <w:rPr>
          <w:rFonts w:ascii="Book Antiqua" w:hAnsi="Book Antiqua"/>
          <w:b/>
          <w:bCs/>
          <w:lang w:val="es-PR"/>
        </w:rPr>
      </w:pPr>
    </w:p>
    <w:p w14:paraId="59A04464" w14:textId="1C6612F3" w:rsidR="003462F0" w:rsidRPr="003E0EDE" w:rsidRDefault="003E0EDE" w:rsidP="005E1AA4">
      <w:pPr>
        <w:tabs>
          <w:tab w:val="left" w:pos="-720"/>
        </w:tabs>
        <w:suppressAutoHyphens/>
        <w:spacing w:line="276" w:lineRule="auto"/>
        <w:jc w:val="center"/>
        <w:rPr>
          <w:rFonts w:ascii="Book Antiqua" w:hAnsi="Book Antiqua"/>
          <w:b/>
          <w:bCs/>
          <w:lang w:val="es-PR"/>
        </w:rPr>
      </w:pPr>
      <w:r w:rsidRPr="003E0EDE">
        <w:rPr>
          <w:rFonts w:ascii="Book Antiqua" w:hAnsi="Book Antiqua"/>
          <w:b/>
          <w:bCs/>
          <w:lang w:val="es-PR"/>
        </w:rPr>
        <w:t>DEPARTAMENTO DE DESARROLLO ECONÓMICO Y COMERCIO</w:t>
      </w:r>
    </w:p>
    <w:p w14:paraId="7860FE98" w14:textId="77777777" w:rsidR="003462F0" w:rsidRDefault="003462F0" w:rsidP="005E1AA4">
      <w:pPr>
        <w:tabs>
          <w:tab w:val="left" w:pos="-720"/>
        </w:tabs>
        <w:suppressAutoHyphens/>
        <w:spacing w:line="276" w:lineRule="auto"/>
        <w:jc w:val="both"/>
        <w:rPr>
          <w:rFonts w:ascii="Book Antiqua" w:hAnsi="Book Antiqua"/>
          <w:b/>
          <w:bCs/>
          <w:u w:val="single"/>
          <w:lang w:val="es-PR"/>
        </w:rPr>
      </w:pPr>
    </w:p>
    <w:p w14:paraId="3EC3A67F" w14:textId="3298C1FD" w:rsidR="003E0EDE" w:rsidRDefault="003E0EDE" w:rsidP="005E1AA4">
      <w:pPr>
        <w:tabs>
          <w:tab w:val="left" w:pos="-720"/>
        </w:tabs>
        <w:suppressAutoHyphens/>
        <w:spacing w:line="276" w:lineRule="auto"/>
        <w:jc w:val="both"/>
        <w:rPr>
          <w:rFonts w:ascii="Book Antiqua" w:hAnsi="Book Antiqua"/>
          <w:lang w:val="es-PR"/>
        </w:rPr>
      </w:pPr>
      <w:r>
        <w:rPr>
          <w:rFonts w:ascii="Book Antiqua" w:hAnsi="Book Antiqua"/>
          <w:lang w:val="es-PR"/>
        </w:rPr>
        <w:tab/>
      </w:r>
      <w:r w:rsidR="00584EFB" w:rsidRPr="00584EFB">
        <w:rPr>
          <w:rFonts w:ascii="Book Antiqua" w:hAnsi="Book Antiqua"/>
          <w:lang w:val="es-PR"/>
        </w:rPr>
        <w:t xml:space="preserve">El Departamento de Desarrollo Económico y Comercio (DDEC) reconoce y respalda el objetivo de la medida, que busca enmendar el Artículo 9 de la Ley 29-2009, </w:t>
      </w:r>
      <w:r w:rsidR="00A81C4F" w:rsidRPr="00504233">
        <w:rPr>
          <w:rFonts w:ascii="Book Antiqua" w:hAnsi="Book Antiqua"/>
          <w:lang w:val="es-PR"/>
        </w:rPr>
        <w:t xml:space="preserve">según enmendada, </w:t>
      </w:r>
      <w:r w:rsidR="00584EFB" w:rsidRPr="00504233">
        <w:rPr>
          <w:rFonts w:ascii="Book Antiqua" w:hAnsi="Book Antiqua"/>
          <w:lang w:val="es-PR"/>
        </w:rPr>
        <w:t xml:space="preserve">conocida </w:t>
      </w:r>
      <w:r w:rsidR="00584EFB" w:rsidRPr="00584EFB">
        <w:rPr>
          <w:rFonts w:ascii="Book Antiqua" w:hAnsi="Book Antiqua"/>
          <w:lang w:val="es-PR"/>
        </w:rPr>
        <w:t xml:space="preserve">como la </w:t>
      </w:r>
      <w:r w:rsidR="00A81C4F">
        <w:rPr>
          <w:rFonts w:ascii="Book Antiqua" w:hAnsi="Book Antiqua"/>
          <w:lang w:val="es-PR"/>
        </w:rPr>
        <w:t>“</w:t>
      </w:r>
      <w:r w:rsidR="00584EFB" w:rsidRPr="00584EFB">
        <w:rPr>
          <w:rFonts w:ascii="Book Antiqua" w:hAnsi="Book Antiqua"/>
          <w:lang w:val="es-PR"/>
        </w:rPr>
        <w:t>Ley de Alianzas Público-Privadas</w:t>
      </w:r>
      <w:r w:rsidR="00A81C4F">
        <w:rPr>
          <w:rFonts w:ascii="Book Antiqua" w:hAnsi="Book Antiqua"/>
          <w:lang w:val="es-PR"/>
        </w:rPr>
        <w:t>”</w:t>
      </w:r>
      <w:r w:rsidR="00584EFB" w:rsidRPr="00584EFB">
        <w:rPr>
          <w:rFonts w:ascii="Book Antiqua" w:hAnsi="Book Antiqua"/>
          <w:lang w:val="es-PR"/>
        </w:rPr>
        <w:t>, para incluir una certificación obligatoria sobre subcontratación en contratos de alianzas. El propósito es prevenir el nepotismo, los conflictos de interés y la utilización indebida de fondos públicos.</w:t>
      </w:r>
    </w:p>
    <w:p w14:paraId="73B18606" w14:textId="77777777" w:rsidR="00BD737D" w:rsidRDefault="003E0EDE" w:rsidP="005E1AA4">
      <w:pPr>
        <w:tabs>
          <w:tab w:val="left" w:pos="-720"/>
        </w:tabs>
        <w:suppressAutoHyphens/>
        <w:spacing w:line="276" w:lineRule="auto"/>
        <w:jc w:val="both"/>
        <w:rPr>
          <w:rFonts w:ascii="Book Antiqua" w:hAnsi="Book Antiqua"/>
          <w:lang w:val="es-PR"/>
        </w:rPr>
      </w:pPr>
      <w:r>
        <w:rPr>
          <w:rFonts w:ascii="Book Antiqua" w:hAnsi="Book Antiqua"/>
          <w:lang w:val="es-PR"/>
        </w:rPr>
        <w:tab/>
      </w:r>
      <w:r w:rsidR="00584EFB" w:rsidRPr="00584EFB">
        <w:rPr>
          <w:rFonts w:ascii="Book Antiqua" w:hAnsi="Book Antiqua"/>
          <w:lang w:val="es-PR"/>
        </w:rPr>
        <w:t>El DDEC está de acuerdo con la intención de prohibir que las entidades con acuerdos de alianzas público-privadas subcontraten bienes o servicios a sus familiares, empresas relacionadas, socios, accionistas o ciertos exempleados, con la excepción de que dicha subcontratación sea la única y mejor opción en términos de precios y servicios.</w:t>
      </w:r>
    </w:p>
    <w:p w14:paraId="485516DF" w14:textId="161A3AE1" w:rsidR="000A4841" w:rsidRDefault="00BD737D" w:rsidP="000A4841">
      <w:pPr>
        <w:tabs>
          <w:tab w:val="left" w:pos="-720"/>
        </w:tabs>
        <w:suppressAutoHyphens/>
        <w:spacing w:line="276" w:lineRule="auto"/>
        <w:jc w:val="both"/>
        <w:rPr>
          <w:rFonts w:ascii="Book Antiqua" w:hAnsi="Book Antiqua"/>
          <w:lang w:val="es-PR"/>
        </w:rPr>
      </w:pPr>
      <w:r>
        <w:rPr>
          <w:rFonts w:ascii="Book Antiqua" w:hAnsi="Book Antiqua"/>
          <w:lang w:val="es-PR"/>
        </w:rPr>
        <w:tab/>
      </w:r>
      <w:r w:rsidR="00584EFB" w:rsidRPr="00584EFB">
        <w:rPr>
          <w:rFonts w:ascii="Book Antiqua" w:hAnsi="Book Antiqua"/>
          <w:lang w:val="es-PR"/>
        </w:rPr>
        <w:t xml:space="preserve">Sin embargo, el DDEC identifica que la enmienda propuesta regula únicamente a la entidad contratante (la que tiene la alianza </w:t>
      </w:r>
      <w:proofErr w:type="gramStart"/>
      <w:r w:rsidR="00584EFB" w:rsidRPr="00584EFB">
        <w:rPr>
          <w:rFonts w:ascii="Book Antiqua" w:hAnsi="Book Antiqua"/>
          <w:lang w:val="es-PR"/>
        </w:rPr>
        <w:t>público privada</w:t>
      </w:r>
      <w:proofErr w:type="gramEnd"/>
      <w:r w:rsidR="00584EFB" w:rsidRPr="00584EFB">
        <w:rPr>
          <w:rFonts w:ascii="Book Antiqua" w:hAnsi="Book Antiqua"/>
          <w:lang w:val="es-PR"/>
        </w:rPr>
        <w:t xml:space="preserve"> con el gobierno) y no impone obligaciones directas a las personas o entidades que serán subcontratadas, </w:t>
      </w:r>
      <w:r w:rsidR="00584EFB" w:rsidRPr="00584EFB">
        <w:rPr>
          <w:rFonts w:ascii="Book Antiqua" w:hAnsi="Book Antiqua"/>
          <w:lang w:val="es-PR"/>
        </w:rPr>
        <w:lastRenderedPageBreak/>
        <w:t>quienes también ejecutan funciones con fondos públicos y deberían cumplir con los mismos estándares de integridad y transparencia.</w:t>
      </w:r>
      <w:r w:rsidR="000A4841">
        <w:rPr>
          <w:rFonts w:ascii="Book Antiqua" w:hAnsi="Book Antiqua"/>
          <w:lang w:val="es-PR"/>
        </w:rPr>
        <w:t xml:space="preserve"> </w:t>
      </w:r>
      <w:r w:rsidR="00584EFB" w:rsidRPr="00584EFB">
        <w:rPr>
          <w:rFonts w:ascii="Book Antiqua" w:hAnsi="Book Antiqua"/>
          <w:lang w:val="es-PR"/>
        </w:rPr>
        <w:t>Por lo tanto, el DDEC recomienda la inclusión de un inciso adicional al Artículo 9 de la Ley 29-2009</w:t>
      </w:r>
      <w:r w:rsidR="008977EB">
        <w:rPr>
          <w:rFonts w:ascii="Book Antiqua" w:hAnsi="Book Antiqua"/>
          <w:color w:val="FF0000"/>
          <w:lang w:val="es-PR"/>
        </w:rPr>
        <w:t xml:space="preserve">, </w:t>
      </w:r>
      <w:r w:rsidR="008977EB" w:rsidRPr="00504233">
        <w:rPr>
          <w:rFonts w:ascii="Book Antiqua" w:hAnsi="Book Antiqua"/>
          <w:i/>
          <w:iCs/>
          <w:lang w:val="es-PR"/>
        </w:rPr>
        <w:t>supra</w:t>
      </w:r>
      <w:r w:rsidR="008977EB" w:rsidRPr="00504233">
        <w:rPr>
          <w:rFonts w:ascii="Book Antiqua" w:hAnsi="Book Antiqua"/>
          <w:lang w:val="es-PR"/>
        </w:rPr>
        <w:t>,</w:t>
      </w:r>
      <w:r w:rsidR="00584EFB" w:rsidRPr="00504233">
        <w:rPr>
          <w:rFonts w:ascii="Book Antiqua" w:hAnsi="Book Antiqua"/>
          <w:lang w:val="es-PR"/>
        </w:rPr>
        <w:t xml:space="preserve"> </w:t>
      </w:r>
      <w:r w:rsidR="00584EFB" w:rsidRPr="00584EFB">
        <w:rPr>
          <w:rFonts w:ascii="Book Antiqua" w:hAnsi="Book Antiqua"/>
          <w:lang w:val="es-PR"/>
        </w:rPr>
        <w:t>para imponer obligaciones directas a las personas o entidades que sean subcontratadas. Sugiere</w:t>
      </w:r>
      <w:r w:rsidR="00A95109">
        <w:rPr>
          <w:rFonts w:ascii="Book Antiqua" w:hAnsi="Book Antiqua"/>
          <w:lang w:val="es-PR"/>
        </w:rPr>
        <w:t xml:space="preserve"> el DDEC</w:t>
      </w:r>
      <w:r w:rsidR="00584EFB" w:rsidRPr="00584EFB">
        <w:rPr>
          <w:rFonts w:ascii="Book Antiqua" w:hAnsi="Book Antiqua"/>
          <w:lang w:val="es-PR"/>
        </w:rPr>
        <w:t xml:space="preserve"> </w:t>
      </w:r>
      <w:r w:rsidR="000A4841" w:rsidRPr="00504233">
        <w:rPr>
          <w:rFonts w:ascii="Book Antiqua" w:hAnsi="Book Antiqua"/>
          <w:lang w:val="es-PR"/>
        </w:rPr>
        <w:t xml:space="preserve">que </w:t>
      </w:r>
      <w:r w:rsidR="00042154" w:rsidRPr="00504233">
        <w:rPr>
          <w:rFonts w:ascii="Book Antiqua" w:hAnsi="Book Antiqua"/>
          <w:lang w:val="es-PR"/>
        </w:rPr>
        <w:t xml:space="preserve">la misma </w:t>
      </w:r>
      <w:r w:rsidR="000A4841" w:rsidRPr="00504233">
        <w:rPr>
          <w:rFonts w:ascii="Book Antiqua" w:hAnsi="Book Antiqua"/>
          <w:lang w:val="es-PR"/>
        </w:rPr>
        <w:t xml:space="preserve">lea </w:t>
      </w:r>
      <w:r w:rsidR="000A4841">
        <w:rPr>
          <w:rFonts w:ascii="Book Antiqua" w:hAnsi="Book Antiqua"/>
          <w:lang w:val="es-PR"/>
        </w:rPr>
        <w:t xml:space="preserve">de la siguiente forma: </w:t>
      </w:r>
    </w:p>
    <w:p w14:paraId="105F02AB" w14:textId="77777777" w:rsidR="000A4841" w:rsidRDefault="000A4841" w:rsidP="000A4841">
      <w:pPr>
        <w:tabs>
          <w:tab w:val="left" w:pos="-720"/>
        </w:tabs>
        <w:suppressAutoHyphens/>
        <w:spacing w:line="276" w:lineRule="auto"/>
        <w:jc w:val="both"/>
        <w:rPr>
          <w:rFonts w:ascii="Book Antiqua" w:hAnsi="Book Antiqua"/>
          <w:lang w:val="es-PR"/>
        </w:rPr>
      </w:pPr>
    </w:p>
    <w:p w14:paraId="16AFC067" w14:textId="77777777" w:rsidR="000A4841" w:rsidRDefault="000A4841" w:rsidP="000A4841">
      <w:pPr>
        <w:tabs>
          <w:tab w:val="left" w:pos="-720"/>
        </w:tabs>
        <w:suppressAutoHyphens/>
        <w:spacing w:line="276" w:lineRule="auto"/>
        <w:ind w:left="720"/>
        <w:jc w:val="both"/>
        <w:rPr>
          <w:rFonts w:ascii="Book Antiqua" w:hAnsi="Book Antiqua"/>
          <w:lang w:val="es-ES"/>
        </w:rPr>
      </w:pPr>
      <w:r>
        <w:rPr>
          <w:rFonts w:ascii="Book Antiqua" w:hAnsi="Book Antiqua"/>
          <w:lang w:val="es-PR"/>
        </w:rPr>
        <w:t>“</w:t>
      </w:r>
      <w:r w:rsidRPr="00F16822">
        <w:rPr>
          <w:rFonts w:ascii="Book Antiqua" w:hAnsi="Book Antiqua"/>
          <w:lang w:val="es-ES"/>
        </w:rPr>
        <w:t>Toda persona natural o jurídica que aspire a ser contratada por un</w:t>
      </w:r>
      <w:r>
        <w:rPr>
          <w:rFonts w:ascii="Book Antiqua" w:hAnsi="Book Antiqua"/>
          <w:lang w:val="es-PR"/>
        </w:rPr>
        <w:t xml:space="preserve"> </w:t>
      </w:r>
      <w:r w:rsidRPr="00F16822">
        <w:rPr>
          <w:rFonts w:ascii="Book Antiqua" w:hAnsi="Book Antiqua"/>
          <w:lang w:val="es-ES"/>
        </w:rPr>
        <w:t>proponente que haya suscrito un contrato de Alianza con una entidad</w:t>
      </w:r>
      <w:r>
        <w:rPr>
          <w:rFonts w:ascii="Book Antiqua" w:hAnsi="Book Antiqua"/>
          <w:lang w:val="es-PR"/>
        </w:rPr>
        <w:t xml:space="preserve"> </w:t>
      </w:r>
      <w:r w:rsidRPr="00F16822">
        <w:rPr>
          <w:rFonts w:ascii="Book Antiqua" w:hAnsi="Book Antiqua"/>
          <w:lang w:val="es-ES"/>
        </w:rPr>
        <w:t>gubernamental deberá presentar en su propuesta, previo al</w:t>
      </w:r>
      <w:r>
        <w:rPr>
          <w:rFonts w:ascii="Book Antiqua" w:hAnsi="Book Antiqua"/>
          <w:lang w:val="es-PR"/>
        </w:rPr>
        <w:t xml:space="preserve"> </w:t>
      </w:r>
      <w:r w:rsidRPr="00F16822">
        <w:rPr>
          <w:rFonts w:ascii="Book Antiqua" w:hAnsi="Book Antiqua"/>
          <w:lang w:val="es-ES"/>
        </w:rPr>
        <w:t>perfeccionamiento del contrato, una certificación bajo juramento mediante</w:t>
      </w:r>
      <w:r>
        <w:rPr>
          <w:rFonts w:ascii="Book Antiqua" w:hAnsi="Book Antiqua"/>
          <w:lang w:val="es-PR"/>
        </w:rPr>
        <w:t xml:space="preserve"> </w:t>
      </w:r>
      <w:r w:rsidRPr="00F16822">
        <w:rPr>
          <w:rFonts w:ascii="Book Antiqua" w:hAnsi="Book Antiqua"/>
          <w:lang w:val="es-ES"/>
        </w:rPr>
        <w:t>la cual declare que:</w:t>
      </w:r>
    </w:p>
    <w:p w14:paraId="7F8E50BF" w14:textId="77777777" w:rsidR="00131A19" w:rsidRDefault="00131A19" w:rsidP="000A4841">
      <w:pPr>
        <w:tabs>
          <w:tab w:val="left" w:pos="-720"/>
        </w:tabs>
        <w:suppressAutoHyphens/>
        <w:spacing w:line="276" w:lineRule="auto"/>
        <w:ind w:left="720"/>
        <w:jc w:val="both"/>
        <w:rPr>
          <w:rFonts w:ascii="Book Antiqua" w:hAnsi="Book Antiqua"/>
          <w:lang w:val="es-PR"/>
        </w:rPr>
      </w:pPr>
    </w:p>
    <w:p w14:paraId="188D57C1" w14:textId="4DF774CC" w:rsidR="000A4841" w:rsidRPr="000A4841" w:rsidRDefault="000A4841" w:rsidP="000A4841">
      <w:pPr>
        <w:pStyle w:val="ListParagraph"/>
        <w:numPr>
          <w:ilvl w:val="0"/>
          <w:numId w:val="7"/>
        </w:numPr>
        <w:tabs>
          <w:tab w:val="left" w:pos="-720"/>
        </w:tabs>
        <w:suppressAutoHyphens/>
        <w:spacing w:line="276" w:lineRule="auto"/>
        <w:jc w:val="both"/>
        <w:rPr>
          <w:rFonts w:ascii="Book Antiqua" w:hAnsi="Book Antiqua"/>
          <w:lang w:val="es-PR"/>
        </w:rPr>
      </w:pPr>
      <w:r w:rsidRPr="00F16822">
        <w:rPr>
          <w:rFonts w:ascii="Book Antiqua" w:hAnsi="Book Antiqua"/>
          <w:lang w:val="es-ES"/>
        </w:rPr>
        <w:t xml:space="preserve">No forma parte de la unidad familiar, ni es </w:t>
      </w:r>
      <w:proofErr w:type="gramStart"/>
      <w:r w:rsidRPr="00F16822">
        <w:rPr>
          <w:rFonts w:ascii="Book Antiqua" w:hAnsi="Book Antiqua"/>
          <w:lang w:val="es-ES"/>
        </w:rPr>
        <w:t>ex empleado</w:t>
      </w:r>
      <w:proofErr w:type="gramEnd"/>
      <w:r w:rsidRPr="00F16822">
        <w:rPr>
          <w:rFonts w:ascii="Book Antiqua" w:hAnsi="Book Antiqua"/>
          <w:lang w:val="es-ES"/>
        </w:rPr>
        <w:t>, ni</w:t>
      </w:r>
      <w:r w:rsidRPr="000A4841">
        <w:rPr>
          <w:rFonts w:ascii="Book Antiqua" w:hAnsi="Book Antiqua"/>
          <w:lang w:val="es-PR"/>
        </w:rPr>
        <w:t xml:space="preserve"> </w:t>
      </w:r>
      <w:r w:rsidRPr="00F16822">
        <w:rPr>
          <w:rFonts w:ascii="Book Antiqua" w:hAnsi="Book Antiqua"/>
          <w:lang w:val="es-ES"/>
        </w:rPr>
        <w:t>representa a una entidad relacionada con el proponente principal,</w:t>
      </w:r>
      <w:r w:rsidRPr="000A4841">
        <w:rPr>
          <w:rFonts w:ascii="Book Antiqua" w:hAnsi="Book Antiqua"/>
          <w:lang w:val="es-PR"/>
        </w:rPr>
        <w:t xml:space="preserve"> </w:t>
      </w:r>
      <w:r w:rsidRPr="00F16822">
        <w:rPr>
          <w:rFonts w:ascii="Book Antiqua" w:hAnsi="Book Antiqua"/>
          <w:lang w:val="es-ES"/>
        </w:rPr>
        <w:t>según definido en esta Ley.</w:t>
      </w:r>
    </w:p>
    <w:p w14:paraId="156E96BA" w14:textId="3C606ECB" w:rsidR="000A4841" w:rsidRPr="000A4841" w:rsidRDefault="000A4841" w:rsidP="000A4841">
      <w:pPr>
        <w:pStyle w:val="ListParagraph"/>
        <w:numPr>
          <w:ilvl w:val="0"/>
          <w:numId w:val="7"/>
        </w:numPr>
        <w:tabs>
          <w:tab w:val="left" w:pos="-720"/>
        </w:tabs>
        <w:suppressAutoHyphens/>
        <w:spacing w:line="276" w:lineRule="auto"/>
        <w:jc w:val="both"/>
        <w:rPr>
          <w:rFonts w:ascii="Book Antiqua" w:hAnsi="Book Antiqua"/>
          <w:lang w:val="es-PR"/>
        </w:rPr>
      </w:pPr>
      <w:r w:rsidRPr="00F16822">
        <w:rPr>
          <w:rFonts w:ascii="Book Antiqua" w:hAnsi="Book Antiqua"/>
          <w:lang w:val="es-ES"/>
        </w:rPr>
        <w:t>En caso de aplicar alguna de las excepciones, que cuenta con una dispensa escrita y aprobada por la Autoridad.</w:t>
      </w:r>
    </w:p>
    <w:p w14:paraId="71278B22" w14:textId="19171CE1" w:rsidR="000A4841" w:rsidRPr="000A4841" w:rsidRDefault="000A4841" w:rsidP="000A4841">
      <w:pPr>
        <w:pStyle w:val="ListParagraph"/>
        <w:numPr>
          <w:ilvl w:val="0"/>
          <w:numId w:val="7"/>
        </w:numPr>
        <w:tabs>
          <w:tab w:val="left" w:pos="-720"/>
        </w:tabs>
        <w:suppressAutoHyphens/>
        <w:spacing w:line="276" w:lineRule="auto"/>
        <w:jc w:val="both"/>
        <w:rPr>
          <w:rFonts w:ascii="Book Antiqua" w:hAnsi="Book Antiqua"/>
          <w:lang w:val="es-PR"/>
        </w:rPr>
      </w:pPr>
      <w:r w:rsidRPr="00F16822">
        <w:rPr>
          <w:rFonts w:ascii="Book Antiqua" w:hAnsi="Book Antiqua"/>
          <w:lang w:val="es-ES"/>
        </w:rPr>
        <w:t>Que cumple con los requisitos de ética, transparencia y contratación</w:t>
      </w:r>
      <w:r w:rsidRPr="000A4841">
        <w:rPr>
          <w:rFonts w:ascii="Book Antiqua" w:hAnsi="Book Antiqua"/>
          <w:lang w:val="es-PR"/>
        </w:rPr>
        <w:t xml:space="preserve"> </w:t>
      </w:r>
      <w:r w:rsidRPr="00F16822">
        <w:rPr>
          <w:rFonts w:ascii="Book Antiqua" w:hAnsi="Book Antiqua"/>
          <w:lang w:val="es-ES"/>
        </w:rPr>
        <w:t>gubernamental establecidos por las leyes vigentes.”</w:t>
      </w:r>
    </w:p>
    <w:p w14:paraId="6C11085E" w14:textId="36E1C716" w:rsidR="00A95109" w:rsidRDefault="00A95109" w:rsidP="005E1AA4">
      <w:pPr>
        <w:tabs>
          <w:tab w:val="left" w:pos="-720"/>
        </w:tabs>
        <w:suppressAutoHyphens/>
        <w:spacing w:line="276" w:lineRule="auto"/>
        <w:jc w:val="both"/>
        <w:rPr>
          <w:rFonts w:ascii="Book Antiqua" w:hAnsi="Book Antiqua"/>
          <w:lang w:val="es-PR"/>
        </w:rPr>
      </w:pPr>
    </w:p>
    <w:p w14:paraId="67147790" w14:textId="0E6C348E" w:rsidR="00972730" w:rsidRDefault="00A95109" w:rsidP="005E1AA4">
      <w:pPr>
        <w:tabs>
          <w:tab w:val="left" w:pos="-720"/>
        </w:tabs>
        <w:suppressAutoHyphens/>
        <w:spacing w:line="276" w:lineRule="auto"/>
        <w:jc w:val="both"/>
        <w:rPr>
          <w:rFonts w:ascii="Book Antiqua" w:hAnsi="Book Antiqua"/>
          <w:lang w:val="es-PR"/>
        </w:rPr>
      </w:pPr>
      <w:r>
        <w:rPr>
          <w:rFonts w:ascii="Book Antiqua" w:hAnsi="Book Antiqua"/>
          <w:lang w:val="es-PR"/>
        </w:rPr>
        <w:tab/>
      </w:r>
      <w:r w:rsidR="00FD05B1">
        <w:rPr>
          <w:rFonts w:ascii="Book Antiqua" w:hAnsi="Book Antiqua"/>
          <w:lang w:val="es-PR"/>
        </w:rPr>
        <w:t>Además</w:t>
      </w:r>
      <w:r w:rsidR="00584EFB" w:rsidRPr="00584EFB">
        <w:rPr>
          <w:rFonts w:ascii="Book Antiqua" w:hAnsi="Book Antiqua"/>
          <w:lang w:val="es-PR"/>
        </w:rPr>
        <w:t xml:space="preserve">, el DDEC sugiere una enmienda menor </w:t>
      </w:r>
      <w:r w:rsidR="000A4841">
        <w:rPr>
          <w:rFonts w:ascii="Book Antiqua" w:hAnsi="Book Antiqua"/>
          <w:lang w:val="es-PR"/>
        </w:rPr>
        <w:t>a la medida sobre el</w:t>
      </w:r>
      <w:r w:rsidR="00584EFB" w:rsidRPr="00584EFB">
        <w:rPr>
          <w:rFonts w:ascii="Book Antiqua" w:hAnsi="Book Antiqua"/>
          <w:lang w:val="es-PR"/>
        </w:rPr>
        <w:t xml:space="preserve"> lenguaje del </w:t>
      </w:r>
      <w:r w:rsidR="000A4841">
        <w:rPr>
          <w:rFonts w:ascii="Book Antiqua" w:hAnsi="Book Antiqua"/>
          <w:lang w:val="es-PR"/>
        </w:rPr>
        <w:t xml:space="preserve">propuesto </w:t>
      </w:r>
      <w:r w:rsidR="00584EFB" w:rsidRPr="00584EFB">
        <w:rPr>
          <w:rFonts w:ascii="Book Antiqua" w:hAnsi="Book Antiqua"/>
          <w:lang w:val="es-PR"/>
        </w:rPr>
        <w:t xml:space="preserve">Artículo 9(a)(v) para eliminar la palabra </w:t>
      </w:r>
      <w:r w:rsidR="006E5BB4">
        <w:rPr>
          <w:rFonts w:ascii="Book Antiqua" w:hAnsi="Book Antiqua"/>
          <w:lang w:val="es-PR"/>
        </w:rPr>
        <w:t>“</w:t>
      </w:r>
      <w:r w:rsidR="00584EFB" w:rsidRPr="00584EFB">
        <w:rPr>
          <w:rFonts w:ascii="Book Antiqua" w:hAnsi="Book Antiqua"/>
          <w:lang w:val="es-PR"/>
        </w:rPr>
        <w:t>ni</w:t>
      </w:r>
      <w:r w:rsidR="006E5BB4">
        <w:rPr>
          <w:rFonts w:ascii="Book Antiqua" w:hAnsi="Book Antiqua"/>
          <w:lang w:val="es-PR"/>
        </w:rPr>
        <w:t>”</w:t>
      </w:r>
      <w:r w:rsidR="00584EFB" w:rsidRPr="00584EFB">
        <w:rPr>
          <w:rFonts w:ascii="Book Antiqua" w:hAnsi="Book Antiqua"/>
          <w:lang w:val="es-PR"/>
        </w:rPr>
        <w:t xml:space="preserve"> para mayor claridad.</w:t>
      </w:r>
    </w:p>
    <w:p w14:paraId="03DF7F93" w14:textId="2F19A001" w:rsidR="00584EFB" w:rsidRPr="00584EFB" w:rsidRDefault="00972730" w:rsidP="005E1AA4">
      <w:pPr>
        <w:tabs>
          <w:tab w:val="left" w:pos="-720"/>
        </w:tabs>
        <w:suppressAutoHyphens/>
        <w:spacing w:line="276" w:lineRule="auto"/>
        <w:jc w:val="both"/>
        <w:rPr>
          <w:rFonts w:ascii="Book Antiqua" w:hAnsi="Book Antiqua"/>
          <w:lang w:val="es-PR"/>
        </w:rPr>
      </w:pPr>
      <w:r>
        <w:rPr>
          <w:rFonts w:ascii="Book Antiqua" w:hAnsi="Book Antiqua"/>
          <w:lang w:val="es-PR"/>
        </w:rPr>
        <w:tab/>
      </w:r>
      <w:r w:rsidR="00584EFB" w:rsidRPr="00584EFB">
        <w:rPr>
          <w:rFonts w:ascii="Book Antiqua" w:hAnsi="Book Antiqua"/>
          <w:lang w:val="es-PR"/>
        </w:rPr>
        <w:t xml:space="preserve">En conclusión, el DDEC considera que </w:t>
      </w:r>
      <w:r w:rsidR="007B670E" w:rsidRPr="00504233">
        <w:rPr>
          <w:rFonts w:ascii="Book Antiqua" w:hAnsi="Book Antiqua"/>
          <w:lang w:val="es-PR"/>
        </w:rPr>
        <w:t xml:space="preserve">la medida ante nuestra consideración </w:t>
      </w:r>
      <w:r w:rsidR="00584EFB" w:rsidRPr="00584EFB">
        <w:rPr>
          <w:rFonts w:ascii="Book Antiqua" w:hAnsi="Book Antiqua"/>
          <w:lang w:val="es-PR"/>
        </w:rPr>
        <w:t xml:space="preserve">aporta significativamente a la transparencia y confianza en las APP. No obstante, </w:t>
      </w:r>
      <w:r>
        <w:rPr>
          <w:rFonts w:ascii="Book Antiqua" w:hAnsi="Book Antiqua"/>
          <w:lang w:val="es-PR"/>
        </w:rPr>
        <w:t xml:space="preserve">a juicio del DDEC, </w:t>
      </w:r>
      <w:r w:rsidR="00584EFB" w:rsidRPr="00584EFB">
        <w:rPr>
          <w:rFonts w:ascii="Book Antiqua" w:hAnsi="Book Antiqua"/>
          <w:lang w:val="es-PR"/>
        </w:rPr>
        <w:t xml:space="preserve">para cumplir plenamente con el objetivo legislativo, la ley debería regular tanto a quienes suscriben el </w:t>
      </w:r>
      <w:r w:rsidR="000A4841">
        <w:rPr>
          <w:rFonts w:ascii="Book Antiqua" w:hAnsi="Book Antiqua"/>
          <w:lang w:val="es-PR"/>
        </w:rPr>
        <w:t>C</w:t>
      </w:r>
      <w:r w:rsidR="00584EFB" w:rsidRPr="00584EFB">
        <w:rPr>
          <w:rFonts w:ascii="Book Antiqua" w:hAnsi="Book Antiqua"/>
          <w:lang w:val="es-PR"/>
        </w:rPr>
        <w:t xml:space="preserve">ontrato de Alianza con el gobierno como a quienes sean proponentes y/o subcontratados por dichas entidades. El </w:t>
      </w:r>
      <w:proofErr w:type="gramStart"/>
      <w:r w:rsidR="00584EFB" w:rsidRPr="00584EFB">
        <w:rPr>
          <w:rFonts w:ascii="Book Antiqua" w:hAnsi="Book Antiqua"/>
          <w:lang w:val="es-PR"/>
        </w:rPr>
        <w:t>DDEC</w:t>
      </w:r>
      <w:proofErr w:type="gramEnd"/>
      <w:r w:rsidR="00584EFB" w:rsidRPr="00584EFB">
        <w:rPr>
          <w:rFonts w:ascii="Book Antiqua" w:hAnsi="Book Antiqua"/>
          <w:lang w:val="es-PR"/>
        </w:rPr>
        <w:t xml:space="preserve"> </w:t>
      </w:r>
      <w:r w:rsidR="003E4673">
        <w:rPr>
          <w:rFonts w:ascii="Book Antiqua" w:hAnsi="Book Antiqua"/>
          <w:color w:val="FF0000"/>
          <w:lang w:val="es-PR"/>
        </w:rPr>
        <w:t xml:space="preserve">además, </w:t>
      </w:r>
      <w:r w:rsidR="00584EFB" w:rsidRPr="00584EFB">
        <w:rPr>
          <w:rFonts w:ascii="Book Antiqua" w:hAnsi="Book Antiqua"/>
          <w:lang w:val="es-PR"/>
        </w:rPr>
        <w:t>muestra deferencia a la Autoridad para las Alianzas Público-Privadas (AAPP) en la interpretación, reglamentación y fiscalización de estas disposiciones.</w:t>
      </w:r>
    </w:p>
    <w:p w14:paraId="35931FC5" w14:textId="77777777" w:rsidR="00940E84" w:rsidRDefault="00940E84" w:rsidP="005E1AA4">
      <w:pPr>
        <w:tabs>
          <w:tab w:val="left" w:pos="-720"/>
        </w:tabs>
        <w:suppressAutoHyphens/>
        <w:spacing w:line="276" w:lineRule="auto"/>
        <w:jc w:val="both"/>
        <w:rPr>
          <w:rFonts w:ascii="Book Antiqua" w:hAnsi="Book Antiqua"/>
          <w:lang w:val="es-PR"/>
        </w:rPr>
      </w:pPr>
    </w:p>
    <w:p w14:paraId="6BDABBDF" w14:textId="214977F4" w:rsidR="00C118C0" w:rsidRPr="000E21B1" w:rsidRDefault="00C118C0" w:rsidP="000E21B1">
      <w:pPr>
        <w:tabs>
          <w:tab w:val="left" w:pos="-720"/>
        </w:tabs>
        <w:suppressAutoHyphens/>
        <w:spacing w:line="276" w:lineRule="auto"/>
        <w:jc w:val="center"/>
        <w:rPr>
          <w:rFonts w:ascii="Book Antiqua" w:hAnsi="Book Antiqua"/>
          <w:b/>
          <w:bCs/>
          <w:lang w:val="es-PR"/>
        </w:rPr>
      </w:pPr>
      <w:r w:rsidRPr="000E21B1">
        <w:rPr>
          <w:rFonts w:ascii="Book Antiqua" w:hAnsi="Book Antiqua"/>
          <w:b/>
          <w:bCs/>
          <w:lang w:val="es-PR"/>
        </w:rPr>
        <w:t>OFICINA DE ÉTICA GUBERNAMENTAL</w:t>
      </w:r>
    </w:p>
    <w:p w14:paraId="4A026465" w14:textId="77777777" w:rsidR="00C118C0" w:rsidRDefault="00C118C0" w:rsidP="005E1AA4">
      <w:pPr>
        <w:tabs>
          <w:tab w:val="left" w:pos="-720"/>
        </w:tabs>
        <w:suppressAutoHyphens/>
        <w:spacing w:line="276" w:lineRule="auto"/>
        <w:jc w:val="both"/>
        <w:rPr>
          <w:rFonts w:ascii="Book Antiqua" w:hAnsi="Book Antiqua"/>
          <w:lang w:val="es-PR"/>
        </w:rPr>
      </w:pPr>
    </w:p>
    <w:p w14:paraId="05CA68F4" w14:textId="279701FA" w:rsidR="00A7673B" w:rsidRDefault="000E21B1" w:rsidP="005E1AA4">
      <w:pPr>
        <w:tabs>
          <w:tab w:val="left" w:pos="-720"/>
        </w:tabs>
        <w:suppressAutoHyphens/>
        <w:spacing w:line="276" w:lineRule="auto"/>
        <w:jc w:val="both"/>
        <w:rPr>
          <w:rFonts w:ascii="Book Antiqua" w:hAnsi="Book Antiqua"/>
          <w:lang w:val="es-PR"/>
        </w:rPr>
      </w:pPr>
      <w:r>
        <w:rPr>
          <w:rFonts w:ascii="Book Antiqua" w:hAnsi="Book Antiqua"/>
          <w:lang w:val="es-PR"/>
        </w:rPr>
        <w:tab/>
      </w:r>
      <w:r w:rsidR="00D74695" w:rsidRPr="00504233">
        <w:rPr>
          <w:rFonts w:ascii="Book Antiqua" w:hAnsi="Book Antiqua"/>
          <w:lang w:val="es-PR"/>
        </w:rPr>
        <w:t xml:space="preserve">La </w:t>
      </w:r>
      <w:r w:rsidR="003E4673" w:rsidRPr="00504233">
        <w:rPr>
          <w:rFonts w:ascii="Book Antiqua" w:hAnsi="Book Antiqua"/>
          <w:lang w:val="es-PR"/>
        </w:rPr>
        <w:t>Oficina de Ética Gubernamental (</w:t>
      </w:r>
      <w:r w:rsidR="00D74695" w:rsidRPr="00504233">
        <w:rPr>
          <w:rFonts w:ascii="Book Antiqua" w:hAnsi="Book Antiqua"/>
          <w:lang w:val="es-PR"/>
        </w:rPr>
        <w:t>OEG</w:t>
      </w:r>
      <w:r w:rsidR="003E4673" w:rsidRPr="00504233">
        <w:rPr>
          <w:rFonts w:ascii="Book Antiqua" w:hAnsi="Book Antiqua"/>
          <w:lang w:val="es-PR"/>
        </w:rPr>
        <w:t>)</w:t>
      </w:r>
      <w:r w:rsidR="00D74695" w:rsidRPr="00504233">
        <w:rPr>
          <w:rFonts w:ascii="Book Antiqua" w:hAnsi="Book Antiqua"/>
          <w:lang w:val="es-PR"/>
        </w:rPr>
        <w:t xml:space="preserve"> </w:t>
      </w:r>
      <w:r w:rsidR="0074082B">
        <w:rPr>
          <w:rFonts w:ascii="Book Antiqua" w:hAnsi="Book Antiqua"/>
          <w:lang w:val="es-PR"/>
        </w:rPr>
        <w:t>opinó</w:t>
      </w:r>
      <w:r w:rsidR="00122666">
        <w:rPr>
          <w:rFonts w:ascii="Book Antiqua" w:hAnsi="Book Antiqua"/>
          <w:lang w:val="es-PR"/>
        </w:rPr>
        <w:t xml:space="preserve"> que la particularidad y </w:t>
      </w:r>
      <w:r w:rsidR="008A726D" w:rsidRPr="00504233">
        <w:rPr>
          <w:rFonts w:ascii="Book Antiqua" w:hAnsi="Book Antiqua"/>
          <w:lang w:val="es-PR"/>
        </w:rPr>
        <w:t xml:space="preserve">naturaleza </w:t>
      </w:r>
      <w:r w:rsidR="00122666">
        <w:rPr>
          <w:rFonts w:ascii="Book Antiqua" w:hAnsi="Book Antiqua"/>
          <w:lang w:val="es-PR"/>
        </w:rPr>
        <w:t xml:space="preserve">de las APP justifica que </w:t>
      </w:r>
      <w:r w:rsidR="004529F8">
        <w:rPr>
          <w:rFonts w:ascii="Book Antiqua" w:hAnsi="Book Antiqua"/>
          <w:lang w:val="es-PR"/>
        </w:rPr>
        <w:t>se estable</w:t>
      </w:r>
      <w:r w:rsidR="0074082B">
        <w:rPr>
          <w:rFonts w:ascii="Book Antiqua" w:hAnsi="Book Antiqua"/>
          <w:lang w:val="es-PR"/>
        </w:rPr>
        <w:t>zcan mayores controles de “pulcritud”</w:t>
      </w:r>
      <w:r w:rsidR="007D6CE6">
        <w:rPr>
          <w:rFonts w:ascii="Book Antiqua" w:hAnsi="Book Antiqua"/>
          <w:lang w:val="es-PR"/>
        </w:rPr>
        <w:t xml:space="preserve"> y se puedan llevar a cabo los</w:t>
      </w:r>
      <w:r w:rsidR="00504233">
        <w:rPr>
          <w:rFonts w:ascii="Book Antiqua" w:hAnsi="Book Antiqua"/>
          <w:lang w:val="es-PR"/>
        </w:rPr>
        <w:t xml:space="preserve"> </w:t>
      </w:r>
      <w:r w:rsidR="008A726D" w:rsidRPr="00504233">
        <w:rPr>
          <w:rFonts w:ascii="Book Antiqua" w:hAnsi="Book Antiqua"/>
          <w:lang w:val="es-PR"/>
        </w:rPr>
        <w:t xml:space="preserve">más </w:t>
      </w:r>
      <w:r w:rsidR="007D6CE6">
        <w:rPr>
          <w:rFonts w:ascii="Book Antiqua" w:hAnsi="Book Antiqua"/>
          <w:lang w:val="es-PR"/>
        </w:rPr>
        <w:t xml:space="preserve">altos niveles de </w:t>
      </w:r>
      <w:r w:rsidR="000A79B5">
        <w:rPr>
          <w:rFonts w:ascii="Book Antiqua" w:hAnsi="Book Antiqua"/>
          <w:lang w:val="es-PR"/>
        </w:rPr>
        <w:t>transparencia</w:t>
      </w:r>
      <w:r w:rsidR="007D6CE6">
        <w:rPr>
          <w:rFonts w:ascii="Book Antiqua" w:hAnsi="Book Antiqua"/>
          <w:lang w:val="es-PR"/>
        </w:rPr>
        <w:t xml:space="preserve"> y verticalidad en el sector </w:t>
      </w:r>
      <w:r w:rsidR="000A79B5">
        <w:rPr>
          <w:rFonts w:ascii="Book Antiqua" w:hAnsi="Book Antiqua"/>
          <w:lang w:val="es-PR"/>
        </w:rPr>
        <w:t>público</w:t>
      </w:r>
      <w:r w:rsidR="007D6CE6">
        <w:rPr>
          <w:rFonts w:ascii="Book Antiqua" w:hAnsi="Book Antiqua"/>
          <w:lang w:val="es-PR"/>
        </w:rPr>
        <w:t xml:space="preserve">. </w:t>
      </w:r>
      <w:r w:rsidR="000A79B5">
        <w:rPr>
          <w:rFonts w:ascii="Book Antiqua" w:hAnsi="Book Antiqua"/>
          <w:lang w:val="es-PR"/>
        </w:rPr>
        <w:t>Además</w:t>
      </w:r>
      <w:r w:rsidR="007D6CE6">
        <w:rPr>
          <w:rFonts w:ascii="Book Antiqua" w:hAnsi="Book Antiqua"/>
          <w:lang w:val="es-PR"/>
        </w:rPr>
        <w:t xml:space="preserve">, expuso que el </w:t>
      </w:r>
      <w:r w:rsidR="0083774E">
        <w:rPr>
          <w:rFonts w:ascii="Book Antiqua" w:hAnsi="Book Antiqua"/>
          <w:lang w:val="es-PR"/>
        </w:rPr>
        <w:t>proyecto de ley</w:t>
      </w:r>
      <w:r w:rsidR="007D6CE6">
        <w:rPr>
          <w:rFonts w:ascii="Book Antiqua" w:hAnsi="Book Antiqua"/>
          <w:lang w:val="es-PR"/>
        </w:rPr>
        <w:t xml:space="preserve"> </w:t>
      </w:r>
      <w:r w:rsidR="000A79B5">
        <w:rPr>
          <w:rFonts w:ascii="Book Antiqua" w:hAnsi="Book Antiqua"/>
          <w:lang w:val="es-PR"/>
        </w:rPr>
        <w:t xml:space="preserve">salvaguarda las transacciones que se realicen teniendo como fin el interés </w:t>
      </w:r>
      <w:r w:rsidR="00352437" w:rsidRPr="00504233">
        <w:rPr>
          <w:rFonts w:ascii="Book Antiqua" w:hAnsi="Book Antiqua"/>
          <w:lang w:val="es-PR"/>
        </w:rPr>
        <w:t xml:space="preserve">público </w:t>
      </w:r>
      <w:r w:rsidR="000A79B5">
        <w:rPr>
          <w:rFonts w:ascii="Book Antiqua" w:hAnsi="Book Antiqua"/>
          <w:lang w:val="es-PR"/>
        </w:rPr>
        <w:t xml:space="preserve">y no los intereses de individuos o </w:t>
      </w:r>
      <w:r w:rsidR="000A79B5">
        <w:rPr>
          <w:rFonts w:ascii="Book Antiqua" w:hAnsi="Book Antiqua"/>
          <w:lang w:val="es-PR"/>
        </w:rPr>
        <w:lastRenderedPageBreak/>
        <w:t xml:space="preserve">grupos particulares. </w:t>
      </w:r>
      <w:r w:rsidR="003B0583">
        <w:rPr>
          <w:rFonts w:ascii="Book Antiqua" w:hAnsi="Book Antiqua"/>
          <w:lang w:val="es-PR"/>
        </w:rPr>
        <w:t xml:space="preserve">La OEG, en su consecuencia, </w:t>
      </w:r>
      <w:r w:rsidR="006A101F">
        <w:rPr>
          <w:rFonts w:ascii="Book Antiqua" w:hAnsi="Book Antiqua"/>
          <w:lang w:val="es-PR"/>
        </w:rPr>
        <w:t xml:space="preserve">favorece </w:t>
      </w:r>
      <w:r w:rsidR="0083774E">
        <w:rPr>
          <w:rFonts w:ascii="Book Antiqua" w:hAnsi="Book Antiqua"/>
          <w:lang w:val="es-PR"/>
        </w:rPr>
        <w:t xml:space="preserve">la medida </w:t>
      </w:r>
      <w:r w:rsidR="006A101F">
        <w:rPr>
          <w:rFonts w:ascii="Book Antiqua" w:hAnsi="Book Antiqua"/>
          <w:lang w:val="es-PR"/>
        </w:rPr>
        <w:t xml:space="preserve">por considerar que </w:t>
      </w:r>
      <w:r w:rsidR="00F81C68">
        <w:rPr>
          <w:rFonts w:ascii="Book Antiqua" w:hAnsi="Book Antiqua"/>
          <w:lang w:val="es-PR"/>
        </w:rPr>
        <w:t>“limita el favoritismo y abre el mercado a buenos y potenciales suplidores</w:t>
      </w:r>
      <w:r w:rsidR="008A49D9">
        <w:rPr>
          <w:rFonts w:ascii="Book Antiqua" w:hAnsi="Book Antiqua"/>
          <w:lang w:val="es-PR"/>
        </w:rPr>
        <w:t>”</w:t>
      </w:r>
      <w:r w:rsidR="00F81C68">
        <w:rPr>
          <w:rFonts w:ascii="Book Antiqua" w:hAnsi="Book Antiqua"/>
          <w:lang w:val="es-PR"/>
        </w:rPr>
        <w:t xml:space="preserve">. </w:t>
      </w:r>
    </w:p>
    <w:p w14:paraId="34144281" w14:textId="77777777" w:rsidR="003E65CA" w:rsidRDefault="003E65CA" w:rsidP="005E1AA4">
      <w:pPr>
        <w:tabs>
          <w:tab w:val="left" w:pos="-720"/>
        </w:tabs>
        <w:suppressAutoHyphens/>
        <w:spacing w:line="276" w:lineRule="auto"/>
        <w:jc w:val="both"/>
        <w:rPr>
          <w:rFonts w:ascii="Book Antiqua" w:hAnsi="Book Antiqua"/>
          <w:lang w:val="es-PR"/>
        </w:rPr>
      </w:pPr>
    </w:p>
    <w:p w14:paraId="4FDBDAC4" w14:textId="7149BBAA" w:rsidR="003E65CA" w:rsidRPr="003E65CA" w:rsidRDefault="003E65CA" w:rsidP="003E65CA">
      <w:pPr>
        <w:tabs>
          <w:tab w:val="left" w:pos="-720"/>
        </w:tabs>
        <w:suppressAutoHyphens/>
        <w:spacing w:line="276" w:lineRule="auto"/>
        <w:jc w:val="center"/>
        <w:rPr>
          <w:rFonts w:ascii="Book Antiqua" w:hAnsi="Book Antiqua"/>
          <w:b/>
          <w:bCs/>
          <w:lang w:val="es-PR"/>
        </w:rPr>
      </w:pPr>
      <w:r w:rsidRPr="003E65CA">
        <w:rPr>
          <w:rFonts w:ascii="Book Antiqua" w:hAnsi="Book Antiqua"/>
          <w:b/>
          <w:bCs/>
          <w:lang w:val="es-PR"/>
        </w:rPr>
        <w:t>OFICINA DEL CONTRALOR DE PUERTO RICO</w:t>
      </w:r>
    </w:p>
    <w:p w14:paraId="153135D3" w14:textId="77777777" w:rsidR="003E65CA" w:rsidRDefault="003E65CA" w:rsidP="005E1AA4">
      <w:pPr>
        <w:tabs>
          <w:tab w:val="left" w:pos="-720"/>
        </w:tabs>
        <w:suppressAutoHyphens/>
        <w:spacing w:line="276" w:lineRule="auto"/>
        <w:jc w:val="both"/>
        <w:rPr>
          <w:rFonts w:ascii="Book Antiqua" w:hAnsi="Book Antiqua"/>
          <w:lang w:val="es-PR"/>
        </w:rPr>
      </w:pPr>
    </w:p>
    <w:p w14:paraId="39BD101A" w14:textId="6DFE18A3" w:rsidR="00C45185" w:rsidRPr="00504233" w:rsidRDefault="00352437" w:rsidP="00504233">
      <w:pPr>
        <w:tabs>
          <w:tab w:val="left" w:pos="-720"/>
        </w:tabs>
        <w:suppressAutoHyphens/>
        <w:spacing w:line="276" w:lineRule="auto"/>
        <w:jc w:val="both"/>
        <w:rPr>
          <w:rFonts w:ascii="Book Antiqua" w:hAnsi="Book Antiqua"/>
          <w:strike/>
          <w:lang w:val="es-PR"/>
        </w:rPr>
      </w:pPr>
      <w:r>
        <w:rPr>
          <w:rFonts w:ascii="Book Antiqua" w:hAnsi="Book Antiqua"/>
          <w:lang w:val="es-PR"/>
        </w:rPr>
        <w:tab/>
      </w:r>
      <w:r w:rsidR="003E65CA" w:rsidRPr="00504233">
        <w:rPr>
          <w:rFonts w:ascii="Book Antiqua" w:hAnsi="Book Antiqua"/>
          <w:lang w:val="es-PR"/>
        </w:rPr>
        <w:t xml:space="preserve">La </w:t>
      </w:r>
      <w:r w:rsidRPr="00504233">
        <w:rPr>
          <w:rFonts w:ascii="Book Antiqua" w:hAnsi="Book Antiqua"/>
          <w:lang w:val="es-PR"/>
        </w:rPr>
        <w:t xml:space="preserve">Oficina del </w:t>
      </w:r>
      <w:r w:rsidR="003F4409" w:rsidRPr="00504233">
        <w:rPr>
          <w:rFonts w:ascii="Book Antiqua" w:hAnsi="Book Antiqua"/>
          <w:lang w:val="es-PR"/>
        </w:rPr>
        <w:t>Contralor de Puerto Rico (</w:t>
      </w:r>
      <w:r w:rsidR="003E65CA" w:rsidRPr="00504233">
        <w:rPr>
          <w:rFonts w:ascii="Book Antiqua" w:hAnsi="Book Antiqua"/>
          <w:lang w:val="es-PR"/>
        </w:rPr>
        <w:t>OCPR</w:t>
      </w:r>
      <w:r w:rsidR="003F4409" w:rsidRPr="00504233">
        <w:rPr>
          <w:rFonts w:ascii="Book Antiqua" w:hAnsi="Book Antiqua"/>
          <w:lang w:val="es-PR"/>
        </w:rPr>
        <w:t>)</w:t>
      </w:r>
      <w:r w:rsidR="000F6928">
        <w:rPr>
          <w:rFonts w:ascii="Book Antiqua" w:hAnsi="Book Antiqua"/>
          <w:lang w:val="es-PR"/>
        </w:rPr>
        <w:t xml:space="preserve"> </w:t>
      </w:r>
      <w:r w:rsidR="003F4409" w:rsidRPr="00504233">
        <w:rPr>
          <w:rFonts w:ascii="Book Antiqua" w:hAnsi="Book Antiqua"/>
          <w:lang w:val="es-PR"/>
        </w:rPr>
        <w:t xml:space="preserve">expresó </w:t>
      </w:r>
      <w:r w:rsidR="000F6928">
        <w:rPr>
          <w:rFonts w:ascii="Book Antiqua" w:hAnsi="Book Antiqua"/>
          <w:lang w:val="es-PR"/>
        </w:rPr>
        <w:t xml:space="preserve">que siempre ha </w:t>
      </w:r>
      <w:r w:rsidR="00F827AF">
        <w:rPr>
          <w:rFonts w:ascii="Book Antiqua" w:hAnsi="Book Antiqua"/>
          <w:lang w:val="es-PR"/>
        </w:rPr>
        <w:t>respaldado</w:t>
      </w:r>
      <w:r w:rsidR="000F6928">
        <w:rPr>
          <w:rFonts w:ascii="Book Antiqua" w:hAnsi="Book Antiqua"/>
          <w:lang w:val="es-PR"/>
        </w:rPr>
        <w:t xml:space="preserve"> toda medida que contribuya a la transparencia e integridad en los procesos gubernamentales</w:t>
      </w:r>
      <w:r w:rsidR="005656E2">
        <w:rPr>
          <w:rFonts w:ascii="Book Antiqua" w:hAnsi="Book Antiqua"/>
          <w:lang w:val="es-PR"/>
        </w:rPr>
        <w:t xml:space="preserve">, por ende, apoya la aprobación del </w:t>
      </w:r>
      <w:r w:rsidR="008307F1">
        <w:rPr>
          <w:rFonts w:ascii="Book Antiqua" w:hAnsi="Book Antiqua"/>
          <w:lang w:val="es-PR"/>
        </w:rPr>
        <w:t>proyecto de ley</w:t>
      </w:r>
      <w:r w:rsidR="007E6F24">
        <w:rPr>
          <w:rFonts w:ascii="Book Antiqua" w:hAnsi="Book Antiqua"/>
          <w:color w:val="FF0000"/>
          <w:lang w:val="es-PR"/>
        </w:rPr>
        <w:t xml:space="preserve"> </w:t>
      </w:r>
      <w:r w:rsidR="007E6F24" w:rsidRPr="00504233">
        <w:rPr>
          <w:rFonts w:ascii="Book Antiqua" w:hAnsi="Book Antiqua"/>
          <w:lang w:val="es-PR"/>
        </w:rPr>
        <w:t>ante nuestra consideración</w:t>
      </w:r>
      <w:r w:rsidR="00503B3A" w:rsidRPr="00504233">
        <w:rPr>
          <w:rFonts w:ascii="Book Antiqua" w:hAnsi="Book Antiqua"/>
          <w:lang w:val="es-PR"/>
        </w:rPr>
        <w:t xml:space="preserve">. </w:t>
      </w:r>
      <w:r w:rsidR="00C45185">
        <w:rPr>
          <w:rFonts w:ascii="Book Antiqua" w:hAnsi="Book Antiqua"/>
          <w:lang w:val="es-PR"/>
        </w:rPr>
        <w:t xml:space="preserve">Sin embargo, la OCPR </w:t>
      </w:r>
      <w:r w:rsidR="00C45185" w:rsidRPr="00504233">
        <w:rPr>
          <w:rFonts w:ascii="Book Antiqua" w:hAnsi="Book Antiqua"/>
          <w:lang w:val="es-PR"/>
        </w:rPr>
        <w:t>propone</w:t>
      </w:r>
      <w:r w:rsidR="00504233">
        <w:rPr>
          <w:rFonts w:ascii="Book Antiqua" w:hAnsi="Book Antiqua"/>
          <w:lang w:val="es-PR"/>
        </w:rPr>
        <w:t xml:space="preserve"> </w:t>
      </w:r>
      <w:r w:rsidR="0077529E" w:rsidRPr="00504233">
        <w:rPr>
          <w:rFonts w:ascii="Book Antiqua" w:hAnsi="Book Antiqua"/>
          <w:lang w:val="es-PR"/>
        </w:rPr>
        <w:t xml:space="preserve">que </w:t>
      </w:r>
      <w:r w:rsidR="00C45185" w:rsidRPr="00504233">
        <w:rPr>
          <w:rFonts w:ascii="Book Antiqua" w:hAnsi="Book Antiqua"/>
          <w:lang w:val="es-PR"/>
        </w:rPr>
        <w:t xml:space="preserve">se incluya una enmienda a la Ley </w:t>
      </w:r>
      <w:r w:rsidR="00D76AC9" w:rsidRPr="00504233">
        <w:rPr>
          <w:rFonts w:ascii="Book Antiqua" w:hAnsi="Book Antiqua"/>
          <w:lang w:val="es-PR"/>
        </w:rPr>
        <w:t xml:space="preserve">Núm. </w:t>
      </w:r>
      <w:r w:rsidR="00C45185" w:rsidRPr="00504233">
        <w:rPr>
          <w:rFonts w:ascii="Book Antiqua" w:hAnsi="Book Antiqua"/>
          <w:lang w:val="es-PR"/>
        </w:rPr>
        <w:t>29,</w:t>
      </w:r>
      <w:r w:rsidR="00D76AC9" w:rsidRPr="00504233">
        <w:rPr>
          <w:rFonts w:ascii="Book Antiqua" w:hAnsi="Book Antiqua"/>
          <w:lang w:val="es-PR"/>
        </w:rPr>
        <w:t xml:space="preserve"> </w:t>
      </w:r>
      <w:r w:rsidR="00D76AC9" w:rsidRPr="00504233">
        <w:rPr>
          <w:rFonts w:ascii="Book Antiqua" w:hAnsi="Book Antiqua"/>
          <w:i/>
          <w:iCs/>
          <w:lang w:val="es-PR"/>
        </w:rPr>
        <w:t>supra</w:t>
      </w:r>
      <w:r w:rsidR="00D76AC9" w:rsidRPr="00504233">
        <w:rPr>
          <w:rFonts w:ascii="Book Antiqua" w:hAnsi="Book Antiqua"/>
          <w:lang w:val="es-PR"/>
        </w:rPr>
        <w:t>,</w:t>
      </w:r>
      <w:r w:rsidR="00C45185" w:rsidRPr="00504233">
        <w:rPr>
          <w:rFonts w:ascii="Book Antiqua" w:hAnsi="Book Antiqua"/>
          <w:lang w:val="es-PR"/>
        </w:rPr>
        <w:t xml:space="preserve"> para establecer, expresamente, que</w:t>
      </w:r>
      <w:r w:rsidR="00D76AC9" w:rsidRPr="00504233">
        <w:rPr>
          <w:rFonts w:ascii="Book Antiqua" w:hAnsi="Book Antiqua"/>
          <w:lang w:val="es-PR"/>
        </w:rPr>
        <w:t>,</w:t>
      </w:r>
      <w:r w:rsidR="00C45185" w:rsidRPr="00504233">
        <w:rPr>
          <w:rFonts w:ascii="Book Antiqua" w:hAnsi="Book Antiqua"/>
          <w:lang w:val="es-PR"/>
        </w:rPr>
        <w:t xml:space="preserve"> en los contratos de alianza </w:t>
      </w:r>
      <w:proofErr w:type="gramStart"/>
      <w:r w:rsidR="00C45185" w:rsidRPr="00504233">
        <w:rPr>
          <w:rFonts w:ascii="Book Antiqua" w:hAnsi="Book Antiqua"/>
          <w:lang w:val="es-PR"/>
        </w:rPr>
        <w:t>público privada</w:t>
      </w:r>
      <w:proofErr w:type="gramEnd"/>
      <w:r w:rsidR="00C45185" w:rsidRPr="00504233">
        <w:rPr>
          <w:rFonts w:ascii="Book Antiqua" w:hAnsi="Book Antiqua"/>
          <w:lang w:val="es-PR"/>
        </w:rPr>
        <w:t xml:space="preserve">, tanto el contrato como las operaciones de la entidad gubernamental delegadas al </w:t>
      </w:r>
      <w:r w:rsidR="0077529E" w:rsidRPr="00504233">
        <w:rPr>
          <w:rFonts w:ascii="Book Antiqua" w:hAnsi="Book Antiqua"/>
          <w:lang w:val="es-PR"/>
        </w:rPr>
        <w:t>“</w:t>
      </w:r>
      <w:r w:rsidR="00C45185" w:rsidRPr="00504233">
        <w:rPr>
          <w:rFonts w:ascii="Book Antiqua" w:hAnsi="Book Antiqua"/>
          <w:lang w:val="es-PR"/>
        </w:rPr>
        <w:t>operador</w:t>
      </w:r>
      <w:r w:rsidR="0077529E" w:rsidRPr="00504233">
        <w:rPr>
          <w:rFonts w:ascii="Book Antiqua" w:hAnsi="Book Antiqua"/>
          <w:lang w:val="es-PR"/>
        </w:rPr>
        <w:t>”</w:t>
      </w:r>
      <w:r w:rsidR="00C45185" w:rsidRPr="00504233">
        <w:rPr>
          <w:rFonts w:ascii="Book Antiqua" w:hAnsi="Book Antiqua"/>
          <w:lang w:val="es-PR"/>
        </w:rPr>
        <w:t>, estarán sujetas a la intervención de la Oficina del Contralor de Puerto Rico</w:t>
      </w:r>
      <w:r w:rsidR="00CC5DF0" w:rsidRPr="00504233">
        <w:rPr>
          <w:rFonts w:ascii="Book Antiqua" w:hAnsi="Book Antiqua"/>
          <w:lang w:val="es-PR"/>
        </w:rPr>
        <w:t>, así como otras enmiendas técnicas.</w:t>
      </w:r>
    </w:p>
    <w:p w14:paraId="35FADD3A" w14:textId="77777777" w:rsidR="000010AC" w:rsidRDefault="000010AC" w:rsidP="005E1AA4">
      <w:pPr>
        <w:tabs>
          <w:tab w:val="left" w:pos="-720"/>
        </w:tabs>
        <w:suppressAutoHyphens/>
        <w:spacing w:line="276" w:lineRule="auto"/>
        <w:jc w:val="both"/>
        <w:rPr>
          <w:rFonts w:ascii="Book Antiqua" w:hAnsi="Book Antiqua"/>
          <w:lang w:val="es-PR"/>
        </w:rPr>
      </w:pPr>
    </w:p>
    <w:p w14:paraId="4CDEABD7" w14:textId="25B6C2D4" w:rsidR="009F1BCC" w:rsidRDefault="009F1BCC" w:rsidP="000010AC">
      <w:pPr>
        <w:tabs>
          <w:tab w:val="left" w:pos="-720"/>
        </w:tabs>
        <w:suppressAutoHyphens/>
        <w:spacing w:line="276" w:lineRule="auto"/>
        <w:jc w:val="center"/>
        <w:rPr>
          <w:rFonts w:ascii="Book Antiqua" w:hAnsi="Book Antiqua"/>
          <w:b/>
          <w:bCs/>
          <w:lang w:val="es-PR"/>
        </w:rPr>
      </w:pPr>
      <w:r w:rsidRPr="009F1BCC">
        <w:rPr>
          <w:rFonts w:ascii="Book Antiqua" w:hAnsi="Book Antiqua"/>
          <w:b/>
          <w:bCs/>
          <w:lang w:val="es-PR"/>
        </w:rPr>
        <w:t>AUTOPISTAS METROPOLITANAS DE PUERTO RICO LLC Y PUERTO RICO TOLLROADS LLC (METROPISTAS)</w:t>
      </w:r>
    </w:p>
    <w:p w14:paraId="2D17DCD2" w14:textId="77777777" w:rsidR="009F1BCC" w:rsidRDefault="009F1BCC" w:rsidP="009F1BCC">
      <w:pPr>
        <w:tabs>
          <w:tab w:val="left" w:pos="-720"/>
        </w:tabs>
        <w:suppressAutoHyphens/>
        <w:spacing w:line="276" w:lineRule="auto"/>
        <w:rPr>
          <w:rFonts w:ascii="Book Antiqua" w:hAnsi="Book Antiqua"/>
          <w:b/>
          <w:bCs/>
          <w:lang w:val="es-PR"/>
        </w:rPr>
      </w:pPr>
    </w:p>
    <w:p w14:paraId="02239BA9" w14:textId="3564ECE7" w:rsidR="00E67EC1" w:rsidRDefault="00E67EC1" w:rsidP="00E67EC1">
      <w:pPr>
        <w:tabs>
          <w:tab w:val="left" w:pos="-720"/>
        </w:tabs>
        <w:suppressAutoHyphens/>
        <w:spacing w:line="276" w:lineRule="auto"/>
        <w:jc w:val="both"/>
        <w:rPr>
          <w:rFonts w:ascii="Book Antiqua" w:hAnsi="Book Antiqua"/>
          <w:lang w:val="es-PR"/>
        </w:rPr>
      </w:pPr>
      <w:r>
        <w:rPr>
          <w:rFonts w:ascii="Book Antiqua" w:hAnsi="Book Antiqua"/>
          <w:lang w:val="es-PR"/>
        </w:rPr>
        <w:tab/>
        <w:t xml:space="preserve">Las empresas </w:t>
      </w:r>
      <w:r w:rsidRPr="00E67EC1">
        <w:rPr>
          <w:rFonts w:ascii="Book Antiqua" w:hAnsi="Book Antiqua"/>
          <w:lang w:val="es-PR"/>
        </w:rPr>
        <w:t xml:space="preserve">Autopistas Metropolitanas de Puerto Rico LLC y Puerto Rico </w:t>
      </w:r>
      <w:proofErr w:type="spellStart"/>
      <w:r w:rsidRPr="00E67EC1">
        <w:rPr>
          <w:rFonts w:ascii="Book Antiqua" w:hAnsi="Book Antiqua"/>
          <w:lang w:val="es-PR"/>
        </w:rPr>
        <w:t>Tollroads</w:t>
      </w:r>
      <w:proofErr w:type="spellEnd"/>
      <w:r w:rsidRPr="00E67EC1">
        <w:rPr>
          <w:rFonts w:ascii="Book Antiqua" w:hAnsi="Book Antiqua"/>
          <w:lang w:val="es-PR"/>
        </w:rPr>
        <w:t xml:space="preserve"> LLC (</w:t>
      </w:r>
      <w:r>
        <w:rPr>
          <w:rFonts w:ascii="Book Antiqua" w:hAnsi="Book Antiqua"/>
          <w:lang w:val="es-PR"/>
        </w:rPr>
        <w:t>en adelante y en conjunto, “</w:t>
      </w:r>
      <w:proofErr w:type="spellStart"/>
      <w:r w:rsidRPr="00E67EC1">
        <w:rPr>
          <w:rFonts w:ascii="Book Antiqua" w:hAnsi="Book Antiqua"/>
          <w:lang w:val="es-PR"/>
        </w:rPr>
        <w:t>Metropistas</w:t>
      </w:r>
      <w:proofErr w:type="spellEnd"/>
      <w:r>
        <w:rPr>
          <w:rFonts w:ascii="Book Antiqua" w:hAnsi="Book Antiqua"/>
          <w:lang w:val="es-PR"/>
        </w:rPr>
        <w:t>”</w:t>
      </w:r>
      <w:r w:rsidRPr="00E67EC1">
        <w:rPr>
          <w:rFonts w:ascii="Book Antiqua" w:hAnsi="Book Antiqua"/>
          <w:lang w:val="es-PR"/>
        </w:rPr>
        <w:t>)</w:t>
      </w:r>
      <w:r>
        <w:rPr>
          <w:rFonts w:ascii="Book Antiqua" w:hAnsi="Book Antiqua"/>
          <w:lang w:val="es-PR"/>
        </w:rPr>
        <w:t xml:space="preserve"> remitieron oportunamente sus cometarios en torno a</w:t>
      </w:r>
      <w:r w:rsidR="008307F1">
        <w:rPr>
          <w:rFonts w:ascii="Book Antiqua" w:hAnsi="Book Antiqua"/>
          <w:lang w:val="es-PR"/>
        </w:rPr>
        <w:t xml:space="preserve"> la medida de epígrafe</w:t>
      </w:r>
      <w:r>
        <w:rPr>
          <w:rFonts w:ascii="Book Antiqua" w:hAnsi="Book Antiqua"/>
          <w:lang w:val="es-PR"/>
        </w:rPr>
        <w:t>.</w:t>
      </w:r>
      <w:r w:rsidR="00CD54BF">
        <w:rPr>
          <w:rFonts w:ascii="Book Antiqua" w:hAnsi="Book Antiqua"/>
          <w:lang w:val="es-PR"/>
        </w:rPr>
        <w:t xml:space="preserve"> </w:t>
      </w:r>
      <w:proofErr w:type="spellStart"/>
      <w:r w:rsidR="00CD54BF">
        <w:rPr>
          <w:rFonts w:ascii="Book Antiqua" w:hAnsi="Book Antiqua"/>
          <w:lang w:val="es-PR"/>
        </w:rPr>
        <w:t>Metropistas</w:t>
      </w:r>
      <w:proofErr w:type="spellEnd"/>
      <w:r w:rsidR="00CD54BF">
        <w:rPr>
          <w:rFonts w:ascii="Book Antiqua" w:hAnsi="Book Antiqua"/>
          <w:lang w:val="es-PR"/>
        </w:rPr>
        <w:t xml:space="preserve"> </w:t>
      </w:r>
      <w:r w:rsidR="0011214D" w:rsidRPr="00504233">
        <w:rPr>
          <w:rFonts w:ascii="Book Antiqua" w:hAnsi="Book Antiqua"/>
          <w:lang w:val="es-PR"/>
        </w:rPr>
        <w:t xml:space="preserve">guardó </w:t>
      </w:r>
      <w:r w:rsidR="00CD54BF">
        <w:rPr>
          <w:rFonts w:ascii="Book Antiqua" w:hAnsi="Book Antiqua"/>
          <w:lang w:val="es-PR"/>
        </w:rPr>
        <w:t xml:space="preserve">deferencia a los comentarios que </w:t>
      </w:r>
      <w:r w:rsidR="0011214D" w:rsidRPr="00504233">
        <w:rPr>
          <w:rFonts w:ascii="Book Antiqua" w:hAnsi="Book Antiqua"/>
          <w:lang w:val="es-PR"/>
        </w:rPr>
        <w:t xml:space="preserve">presenten </w:t>
      </w:r>
      <w:r w:rsidR="00CD54BF">
        <w:rPr>
          <w:rFonts w:ascii="Book Antiqua" w:hAnsi="Book Antiqua"/>
          <w:lang w:val="es-PR"/>
        </w:rPr>
        <w:t xml:space="preserve">la AAPP y la AAFAF en torno a la implementación y ejecución de la política </w:t>
      </w:r>
      <w:r w:rsidR="00374977" w:rsidRPr="00504233">
        <w:rPr>
          <w:rFonts w:ascii="Book Antiqua" w:hAnsi="Book Antiqua"/>
          <w:lang w:val="es-PR"/>
        </w:rPr>
        <w:t xml:space="preserve">pública </w:t>
      </w:r>
      <w:r w:rsidR="00CD54BF">
        <w:rPr>
          <w:rFonts w:ascii="Book Antiqua" w:hAnsi="Book Antiqua"/>
          <w:lang w:val="es-PR"/>
        </w:rPr>
        <w:t>relacionada a los modelos de alianzas publico privadas.</w:t>
      </w:r>
      <w:r w:rsidR="0016630B">
        <w:rPr>
          <w:rFonts w:ascii="Book Antiqua" w:hAnsi="Book Antiqua"/>
          <w:lang w:val="es-PR"/>
        </w:rPr>
        <w:t xml:space="preserve"> </w:t>
      </w:r>
      <w:r w:rsidR="000044E6">
        <w:rPr>
          <w:rFonts w:ascii="Book Antiqua" w:hAnsi="Book Antiqua"/>
          <w:lang w:val="es-PR"/>
        </w:rPr>
        <w:t>Reconocen que la finalidad esencial de la manera debe ser fomentar estructuras contractuales que protejan el interés público, salvaguardando el erario y respetando los contratos vigentes conforme al marco jurídico aplicable. Así, pues</w:t>
      </w:r>
      <w:r w:rsidR="0016630B">
        <w:rPr>
          <w:rFonts w:ascii="Book Antiqua" w:hAnsi="Book Antiqua"/>
          <w:lang w:val="es-PR"/>
        </w:rPr>
        <w:t xml:space="preserve">, </w:t>
      </w:r>
      <w:proofErr w:type="spellStart"/>
      <w:r w:rsidR="0016630B">
        <w:rPr>
          <w:rFonts w:ascii="Book Antiqua" w:hAnsi="Book Antiqua"/>
          <w:lang w:val="es-PR"/>
        </w:rPr>
        <w:t>Metropistas</w:t>
      </w:r>
      <w:proofErr w:type="spellEnd"/>
      <w:r w:rsidR="0016630B">
        <w:rPr>
          <w:rFonts w:ascii="Book Antiqua" w:hAnsi="Book Antiqua"/>
          <w:lang w:val="es-PR"/>
        </w:rPr>
        <w:t xml:space="preserve"> no mostró reparos para la aprobación de</w:t>
      </w:r>
      <w:r w:rsidR="008307F1">
        <w:rPr>
          <w:rFonts w:ascii="Book Antiqua" w:hAnsi="Book Antiqua"/>
          <w:lang w:val="es-PR"/>
        </w:rPr>
        <w:t xml:space="preserve"> la medida</w:t>
      </w:r>
      <w:r w:rsidR="0016630B">
        <w:rPr>
          <w:rFonts w:ascii="Book Antiqua" w:hAnsi="Book Antiqua"/>
          <w:lang w:val="es-PR"/>
        </w:rPr>
        <w:t>.</w:t>
      </w:r>
    </w:p>
    <w:p w14:paraId="67C5C6AD" w14:textId="77777777" w:rsidR="00810366" w:rsidRDefault="00810366" w:rsidP="00E67EC1">
      <w:pPr>
        <w:tabs>
          <w:tab w:val="left" w:pos="-720"/>
        </w:tabs>
        <w:suppressAutoHyphens/>
        <w:spacing w:line="276" w:lineRule="auto"/>
        <w:jc w:val="both"/>
        <w:rPr>
          <w:rFonts w:ascii="Book Antiqua" w:hAnsi="Book Antiqua"/>
          <w:lang w:val="es-PR"/>
        </w:rPr>
      </w:pPr>
    </w:p>
    <w:p w14:paraId="71B88E5D" w14:textId="460A3921" w:rsidR="00810366" w:rsidRPr="00A642C3" w:rsidRDefault="00810366" w:rsidP="00A642C3">
      <w:pPr>
        <w:tabs>
          <w:tab w:val="left" w:pos="-720"/>
        </w:tabs>
        <w:suppressAutoHyphens/>
        <w:spacing w:line="276" w:lineRule="auto"/>
        <w:jc w:val="center"/>
        <w:rPr>
          <w:rFonts w:ascii="Book Antiqua" w:hAnsi="Book Antiqua"/>
          <w:b/>
          <w:bCs/>
          <w:lang w:val="es-PR"/>
        </w:rPr>
      </w:pPr>
      <w:r w:rsidRPr="00A642C3">
        <w:rPr>
          <w:rFonts w:ascii="Book Antiqua" w:hAnsi="Book Antiqua"/>
          <w:b/>
          <w:bCs/>
          <w:lang w:val="es-PR"/>
        </w:rPr>
        <w:t>LUMA ENERGY LLC</w:t>
      </w:r>
    </w:p>
    <w:p w14:paraId="6F82857E" w14:textId="48D8BA8F" w:rsidR="00810366" w:rsidRPr="00810366" w:rsidRDefault="00810366" w:rsidP="00810366">
      <w:pPr>
        <w:tabs>
          <w:tab w:val="left" w:pos="-720"/>
        </w:tabs>
        <w:suppressAutoHyphens/>
        <w:spacing w:line="276" w:lineRule="auto"/>
        <w:jc w:val="both"/>
        <w:rPr>
          <w:rFonts w:ascii="Book Antiqua" w:hAnsi="Book Antiqua"/>
          <w:lang w:val="es-PR"/>
        </w:rPr>
      </w:pPr>
    </w:p>
    <w:p w14:paraId="391AE479" w14:textId="33752DD8" w:rsidR="00AD7EDE" w:rsidRDefault="00A642C3" w:rsidP="00810366">
      <w:pPr>
        <w:tabs>
          <w:tab w:val="left" w:pos="-720"/>
        </w:tabs>
        <w:suppressAutoHyphens/>
        <w:spacing w:line="276" w:lineRule="auto"/>
        <w:jc w:val="both"/>
        <w:rPr>
          <w:rFonts w:ascii="Book Antiqua" w:hAnsi="Book Antiqua"/>
          <w:lang w:val="es-PR"/>
        </w:rPr>
      </w:pPr>
      <w:r>
        <w:rPr>
          <w:rFonts w:ascii="Book Antiqua" w:hAnsi="Book Antiqua"/>
          <w:lang w:val="es-PR"/>
        </w:rPr>
        <w:tab/>
      </w:r>
      <w:r w:rsidR="00810366" w:rsidRPr="00810366">
        <w:rPr>
          <w:rFonts w:ascii="Book Antiqua" w:hAnsi="Book Antiqua"/>
          <w:lang w:val="es-PR"/>
        </w:rPr>
        <w:t xml:space="preserve">Como primer punto, LUMA Energy señala que el texto de la enmienda propuesta, específicamente el </w:t>
      </w:r>
      <w:r w:rsidR="00AF6DA6" w:rsidRPr="00504233">
        <w:rPr>
          <w:rFonts w:ascii="Book Antiqua" w:hAnsi="Book Antiqua"/>
          <w:lang w:val="es-PR"/>
        </w:rPr>
        <w:t xml:space="preserve">Artículo </w:t>
      </w:r>
      <w:r w:rsidR="00810366" w:rsidRPr="00810366">
        <w:rPr>
          <w:rFonts w:ascii="Book Antiqua" w:hAnsi="Book Antiqua"/>
          <w:lang w:val="es-PR"/>
        </w:rPr>
        <w:t xml:space="preserve">9(a)(v), parece contradecir el propósito de la medida tal como se detalla en su exposición de motivos. LUMA explica que el texto actual del </w:t>
      </w:r>
      <w:r w:rsidR="003B339B" w:rsidRPr="00504233">
        <w:rPr>
          <w:rFonts w:ascii="Book Antiqua" w:hAnsi="Book Antiqua"/>
          <w:lang w:val="es-PR"/>
        </w:rPr>
        <w:t xml:space="preserve">Artículo </w:t>
      </w:r>
      <w:r w:rsidR="00810366" w:rsidRPr="00810366">
        <w:rPr>
          <w:rFonts w:ascii="Book Antiqua" w:hAnsi="Book Antiqua"/>
          <w:lang w:val="es-PR"/>
        </w:rPr>
        <w:t xml:space="preserve">9(a)(v) establece que el proponente certificará que ni él, ni ella (o la entidad jurídica, sus directores, oficiales, accionistas con control, socios, etc.) </w:t>
      </w:r>
      <w:r w:rsidR="00A60ABB">
        <w:rPr>
          <w:rFonts w:ascii="Book Antiqua" w:hAnsi="Book Antiqua"/>
          <w:lang w:val="es-PR"/>
        </w:rPr>
        <w:t>“</w:t>
      </w:r>
      <w:r w:rsidR="00810366" w:rsidRPr="00810366">
        <w:rPr>
          <w:rFonts w:ascii="Book Antiqua" w:hAnsi="Book Antiqua"/>
          <w:lang w:val="es-PR"/>
        </w:rPr>
        <w:t xml:space="preserve">tienen políticas y procedimientos internos que prohíben la contratación de miembros de su unidad familiar [o] </w:t>
      </w:r>
      <w:proofErr w:type="gramStart"/>
      <w:r w:rsidR="00810366" w:rsidRPr="00810366">
        <w:rPr>
          <w:rFonts w:ascii="Book Antiqua" w:hAnsi="Book Antiqua"/>
          <w:lang w:val="es-PR"/>
        </w:rPr>
        <w:t>ex empleados</w:t>
      </w:r>
      <w:proofErr w:type="gramEnd"/>
      <w:r w:rsidR="00810366" w:rsidRPr="00810366">
        <w:rPr>
          <w:rFonts w:ascii="Book Antiqua" w:hAnsi="Book Antiqua"/>
          <w:lang w:val="es-PR"/>
        </w:rPr>
        <w:t xml:space="preserve"> o entidades relacionadas</w:t>
      </w:r>
      <w:r w:rsidR="00A60ABB">
        <w:rPr>
          <w:rFonts w:ascii="Book Antiqua" w:hAnsi="Book Antiqua"/>
          <w:lang w:val="es-PR"/>
        </w:rPr>
        <w:t>”</w:t>
      </w:r>
      <w:r w:rsidR="00810366" w:rsidRPr="00810366">
        <w:rPr>
          <w:rFonts w:ascii="Book Antiqua" w:hAnsi="Book Antiqua"/>
          <w:lang w:val="es-PR"/>
        </w:rPr>
        <w:t xml:space="preserve">. Esta redacción, según LUMA, va en contra de la intención declarada en la exposición de motivos de prohibir </w:t>
      </w:r>
      <w:r w:rsidR="00810366" w:rsidRPr="00810366">
        <w:rPr>
          <w:rFonts w:ascii="Book Antiqua" w:hAnsi="Book Antiqua"/>
          <w:lang w:val="es-PR"/>
        </w:rPr>
        <w:lastRenderedPageBreak/>
        <w:t>tales subcontrataciones.</w:t>
      </w:r>
      <w:r w:rsidR="00A60ABB">
        <w:rPr>
          <w:rFonts w:ascii="Book Antiqua" w:hAnsi="Book Antiqua"/>
          <w:lang w:val="es-PR"/>
        </w:rPr>
        <w:t xml:space="preserve"> </w:t>
      </w:r>
      <w:r w:rsidR="00810366" w:rsidRPr="00810366">
        <w:rPr>
          <w:rFonts w:ascii="Book Antiqua" w:hAnsi="Book Antiqua"/>
          <w:lang w:val="es-PR"/>
        </w:rPr>
        <w:t xml:space="preserve">LUMA interpreta que el </w:t>
      </w:r>
      <w:r w:rsidR="008307F1">
        <w:rPr>
          <w:rFonts w:ascii="Book Antiqua" w:hAnsi="Book Antiqua"/>
          <w:lang w:val="es-PR"/>
        </w:rPr>
        <w:t>proyecto de ley</w:t>
      </w:r>
      <w:r w:rsidR="00810366" w:rsidRPr="00810366">
        <w:rPr>
          <w:rFonts w:ascii="Book Antiqua" w:hAnsi="Book Antiqua"/>
          <w:lang w:val="es-PR"/>
        </w:rPr>
        <w:t xml:space="preserve"> parece intentar extender, por analogía, a empleados y entidades privadas, la aplicabilidad de las restricciones contenidas en la Ley Orgánica de la Oficina de Ética Gubernamental de Puerto Rico (Ley Núm. 1-2012). En particular, mencionan el Artículo 4.6 de la Ley </w:t>
      </w:r>
      <w:r w:rsidR="000353C2" w:rsidRPr="00504233">
        <w:rPr>
          <w:rFonts w:ascii="Book Antiqua" w:hAnsi="Book Antiqua"/>
          <w:lang w:val="es-PR"/>
        </w:rPr>
        <w:t xml:space="preserve">Núm. </w:t>
      </w:r>
      <w:r w:rsidR="00810366" w:rsidRPr="00504233">
        <w:rPr>
          <w:rFonts w:ascii="Book Antiqua" w:hAnsi="Book Antiqua"/>
          <w:lang w:val="es-PR"/>
        </w:rPr>
        <w:t xml:space="preserve">1-2012, </w:t>
      </w:r>
      <w:r w:rsidR="000353C2" w:rsidRPr="00504233">
        <w:rPr>
          <w:rFonts w:ascii="Book Antiqua" w:hAnsi="Book Antiqua"/>
          <w:lang w:val="es-PR"/>
        </w:rPr>
        <w:t>según enmendada,</w:t>
      </w:r>
      <w:r w:rsidR="000353C2">
        <w:rPr>
          <w:rFonts w:ascii="Book Antiqua" w:hAnsi="Book Antiqua"/>
          <w:color w:val="FF0000"/>
          <w:lang w:val="es-PR"/>
        </w:rPr>
        <w:t xml:space="preserve"> </w:t>
      </w:r>
      <w:r w:rsidR="00810366" w:rsidRPr="00810366">
        <w:rPr>
          <w:rFonts w:ascii="Book Antiqua" w:hAnsi="Book Antiqua"/>
          <w:lang w:val="es-PR"/>
        </w:rPr>
        <w:t xml:space="preserve">que dispone que la autoridad nominadora no puede otorgar un contrato de servicios profesionales para beneficio de un </w:t>
      </w:r>
      <w:proofErr w:type="gramStart"/>
      <w:r w:rsidR="00810366" w:rsidRPr="00810366">
        <w:rPr>
          <w:rFonts w:ascii="Book Antiqua" w:hAnsi="Book Antiqua"/>
          <w:lang w:val="es-PR"/>
        </w:rPr>
        <w:t>ex servidor</w:t>
      </w:r>
      <w:proofErr w:type="gramEnd"/>
      <w:r w:rsidR="00810366" w:rsidRPr="00810366">
        <w:rPr>
          <w:rFonts w:ascii="Book Antiqua" w:hAnsi="Book Antiqua"/>
          <w:lang w:val="es-PR"/>
        </w:rPr>
        <w:t xml:space="preserve"> público de su agencia hasta que hayan transcurrido dos </w:t>
      </w:r>
      <w:r w:rsidR="000353C2" w:rsidRPr="00504233">
        <w:rPr>
          <w:rFonts w:ascii="Book Antiqua" w:hAnsi="Book Antiqua"/>
          <w:lang w:val="es-PR"/>
        </w:rPr>
        <w:t xml:space="preserve">(2) </w:t>
      </w:r>
      <w:r w:rsidR="00810366" w:rsidRPr="00810366">
        <w:rPr>
          <w:rFonts w:ascii="Book Antiqua" w:hAnsi="Book Antiqua"/>
          <w:lang w:val="es-PR"/>
        </w:rPr>
        <w:t xml:space="preserve">años desde la terminación de su empleo, a menos que existan circunstancias excepcionales y la compensación no sea mayor a la recibida como servidor público. Por su parte, la excepción que propone </w:t>
      </w:r>
      <w:r w:rsidR="008307F1">
        <w:rPr>
          <w:rFonts w:ascii="Book Antiqua" w:hAnsi="Book Antiqua"/>
          <w:lang w:val="es-PR"/>
        </w:rPr>
        <w:t>la medida</w:t>
      </w:r>
      <w:r w:rsidR="00810366" w:rsidRPr="00810366">
        <w:rPr>
          <w:rFonts w:ascii="Book Antiqua" w:hAnsi="Book Antiqua"/>
          <w:lang w:val="es-PR"/>
        </w:rPr>
        <w:t xml:space="preserve"> es que </w:t>
      </w:r>
      <w:r w:rsidR="002E20CA">
        <w:rPr>
          <w:rFonts w:ascii="Book Antiqua" w:hAnsi="Book Antiqua"/>
          <w:lang w:val="es-PR"/>
        </w:rPr>
        <w:t>“</w:t>
      </w:r>
      <w:r w:rsidR="00810366" w:rsidRPr="00810366">
        <w:rPr>
          <w:rFonts w:ascii="Book Antiqua" w:hAnsi="Book Antiqua"/>
          <w:lang w:val="es-PR"/>
        </w:rPr>
        <w:t>la contratación sea la única y mejor opción en términos de precios y servicio del contrato en que se trate</w:t>
      </w:r>
      <w:r w:rsidR="006254A9">
        <w:rPr>
          <w:rFonts w:ascii="Book Antiqua" w:hAnsi="Book Antiqua"/>
          <w:lang w:val="es-PR"/>
        </w:rPr>
        <w:t>”</w:t>
      </w:r>
      <w:r w:rsidR="00810366" w:rsidRPr="00810366">
        <w:rPr>
          <w:rFonts w:ascii="Book Antiqua" w:hAnsi="Book Antiqua"/>
          <w:lang w:val="es-PR"/>
        </w:rPr>
        <w:t>. LUMA considera que, aunque esta disposición parezca flexible, impone un estándar que puede ser más restrictivo en la práctica, ya que requiere una justificación comparativa que no necesariamente considera la experiencia, el conocimiento de la industria o la viabilidad operacional de la persona natural o jurídica propuesta para la contratación.</w:t>
      </w:r>
    </w:p>
    <w:p w14:paraId="09262D92" w14:textId="49730A2E" w:rsidR="00810366" w:rsidRPr="00E67EC1" w:rsidRDefault="00AD7EDE" w:rsidP="00810366">
      <w:pPr>
        <w:tabs>
          <w:tab w:val="left" w:pos="-720"/>
        </w:tabs>
        <w:suppressAutoHyphens/>
        <w:spacing w:line="276" w:lineRule="auto"/>
        <w:jc w:val="both"/>
        <w:rPr>
          <w:rFonts w:ascii="Book Antiqua" w:hAnsi="Book Antiqua"/>
          <w:lang w:val="es-PR"/>
        </w:rPr>
      </w:pPr>
      <w:r>
        <w:rPr>
          <w:rFonts w:ascii="Book Antiqua" w:hAnsi="Book Antiqua"/>
          <w:lang w:val="es-PR"/>
        </w:rPr>
        <w:tab/>
      </w:r>
      <w:r w:rsidR="00810366" w:rsidRPr="00810366">
        <w:rPr>
          <w:rFonts w:ascii="Book Antiqua" w:hAnsi="Book Antiqua"/>
          <w:lang w:val="es-PR"/>
        </w:rPr>
        <w:t>El efecto práctico de este lenguaje legislativo, según LUMA, es imponer sobre entidades privadas que participan en contratos de alianzas público-privadas un régimen de incompatibilidades y restricciones contractuales que fue diseñado originalmente para limitar posibles conflictos de interés en la administración pública. LUMA argumenta que esta equiparación normativa entre el sector público y privado, sin una justificación clara ni una evaluación del impacto operacional, podría desincentivar la participación de entidades privadas en alianzas público-privadas y afectar negativamente la transferencia de conocimiento y experiencia técnica hacia proyectos estratégicos. Las entidades contratadas para APP asumen riesgos monetarios y operacionales, por lo que deberían tener la flexibilidad de determinar cómo operan su negocio, incluida la interacción con</w:t>
      </w:r>
      <w:r w:rsidR="00FD11A8">
        <w:rPr>
          <w:rFonts w:ascii="Book Antiqua" w:hAnsi="Book Antiqua"/>
          <w:lang w:val="es-PR"/>
        </w:rPr>
        <w:t xml:space="preserve"> empresas</w:t>
      </w:r>
      <w:r w:rsidR="00810366" w:rsidRPr="00810366">
        <w:rPr>
          <w:rFonts w:ascii="Book Antiqua" w:hAnsi="Book Antiqua"/>
          <w:lang w:val="es-PR"/>
        </w:rPr>
        <w:t xml:space="preserve"> afiliadas. LUMA concluye que este tipo de requisito legal representa un desincentivo para que partes privadas con vasta experiencia participen en contratos de alianzas público-privadas con el Gobierno de Puerto Rico. </w:t>
      </w:r>
    </w:p>
    <w:p w14:paraId="702C37C1" w14:textId="77777777" w:rsidR="009F1BCC" w:rsidRDefault="009F1BCC" w:rsidP="000044E6">
      <w:pPr>
        <w:tabs>
          <w:tab w:val="left" w:pos="-720"/>
        </w:tabs>
        <w:suppressAutoHyphens/>
        <w:spacing w:line="276" w:lineRule="auto"/>
        <w:rPr>
          <w:rFonts w:ascii="Book Antiqua" w:hAnsi="Book Antiqua"/>
          <w:b/>
          <w:bCs/>
          <w:lang w:val="es-PR"/>
        </w:rPr>
      </w:pPr>
    </w:p>
    <w:p w14:paraId="1751441E" w14:textId="393BF97B" w:rsidR="00C118C0" w:rsidRPr="000010AC" w:rsidRDefault="000010AC" w:rsidP="000010AC">
      <w:pPr>
        <w:tabs>
          <w:tab w:val="left" w:pos="-720"/>
        </w:tabs>
        <w:suppressAutoHyphens/>
        <w:spacing w:line="276" w:lineRule="auto"/>
        <w:jc w:val="center"/>
        <w:rPr>
          <w:rFonts w:ascii="Book Antiqua" w:hAnsi="Book Antiqua"/>
          <w:b/>
          <w:bCs/>
          <w:lang w:val="es-PR"/>
        </w:rPr>
      </w:pPr>
      <w:r w:rsidRPr="000010AC">
        <w:rPr>
          <w:rFonts w:ascii="Book Antiqua" w:hAnsi="Book Antiqua"/>
          <w:b/>
          <w:bCs/>
          <w:lang w:val="es-PR"/>
        </w:rPr>
        <w:t>OFICINA DE PRESUPUESTO DE LA ASAMBLEA LEGISLATIVA</w:t>
      </w:r>
    </w:p>
    <w:p w14:paraId="547926D2" w14:textId="77777777" w:rsidR="000010AC" w:rsidRDefault="000010AC" w:rsidP="005E1AA4">
      <w:pPr>
        <w:tabs>
          <w:tab w:val="left" w:pos="-720"/>
        </w:tabs>
        <w:suppressAutoHyphens/>
        <w:spacing w:line="276" w:lineRule="auto"/>
        <w:jc w:val="both"/>
        <w:rPr>
          <w:rFonts w:ascii="Book Antiqua" w:hAnsi="Book Antiqua"/>
          <w:lang w:val="es-PR"/>
        </w:rPr>
      </w:pPr>
    </w:p>
    <w:p w14:paraId="2FD17DA4" w14:textId="25008A44" w:rsidR="000010AC" w:rsidRDefault="000010AC" w:rsidP="000010AC">
      <w:pPr>
        <w:tabs>
          <w:tab w:val="left" w:pos="-720"/>
        </w:tabs>
        <w:suppressAutoHyphens/>
        <w:spacing w:line="276" w:lineRule="auto"/>
        <w:jc w:val="both"/>
        <w:rPr>
          <w:rFonts w:ascii="Book Antiqua" w:hAnsi="Book Antiqua"/>
          <w:lang w:val="es-PR"/>
        </w:rPr>
      </w:pPr>
      <w:r>
        <w:rPr>
          <w:rFonts w:ascii="Book Antiqua" w:hAnsi="Book Antiqua"/>
          <w:lang w:val="es-PR"/>
        </w:rPr>
        <w:tab/>
        <w:t xml:space="preserve">La </w:t>
      </w:r>
      <w:r w:rsidR="006032CF">
        <w:rPr>
          <w:rFonts w:ascii="Book Antiqua" w:hAnsi="Book Antiqua"/>
          <w:lang w:val="es-PR"/>
        </w:rPr>
        <w:t>Oficina de Presupuesto de la Asamblea Legislativa (</w:t>
      </w:r>
      <w:r>
        <w:rPr>
          <w:rFonts w:ascii="Book Antiqua" w:hAnsi="Book Antiqua"/>
          <w:lang w:val="es-PR"/>
        </w:rPr>
        <w:t>OPAL</w:t>
      </w:r>
      <w:r w:rsidR="006032CF">
        <w:rPr>
          <w:rFonts w:ascii="Book Antiqua" w:hAnsi="Book Antiqua"/>
          <w:lang w:val="es-PR"/>
        </w:rPr>
        <w:t>)</w:t>
      </w:r>
      <w:r>
        <w:rPr>
          <w:rFonts w:ascii="Book Antiqua" w:hAnsi="Book Antiqua"/>
          <w:lang w:val="es-PR"/>
        </w:rPr>
        <w:t xml:space="preserve"> analizó el </w:t>
      </w:r>
      <w:r w:rsidR="006032CF">
        <w:rPr>
          <w:rFonts w:ascii="Book Antiqua" w:hAnsi="Book Antiqua"/>
          <w:lang w:val="es-PR"/>
        </w:rPr>
        <w:t>P. de la C. 458</w:t>
      </w:r>
      <w:r w:rsidR="00504233">
        <w:rPr>
          <w:rFonts w:ascii="Book Antiqua" w:hAnsi="Book Antiqua"/>
          <w:lang w:val="es-PR"/>
        </w:rPr>
        <w:t xml:space="preserve">, </w:t>
      </w:r>
      <w:r>
        <w:rPr>
          <w:rFonts w:ascii="Book Antiqua" w:hAnsi="Book Antiqua"/>
          <w:lang w:val="es-PR"/>
        </w:rPr>
        <w:t>equivalente</w:t>
      </w:r>
      <w:r w:rsidR="006032CF">
        <w:rPr>
          <w:rFonts w:ascii="Book Antiqua" w:hAnsi="Book Antiqua"/>
          <w:lang w:val="es-PR"/>
        </w:rPr>
        <w:t xml:space="preserve"> </w:t>
      </w:r>
      <w:r w:rsidR="00F33982" w:rsidRPr="00504233">
        <w:rPr>
          <w:rFonts w:ascii="Book Antiqua" w:hAnsi="Book Antiqua"/>
          <w:lang w:val="es-PR"/>
        </w:rPr>
        <w:t>d</w:t>
      </w:r>
      <w:r w:rsidR="006032CF" w:rsidRPr="00504233">
        <w:rPr>
          <w:rFonts w:ascii="Book Antiqua" w:hAnsi="Book Antiqua"/>
          <w:lang w:val="es-PR"/>
        </w:rPr>
        <w:t xml:space="preserve">el </w:t>
      </w:r>
      <w:r>
        <w:rPr>
          <w:rFonts w:ascii="Book Antiqua" w:hAnsi="Book Antiqua"/>
          <w:lang w:val="es-PR"/>
        </w:rPr>
        <w:t>P. del S. 458</w:t>
      </w:r>
      <w:r w:rsidR="00504233">
        <w:rPr>
          <w:rFonts w:ascii="Book Antiqua" w:hAnsi="Book Antiqua"/>
          <w:lang w:val="es-PR"/>
        </w:rPr>
        <w:t>,</w:t>
      </w:r>
      <w:r w:rsidR="00504233" w:rsidRPr="00504233">
        <w:rPr>
          <w:rFonts w:ascii="Book Antiqua" w:hAnsi="Book Antiqua"/>
          <w:lang w:val="es-PR"/>
        </w:rPr>
        <w:t xml:space="preserve"> </w:t>
      </w:r>
      <w:r w:rsidR="001548AA" w:rsidRPr="00504233">
        <w:rPr>
          <w:rFonts w:ascii="Book Antiqua" w:hAnsi="Book Antiqua"/>
          <w:lang w:val="es-PR"/>
        </w:rPr>
        <w:t xml:space="preserve">y </w:t>
      </w:r>
      <w:r>
        <w:rPr>
          <w:rFonts w:ascii="Book Antiqua" w:hAnsi="Book Antiqua"/>
          <w:lang w:val="es-PR"/>
        </w:rPr>
        <w:t xml:space="preserve">concluyó que la medida </w:t>
      </w:r>
      <w:r w:rsidRPr="000010AC">
        <w:rPr>
          <w:rFonts w:ascii="Book Antiqua" w:hAnsi="Book Antiqua"/>
          <w:lang w:val="es-PR"/>
        </w:rPr>
        <w:t>no representa un efecto</w:t>
      </w:r>
      <w:r>
        <w:rPr>
          <w:rFonts w:ascii="Book Antiqua" w:hAnsi="Book Antiqua"/>
          <w:lang w:val="es-PR"/>
        </w:rPr>
        <w:t xml:space="preserve"> </w:t>
      </w:r>
      <w:r w:rsidRPr="000010AC">
        <w:rPr>
          <w:rFonts w:ascii="Book Antiqua" w:hAnsi="Book Antiqua"/>
          <w:lang w:val="es-PR"/>
        </w:rPr>
        <w:t>fiscal al Fondo General toda vez que el</w:t>
      </w:r>
      <w:r>
        <w:rPr>
          <w:rFonts w:ascii="Book Antiqua" w:hAnsi="Book Antiqua"/>
          <w:lang w:val="es-PR"/>
        </w:rPr>
        <w:t xml:space="preserve"> </w:t>
      </w:r>
      <w:r w:rsidRPr="000010AC">
        <w:rPr>
          <w:rFonts w:ascii="Book Antiqua" w:hAnsi="Book Antiqua"/>
          <w:lang w:val="es-PR"/>
        </w:rPr>
        <w:t>Gobierno de Puerto Rico tiene la facultad</w:t>
      </w:r>
      <w:r>
        <w:rPr>
          <w:rFonts w:ascii="Book Antiqua" w:hAnsi="Book Antiqua"/>
          <w:lang w:val="es-PR"/>
        </w:rPr>
        <w:t xml:space="preserve"> </w:t>
      </w:r>
      <w:r w:rsidRPr="000010AC">
        <w:rPr>
          <w:rFonts w:ascii="Book Antiqua" w:hAnsi="Book Antiqua"/>
          <w:lang w:val="es-PR"/>
        </w:rPr>
        <w:t>de emitir aquella reglamentación y/o</w:t>
      </w:r>
      <w:r>
        <w:rPr>
          <w:rFonts w:ascii="Book Antiqua" w:hAnsi="Book Antiqua"/>
          <w:lang w:val="es-PR"/>
        </w:rPr>
        <w:t xml:space="preserve"> </w:t>
      </w:r>
      <w:r w:rsidRPr="000010AC">
        <w:rPr>
          <w:rFonts w:ascii="Book Antiqua" w:hAnsi="Book Antiqua"/>
          <w:lang w:val="es-PR"/>
        </w:rPr>
        <w:t>requisitos de contratación necesarios</w:t>
      </w:r>
      <w:r>
        <w:rPr>
          <w:rFonts w:ascii="Book Antiqua" w:hAnsi="Book Antiqua"/>
          <w:lang w:val="es-PR"/>
        </w:rPr>
        <w:t xml:space="preserve"> </w:t>
      </w:r>
      <w:r w:rsidRPr="000010AC">
        <w:rPr>
          <w:rFonts w:ascii="Book Antiqua" w:hAnsi="Book Antiqua"/>
          <w:lang w:val="es-PR"/>
        </w:rPr>
        <w:t xml:space="preserve">para regir </w:t>
      </w:r>
      <w:r w:rsidRPr="000010AC">
        <w:rPr>
          <w:rFonts w:ascii="Book Antiqua" w:hAnsi="Book Antiqua"/>
          <w:lang w:val="es-PR"/>
        </w:rPr>
        <w:lastRenderedPageBreak/>
        <w:t>su administración y propender</w:t>
      </w:r>
      <w:r>
        <w:rPr>
          <w:rFonts w:ascii="Book Antiqua" w:hAnsi="Book Antiqua"/>
          <w:lang w:val="es-PR"/>
        </w:rPr>
        <w:t xml:space="preserve"> </w:t>
      </w:r>
      <w:r w:rsidRPr="000010AC">
        <w:rPr>
          <w:rFonts w:ascii="Book Antiqua" w:hAnsi="Book Antiqua"/>
          <w:lang w:val="es-PR"/>
        </w:rPr>
        <w:t>la sana administración pública, así como</w:t>
      </w:r>
      <w:r>
        <w:rPr>
          <w:rFonts w:ascii="Book Antiqua" w:hAnsi="Book Antiqua"/>
          <w:lang w:val="es-PR"/>
        </w:rPr>
        <w:t xml:space="preserve"> </w:t>
      </w:r>
      <w:r w:rsidRPr="000010AC">
        <w:rPr>
          <w:rFonts w:ascii="Book Antiqua" w:hAnsi="Book Antiqua"/>
          <w:lang w:val="es-PR"/>
        </w:rPr>
        <w:t>promulgar medidas que salvaguarden el</w:t>
      </w:r>
      <w:r>
        <w:rPr>
          <w:rFonts w:ascii="Book Antiqua" w:hAnsi="Book Antiqua"/>
          <w:lang w:val="es-PR"/>
        </w:rPr>
        <w:t xml:space="preserve"> </w:t>
      </w:r>
      <w:r w:rsidRPr="000010AC">
        <w:rPr>
          <w:rFonts w:ascii="Book Antiqua" w:hAnsi="Book Antiqua"/>
          <w:lang w:val="es-PR"/>
        </w:rPr>
        <w:t>fisco, eviten la corrupción y el nepotismo.</w:t>
      </w:r>
      <w:r>
        <w:rPr>
          <w:rFonts w:ascii="Book Antiqua" w:hAnsi="Book Antiqua"/>
          <w:lang w:val="es-PR"/>
        </w:rPr>
        <w:t xml:space="preserve"> </w:t>
      </w:r>
    </w:p>
    <w:p w14:paraId="73A228B1" w14:textId="77777777" w:rsidR="004F61DF" w:rsidRDefault="004F61DF" w:rsidP="001548AA">
      <w:pPr>
        <w:tabs>
          <w:tab w:val="left" w:pos="-720"/>
        </w:tabs>
        <w:suppressAutoHyphens/>
        <w:spacing w:line="276" w:lineRule="auto"/>
        <w:rPr>
          <w:rFonts w:ascii="Book Antiqua" w:hAnsi="Book Antiqua"/>
          <w:b/>
          <w:bCs/>
          <w:lang w:val="es-PR"/>
        </w:rPr>
      </w:pPr>
    </w:p>
    <w:p w14:paraId="302CAC3A" w14:textId="3DB569A1" w:rsidR="00D13D23" w:rsidRDefault="0096171F" w:rsidP="005E1AA4">
      <w:pPr>
        <w:tabs>
          <w:tab w:val="left" w:pos="-720"/>
        </w:tabs>
        <w:suppressAutoHyphens/>
        <w:spacing w:line="276" w:lineRule="auto"/>
        <w:ind w:firstLine="360"/>
        <w:jc w:val="center"/>
        <w:rPr>
          <w:rFonts w:ascii="Book Antiqua" w:hAnsi="Book Antiqua"/>
          <w:b/>
          <w:bCs/>
          <w:lang w:val="es-PR"/>
        </w:rPr>
      </w:pPr>
      <w:r w:rsidRPr="00D13D23">
        <w:rPr>
          <w:rFonts w:ascii="Book Antiqua" w:hAnsi="Book Antiqua"/>
          <w:b/>
          <w:bCs/>
          <w:lang w:val="es-PR"/>
        </w:rPr>
        <w:t>I</w:t>
      </w:r>
      <w:r w:rsidR="002C402D" w:rsidRPr="00D13D23">
        <w:rPr>
          <w:rFonts w:ascii="Book Antiqua" w:hAnsi="Book Antiqua"/>
          <w:b/>
          <w:bCs/>
          <w:lang w:val="es-PR"/>
        </w:rPr>
        <w:t>MPACTO FISCAL</w:t>
      </w:r>
      <w:r w:rsidR="00D13D23">
        <w:rPr>
          <w:rFonts w:ascii="Book Antiqua" w:hAnsi="Book Antiqua"/>
          <w:b/>
          <w:bCs/>
          <w:lang w:val="es-PR"/>
        </w:rPr>
        <w:t xml:space="preserve"> MUNICIPAL </w:t>
      </w:r>
    </w:p>
    <w:p w14:paraId="144378DC" w14:textId="77777777" w:rsidR="000C52A1" w:rsidRDefault="000C52A1" w:rsidP="005E1AA4">
      <w:pPr>
        <w:tabs>
          <w:tab w:val="left" w:pos="-720"/>
        </w:tabs>
        <w:suppressAutoHyphens/>
        <w:spacing w:line="276" w:lineRule="auto"/>
        <w:ind w:firstLine="360"/>
        <w:jc w:val="center"/>
        <w:rPr>
          <w:rFonts w:ascii="Book Antiqua" w:hAnsi="Book Antiqua"/>
          <w:b/>
          <w:bCs/>
          <w:lang w:val="es-PR"/>
        </w:rPr>
      </w:pPr>
    </w:p>
    <w:p w14:paraId="3CD7EB56" w14:textId="57B234E6" w:rsidR="002C402D" w:rsidRPr="00DF45DC" w:rsidRDefault="004F6E72" w:rsidP="005E1AA4">
      <w:pPr>
        <w:tabs>
          <w:tab w:val="left" w:pos="-720"/>
        </w:tabs>
        <w:suppressAutoHyphens/>
        <w:spacing w:line="276" w:lineRule="auto"/>
        <w:ind w:firstLine="360"/>
        <w:jc w:val="both"/>
        <w:rPr>
          <w:rFonts w:ascii="Book Antiqua" w:hAnsi="Book Antiqua"/>
          <w:lang w:val="es-PR"/>
        </w:rPr>
      </w:pPr>
      <w:r>
        <w:rPr>
          <w:rFonts w:ascii="Book Antiqua" w:hAnsi="Book Antiqua"/>
          <w:lang w:val="es-PR"/>
        </w:rPr>
        <w:tab/>
      </w:r>
      <w:r w:rsidR="00D13D23" w:rsidRPr="00DF45DC">
        <w:rPr>
          <w:rFonts w:ascii="Book Antiqua" w:hAnsi="Book Antiqua"/>
          <w:lang w:val="es-PR"/>
        </w:rPr>
        <w:t xml:space="preserve">En cumplimiento con el Artículo 1.007 de la Ley Núm. 107–2020, según enmendada, conocida como “Código Municipal de Puerto Rico”, la </w:t>
      </w:r>
      <w:r w:rsidR="00662809" w:rsidRPr="00DF45DC">
        <w:rPr>
          <w:rFonts w:ascii="Book Antiqua" w:hAnsi="Book Antiqua"/>
          <w:spacing w:val="-3"/>
          <w:lang w:val="es-ES_tradnl"/>
        </w:rPr>
        <w:t xml:space="preserve">Comisión Conjunta para las Alianzas </w:t>
      </w:r>
      <w:proofErr w:type="gramStart"/>
      <w:r w:rsidR="00662809" w:rsidRPr="00DF45DC">
        <w:rPr>
          <w:rFonts w:ascii="Book Antiqua" w:hAnsi="Book Antiqua"/>
          <w:lang w:val="es-PR"/>
        </w:rPr>
        <w:t xml:space="preserve">Público </w:t>
      </w:r>
      <w:r w:rsidR="00662809" w:rsidRPr="00DF45DC">
        <w:rPr>
          <w:rFonts w:ascii="Book Antiqua" w:hAnsi="Book Antiqua"/>
          <w:spacing w:val="-3"/>
          <w:lang w:val="es-ES_tradnl"/>
        </w:rPr>
        <w:t>Privadas</w:t>
      </w:r>
      <w:proofErr w:type="gramEnd"/>
      <w:r w:rsidR="00662809" w:rsidRPr="00DF45DC">
        <w:rPr>
          <w:rFonts w:ascii="Book Antiqua" w:hAnsi="Book Antiqua"/>
          <w:spacing w:val="-3"/>
          <w:lang w:val="es-ES_tradnl"/>
        </w:rPr>
        <w:t xml:space="preserve"> de la Asamblea Legislativa de Puerto Rico</w:t>
      </w:r>
      <w:r w:rsidR="00662809" w:rsidRPr="00DF45DC">
        <w:rPr>
          <w:rFonts w:ascii="Book Antiqua" w:hAnsi="Book Antiqua"/>
          <w:lang w:val="es-PR"/>
        </w:rPr>
        <w:t xml:space="preserve"> </w:t>
      </w:r>
      <w:r w:rsidRPr="00337BB7">
        <w:rPr>
          <w:rFonts w:ascii="Book Antiqua" w:hAnsi="Book Antiqua"/>
          <w:lang w:val="es-PR"/>
        </w:rPr>
        <w:t xml:space="preserve">certifica que el </w:t>
      </w:r>
      <w:r w:rsidR="00BC6A67">
        <w:rPr>
          <w:rFonts w:ascii="Book Antiqua" w:hAnsi="Book Antiqua"/>
          <w:lang w:val="es-PR"/>
        </w:rPr>
        <w:t>P. de la C. 463</w:t>
      </w:r>
      <w:r w:rsidR="00D13D23" w:rsidRPr="00DF45DC">
        <w:rPr>
          <w:rFonts w:ascii="Book Antiqua" w:hAnsi="Book Antiqua"/>
          <w:lang w:val="es-PR"/>
        </w:rPr>
        <w:t xml:space="preserve"> no impone una obligación económica en el presupuesto</w:t>
      </w:r>
      <w:r w:rsidR="00946BB4" w:rsidRPr="00DF45DC">
        <w:rPr>
          <w:rFonts w:ascii="Book Antiqua" w:hAnsi="Book Antiqua"/>
          <w:lang w:val="es-PR"/>
        </w:rPr>
        <w:t xml:space="preserve"> de los gobiernos municipales. </w:t>
      </w:r>
    </w:p>
    <w:p w14:paraId="5037A5E6" w14:textId="77777777" w:rsidR="00152072" w:rsidRDefault="00152072" w:rsidP="00913920">
      <w:pPr>
        <w:tabs>
          <w:tab w:val="left" w:pos="-720"/>
        </w:tabs>
        <w:suppressAutoHyphens/>
        <w:spacing w:line="276" w:lineRule="auto"/>
        <w:rPr>
          <w:rFonts w:ascii="Book Antiqua" w:hAnsi="Book Antiqua"/>
          <w:b/>
          <w:bCs/>
          <w:lang w:val="es-PR"/>
        </w:rPr>
      </w:pPr>
    </w:p>
    <w:p w14:paraId="482AC70D" w14:textId="563BD3C2" w:rsidR="0096171F" w:rsidRDefault="0096171F" w:rsidP="005E1AA4">
      <w:pPr>
        <w:tabs>
          <w:tab w:val="left" w:pos="-720"/>
        </w:tabs>
        <w:suppressAutoHyphens/>
        <w:spacing w:line="276" w:lineRule="auto"/>
        <w:ind w:firstLine="360"/>
        <w:jc w:val="center"/>
        <w:rPr>
          <w:rFonts w:ascii="Book Antiqua" w:hAnsi="Book Antiqua"/>
          <w:b/>
          <w:bCs/>
          <w:lang w:val="es-PR"/>
        </w:rPr>
      </w:pPr>
      <w:r w:rsidRPr="002C402D">
        <w:rPr>
          <w:rFonts w:ascii="Book Antiqua" w:hAnsi="Book Antiqua"/>
          <w:b/>
          <w:bCs/>
          <w:lang w:val="es-PR"/>
        </w:rPr>
        <w:t>C</w:t>
      </w:r>
      <w:r w:rsidR="002C402D" w:rsidRPr="002C402D">
        <w:rPr>
          <w:rFonts w:ascii="Book Antiqua" w:hAnsi="Book Antiqua"/>
          <w:b/>
          <w:bCs/>
          <w:lang w:val="es-PR"/>
        </w:rPr>
        <w:t xml:space="preserve">ONCLUSIÓN </w:t>
      </w:r>
    </w:p>
    <w:p w14:paraId="040801D3" w14:textId="77777777" w:rsidR="000C52A1" w:rsidRPr="002C402D" w:rsidRDefault="000C52A1" w:rsidP="005E1AA4">
      <w:pPr>
        <w:tabs>
          <w:tab w:val="left" w:pos="-720"/>
        </w:tabs>
        <w:suppressAutoHyphens/>
        <w:spacing w:line="276" w:lineRule="auto"/>
        <w:ind w:firstLine="360"/>
        <w:jc w:val="center"/>
        <w:rPr>
          <w:rFonts w:ascii="Book Antiqua" w:hAnsi="Book Antiqua"/>
          <w:b/>
          <w:bCs/>
          <w:lang w:val="es-PR"/>
        </w:rPr>
      </w:pPr>
    </w:p>
    <w:p w14:paraId="7BDD79F8" w14:textId="5E7F20B7" w:rsidR="00A12823" w:rsidRPr="00DF45DC" w:rsidRDefault="00006DDC" w:rsidP="008276A9">
      <w:pPr>
        <w:tabs>
          <w:tab w:val="left" w:pos="-720"/>
        </w:tabs>
        <w:suppressAutoHyphens/>
        <w:spacing w:line="276" w:lineRule="auto"/>
        <w:ind w:firstLine="360"/>
        <w:jc w:val="both"/>
        <w:rPr>
          <w:rFonts w:ascii="Book Antiqua" w:hAnsi="Book Antiqua"/>
          <w:lang w:val="es-PR"/>
        </w:rPr>
      </w:pPr>
      <w:r>
        <w:rPr>
          <w:rFonts w:ascii="Book Antiqua" w:hAnsi="Book Antiqua"/>
          <w:lang w:val="es-PR"/>
        </w:rPr>
        <w:tab/>
      </w:r>
      <w:r w:rsidRPr="00DF45DC">
        <w:rPr>
          <w:rFonts w:ascii="Book Antiqua" w:hAnsi="Book Antiqua"/>
          <w:lang w:val="es-PR"/>
        </w:rPr>
        <w:t xml:space="preserve">La </w:t>
      </w:r>
      <w:r w:rsidR="00AB2E69" w:rsidRPr="00DF45DC">
        <w:rPr>
          <w:rFonts w:ascii="Book Antiqua" w:hAnsi="Book Antiqua"/>
          <w:spacing w:val="-3"/>
          <w:lang w:val="es-ES_tradnl"/>
        </w:rPr>
        <w:t xml:space="preserve">Comisión Conjunta para las Alianzas </w:t>
      </w:r>
      <w:r w:rsidR="00311782" w:rsidRPr="00DF45DC">
        <w:rPr>
          <w:rFonts w:ascii="Book Antiqua" w:hAnsi="Book Antiqua"/>
          <w:spacing w:val="-3"/>
          <w:lang w:val="es-ES_tradnl"/>
        </w:rPr>
        <w:t>Público</w:t>
      </w:r>
      <w:r w:rsidR="00AB2E69" w:rsidRPr="00DF45DC">
        <w:rPr>
          <w:rFonts w:ascii="Book Antiqua" w:hAnsi="Book Antiqua"/>
          <w:spacing w:val="-3"/>
          <w:lang w:val="es-ES_tradnl"/>
        </w:rPr>
        <w:t xml:space="preserve"> Privadas de la Asamblea Legislativa de Puerto Rico</w:t>
      </w:r>
      <w:r w:rsidRPr="00DF45DC">
        <w:rPr>
          <w:rFonts w:ascii="Book Antiqua" w:hAnsi="Book Antiqua"/>
          <w:lang w:val="es-PR"/>
        </w:rPr>
        <w:t xml:space="preserve">, reconociendo la importancia del P. </w:t>
      </w:r>
      <w:r w:rsidR="00832B61">
        <w:rPr>
          <w:rFonts w:ascii="Book Antiqua" w:hAnsi="Book Antiqua"/>
          <w:lang w:val="es-PR"/>
        </w:rPr>
        <w:t>de la C.</w:t>
      </w:r>
      <w:r w:rsidRPr="00DF45DC">
        <w:rPr>
          <w:rFonts w:ascii="Book Antiqua" w:hAnsi="Book Antiqua"/>
          <w:lang w:val="es-PR"/>
        </w:rPr>
        <w:t xml:space="preserve"> </w:t>
      </w:r>
      <w:r w:rsidR="00FE78D3">
        <w:rPr>
          <w:rFonts w:ascii="Book Antiqua" w:hAnsi="Book Antiqua"/>
          <w:lang w:val="es-PR"/>
        </w:rPr>
        <w:t>4</w:t>
      </w:r>
      <w:r w:rsidR="00832B61">
        <w:rPr>
          <w:rFonts w:ascii="Book Antiqua" w:hAnsi="Book Antiqua"/>
          <w:lang w:val="es-PR"/>
        </w:rPr>
        <w:t>63</w:t>
      </w:r>
      <w:r w:rsidR="00352C78" w:rsidRPr="00DF45DC">
        <w:rPr>
          <w:rFonts w:ascii="Book Antiqua" w:hAnsi="Book Antiqua"/>
          <w:lang w:val="es-PR"/>
        </w:rPr>
        <w:t xml:space="preserve">, </w:t>
      </w:r>
      <w:r w:rsidR="004F6E72" w:rsidRPr="00337BB7">
        <w:rPr>
          <w:rFonts w:ascii="Book Antiqua" w:hAnsi="Book Antiqua"/>
          <w:lang w:val="es-PR"/>
        </w:rPr>
        <w:t xml:space="preserve">efectuó un análisis minucioso de </w:t>
      </w:r>
      <w:r w:rsidR="00352C78" w:rsidRPr="00DF45DC">
        <w:rPr>
          <w:rFonts w:ascii="Book Antiqua" w:hAnsi="Book Antiqua"/>
          <w:lang w:val="es-PR"/>
        </w:rPr>
        <w:t>la Ley Núm. 29-2009</w:t>
      </w:r>
      <w:r w:rsidR="006654B4">
        <w:rPr>
          <w:rFonts w:ascii="Book Antiqua" w:hAnsi="Book Antiqua"/>
          <w:color w:val="FF0000"/>
          <w:lang w:val="es-PR"/>
        </w:rPr>
        <w:t xml:space="preserve">, </w:t>
      </w:r>
      <w:r w:rsidR="006654B4" w:rsidRPr="00504233">
        <w:rPr>
          <w:rFonts w:ascii="Book Antiqua" w:hAnsi="Book Antiqua"/>
          <w:lang w:val="es-PR"/>
        </w:rPr>
        <w:t>según enmendada,</w:t>
      </w:r>
      <w:r w:rsidR="00352C78" w:rsidRPr="00504233">
        <w:rPr>
          <w:rFonts w:ascii="Book Antiqua" w:hAnsi="Book Antiqua"/>
          <w:lang w:val="es-PR"/>
        </w:rPr>
        <w:t xml:space="preserve"> </w:t>
      </w:r>
      <w:r w:rsidR="00352C78" w:rsidRPr="00DF45DC">
        <w:rPr>
          <w:rFonts w:ascii="Book Antiqua" w:hAnsi="Book Antiqua"/>
          <w:lang w:val="es-PR"/>
        </w:rPr>
        <w:t>y su propósito,</w:t>
      </w:r>
      <w:r w:rsidRPr="00DF45DC">
        <w:rPr>
          <w:rFonts w:ascii="Book Antiqua" w:hAnsi="Book Antiqua"/>
          <w:lang w:val="es-PR"/>
        </w:rPr>
        <w:t xml:space="preserve"> </w:t>
      </w:r>
      <w:r w:rsidR="004F6E72" w:rsidRPr="00337BB7">
        <w:rPr>
          <w:rFonts w:ascii="Book Antiqua" w:hAnsi="Book Antiqua"/>
          <w:lang w:val="es-PR"/>
        </w:rPr>
        <w:t xml:space="preserve">así como de </w:t>
      </w:r>
      <w:r w:rsidRPr="00DF45DC">
        <w:rPr>
          <w:rFonts w:ascii="Book Antiqua" w:hAnsi="Book Antiqua"/>
          <w:lang w:val="es-PR"/>
        </w:rPr>
        <w:t xml:space="preserve">las recomendaciones y los comentarios esbozados en </w:t>
      </w:r>
      <w:r w:rsidR="004F6E72" w:rsidRPr="00337BB7">
        <w:rPr>
          <w:rFonts w:ascii="Book Antiqua" w:hAnsi="Book Antiqua"/>
          <w:lang w:val="es-PR"/>
        </w:rPr>
        <w:t xml:space="preserve">los </w:t>
      </w:r>
      <w:r w:rsidR="009E20DD" w:rsidRPr="00337BB7">
        <w:rPr>
          <w:rFonts w:ascii="Book Antiqua" w:hAnsi="Book Antiqua"/>
          <w:lang w:val="es-PR"/>
        </w:rPr>
        <w:t>m</w:t>
      </w:r>
      <w:r w:rsidR="004F6E72" w:rsidRPr="00337BB7">
        <w:rPr>
          <w:rFonts w:ascii="Book Antiqua" w:hAnsi="Book Antiqua"/>
          <w:lang w:val="es-PR"/>
        </w:rPr>
        <w:t xml:space="preserve">emoriales </w:t>
      </w:r>
      <w:r w:rsidR="009E20DD" w:rsidRPr="00337BB7">
        <w:rPr>
          <w:rFonts w:ascii="Book Antiqua" w:hAnsi="Book Antiqua"/>
          <w:lang w:val="es-PR"/>
        </w:rPr>
        <w:t>e</w:t>
      </w:r>
      <w:r w:rsidR="004F6E72" w:rsidRPr="00337BB7">
        <w:rPr>
          <w:rFonts w:ascii="Book Antiqua" w:hAnsi="Book Antiqua"/>
          <w:lang w:val="es-PR"/>
        </w:rPr>
        <w:t xml:space="preserve">xplicativos recibidos </w:t>
      </w:r>
      <w:r w:rsidRPr="00DF45DC">
        <w:rPr>
          <w:rFonts w:ascii="Book Antiqua" w:hAnsi="Book Antiqua"/>
          <w:lang w:val="es-PR"/>
        </w:rPr>
        <w:t>del</w:t>
      </w:r>
      <w:r w:rsidR="002E0D59">
        <w:rPr>
          <w:rFonts w:ascii="Book Antiqua" w:hAnsi="Book Antiqua"/>
          <w:lang w:val="es-PR"/>
        </w:rPr>
        <w:t xml:space="preserve"> </w:t>
      </w:r>
      <w:r w:rsidR="002E0D59" w:rsidRPr="002E0D59">
        <w:rPr>
          <w:rFonts w:ascii="Book Antiqua" w:hAnsi="Book Antiqua"/>
          <w:lang w:val="es-PR"/>
        </w:rPr>
        <w:t>Departamento de Desarrollo Económico y Comercio</w:t>
      </w:r>
      <w:r w:rsidR="00504233">
        <w:rPr>
          <w:rFonts w:ascii="Book Antiqua" w:hAnsi="Book Antiqua"/>
          <w:lang w:val="es-PR"/>
        </w:rPr>
        <w:t xml:space="preserve">, </w:t>
      </w:r>
      <w:r w:rsidR="002E0D59">
        <w:rPr>
          <w:rFonts w:ascii="Book Antiqua" w:hAnsi="Book Antiqua"/>
          <w:lang w:val="es-PR"/>
        </w:rPr>
        <w:t xml:space="preserve">la </w:t>
      </w:r>
      <w:r w:rsidR="002E0D59" w:rsidRPr="002E0D59">
        <w:rPr>
          <w:rFonts w:ascii="Book Antiqua" w:hAnsi="Book Antiqua"/>
          <w:lang w:val="es-PR"/>
        </w:rPr>
        <w:t>Oficina de Ética Gubernamental,</w:t>
      </w:r>
      <w:r w:rsidR="002E0D59">
        <w:rPr>
          <w:rFonts w:ascii="Book Antiqua" w:hAnsi="Book Antiqua"/>
          <w:lang w:val="es-PR"/>
        </w:rPr>
        <w:t xml:space="preserve"> la</w:t>
      </w:r>
      <w:r w:rsidR="002E0D59" w:rsidRPr="002E0D59">
        <w:rPr>
          <w:rFonts w:ascii="Book Antiqua" w:hAnsi="Book Antiqua"/>
          <w:lang w:val="es-PR"/>
        </w:rPr>
        <w:t xml:space="preserve"> Autoridad de Asesoría Financiera y Agencia Fiscal de Puerto Rico, </w:t>
      </w:r>
      <w:r w:rsidR="002E0D59">
        <w:rPr>
          <w:rFonts w:ascii="Book Antiqua" w:hAnsi="Book Antiqua"/>
          <w:lang w:val="es-PR"/>
        </w:rPr>
        <w:t xml:space="preserve">la </w:t>
      </w:r>
      <w:r w:rsidR="002E0D59" w:rsidRPr="002E0D59">
        <w:rPr>
          <w:rFonts w:ascii="Book Antiqua" w:hAnsi="Book Antiqua"/>
          <w:lang w:val="es-PR"/>
        </w:rPr>
        <w:t xml:space="preserve">Oficina del Contralor de Puerto Rico, </w:t>
      </w:r>
      <w:r w:rsidR="002E0D59">
        <w:rPr>
          <w:rFonts w:ascii="Book Antiqua" w:hAnsi="Book Antiqua"/>
          <w:lang w:val="es-PR"/>
        </w:rPr>
        <w:t xml:space="preserve">la empresas que componen a </w:t>
      </w:r>
      <w:proofErr w:type="spellStart"/>
      <w:r w:rsidR="002E0D59" w:rsidRPr="002E0D59">
        <w:rPr>
          <w:rFonts w:ascii="Book Antiqua" w:hAnsi="Book Antiqua"/>
          <w:lang w:val="es-PR"/>
        </w:rPr>
        <w:t>Metropistas</w:t>
      </w:r>
      <w:proofErr w:type="spellEnd"/>
      <w:r w:rsidR="002E0D59" w:rsidRPr="002E0D59">
        <w:rPr>
          <w:rFonts w:ascii="Book Antiqua" w:hAnsi="Book Antiqua"/>
          <w:lang w:val="es-PR"/>
        </w:rPr>
        <w:t>,</w:t>
      </w:r>
      <w:r w:rsidR="002E0D59">
        <w:rPr>
          <w:rFonts w:ascii="Book Antiqua" w:hAnsi="Book Antiqua"/>
          <w:lang w:val="es-PR"/>
        </w:rPr>
        <w:t xml:space="preserve"> </w:t>
      </w:r>
      <w:r w:rsidR="00364725">
        <w:rPr>
          <w:rFonts w:ascii="Book Antiqua" w:hAnsi="Book Antiqua"/>
          <w:lang w:val="es-PR"/>
        </w:rPr>
        <w:t xml:space="preserve">LUMA Energy LLC, </w:t>
      </w:r>
      <w:r w:rsidR="002E0D59">
        <w:rPr>
          <w:rFonts w:ascii="Book Antiqua" w:hAnsi="Book Antiqua"/>
          <w:lang w:val="es-PR"/>
        </w:rPr>
        <w:t xml:space="preserve">la </w:t>
      </w:r>
      <w:r w:rsidR="002E0D59" w:rsidRPr="002E0D59">
        <w:rPr>
          <w:rFonts w:ascii="Book Antiqua" w:hAnsi="Book Antiqua"/>
          <w:lang w:val="es-PR"/>
        </w:rPr>
        <w:t xml:space="preserve">Autoridad para las Alianzas Público-Privadas y el Negociado de Energía de la Junta </w:t>
      </w:r>
      <w:proofErr w:type="spellStart"/>
      <w:r w:rsidR="002E0D59" w:rsidRPr="002E0D59">
        <w:rPr>
          <w:rFonts w:ascii="Book Antiqua" w:hAnsi="Book Antiqua"/>
          <w:lang w:val="es-PR"/>
        </w:rPr>
        <w:t>Reglamentadora</w:t>
      </w:r>
      <w:proofErr w:type="spellEnd"/>
      <w:r w:rsidR="002E0D59" w:rsidRPr="002E0D59">
        <w:rPr>
          <w:rFonts w:ascii="Book Antiqua" w:hAnsi="Book Antiqua"/>
          <w:lang w:val="es-PR"/>
        </w:rPr>
        <w:t xml:space="preserve"> de Servicio Público</w:t>
      </w:r>
      <w:r w:rsidR="00472DC0">
        <w:rPr>
          <w:rFonts w:ascii="Book Antiqua" w:hAnsi="Book Antiqua"/>
          <w:lang w:val="es-PR"/>
        </w:rPr>
        <w:t xml:space="preserve">. </w:t>
      </w:r>
      <w:r w:rsidR="008A49D9">
        <w:rPr>
          <w:rFonts w:ascii="Book Antiqua" w:hAnsi="Book Antiqua"/>
          <w:lang w:val="es-PR"/>
        </w:rPr>
        <w:t>La</w:t>
      </w:r>
      <w:r w:rsidR="008F717C">
        <w:rPr>
          <w:rFonts w:ascii="Book Antiqua" w:hAnsi="Book Antiqua"/>
          <w:lang w:val="es-PR"/>
        </w:rPr>
        <w:t xml:space="preserve"> Comisión</w:t>
      </w:r>
      <w:r w:rsidR="008F717C" w:rsidRPr="00337BB7">
        <w:rPr>
          <w:rFonts w:ascii="Book Antiqua" w:hAnsi="Book Antiqua"/>
          <w:lang w:val="es-PR"/>
        </w:rPr>
        <w:t xml:space="preserve"> </w:t>
      </w:r>
      <w:r w:rsidR="00552B8A" w:rsidRPr="00337BB7">
        <w:rPr>
          <w:rFonts w:ascii="Book Antiqua" w:hAnsi="Book Antiqua"/>
          <w:lang w:val="es-PR"/>
        </w:rPr>
        <w:t>coincide en que</w:t>
      </w:r>
      <w:r w:rsidR="00472DC0">
        <w:rPr>
          <w:rFonts w:ascii="Book Antiqua" w:hAnsi="Book Antiqua"/>
          <w:lang w:val="es-PR"/>
        </w:rPr>
        <w:t xml:space="preserve"> el </w:t>
      </w:r>
      <w:r w:rsidR="00832B61">
        <w:rPr>
          <w:rFonts w:ascii="Book Antiqua" w:hAnsi="Book Antiqua"/>
          <w:lang w:val="es-PR"/>
        </w:rPr>
        <w:t>P. de la C. 463</w:t>
      </w:r>
      <w:r w:rsidR="00472DC0">
        <w:rPr>
          <w:rFonts w:ascii="Book Antiqua" w:hAnsi="Book Antiqua"/>
          <w:lang w:val="es-PR"/>
        </w:rPr>
        <w:t xml:space="preserve"> impone garantías adicionales </w:t>
      </w:r>
      <w:r w:rsidR="00911E6E">
        <w:rPr>
          <w:rFonts w:ascii="Book Antiqua" w:hAnsi="Book Antiqua"/>
          <w:lang w:val="es-PR"/>
        </w:rPr>
        <w:t xml:space="preserve">en los contratos futuros de alianzas </w:t>
      </w:r>
      <w:proofErr w:type="gramStart"/>
      <w:r w:rsidR="00911E6E">
        <w:rPr>
          <w:rFonts w:ascii="Book Antiqua" w:hAnsi="Book Antiqua"/>
          <w:lang w:val="es-PR"/>
        </w:rPr>
        <w:t>p</w:t>
      </w:r>
      <w:r w:rsidR="004F61DF">
        <w:rPr>
          <w:rFonts w:ascii="Book Antiqua" w:hAnsi="Book Antiqua"/>
          <w:lang w:val="es-PR"/>
        </w:rPr>
        <w:t>ú</w:t>
      </w:r>
      <w:r w:rsidR="00911E6E">
        <w:rPr>
          <w:rFonts w:ascii="Book Antiqua" w:hAnsi="Book Antiqua"/>
          <w:lang w:val="es-PR"/>
        </w:rPr>
        <w:t>blico privadas</w:t>
      </w:r>
      <w:proofErr w:type="gramEnd"/>
      <w:r w:rsidR="00911E6E">
        <w:rPr>
          <w:rFonts w:ascii="Book Antiqua" w:hAnsi="Book Antiqua"/>
          <w:lang w:val="es-PR"/>
        </w:rPr>
        <w:t xml:space="preserve"> </w:t>
      </w:r>
      <w:r w:rsidR="00472DC0">
        <w:rPr>
          <w:rFonts w:ascii="Book Antiqua" w:hAnsi="Book Antiqua"/>
          <w:lang w:val="es-PR"/>
        </w:rPr>
        <w:t>para proteger al erario de costos excesivos</w:t>
      </w:r>
      <w:r w:rsidR="00911E6E">
        <w:rPr>
          <w:rFonts w:ascii="Book Antiqua" w:hAnsi="Book Antiqua"/>
          <w:lang w:val="es-PR"/>
        </w:rPr>
        <w:t xml:space="preserve"> y</w:t>
      </w:r>
      <w:r w:rsidR="008A49D9">
        <w:rPr>
          <w:rFonts w:ascii="Book Antiqua" w:hAnsi="Book Antiqua"/>
          <w:lang w:val="es-PR"/>
        </w:rPr>
        <w:t xml:space="preserve"> prácticas de nepotismo</w:t>
      </w:r>
      <w:r w:rsidR="00911E6E">
        <w:rPr>
          <w:rFonts w:ascii="Book Antiqua" w:hAnsi="Book Antiqua"/>
          <w:lang w:val="es-PR"/>
        </w:rPr>
        <w:t>.</w:t>
      </w:r>
    </w:p>
    <w:p w14:paraId="02F3C812" w14:textId="2E2742D9" w:rsidR="006861CE" w:rsidRDefault="00C02D3B" w:rsidP="007263F8">
      <w:pPr>
        <w:tabs>
          <w:tab w:val="left" w:pos="-720"/>
        </w:tabs>
        <w:suppressAutoHyphens/>
        <w:spacing w:line="276" w:lineRule="auto"/>
        <w:jc w:val="both"/>
        <w:rPr>
          <w:rFonts w:ascii="Book Antiqua" w:hAnsi="Book Antiqua"/>
          <w:lang w:val="es-PR"/>
        </w:rPr>
      </w:pPr>
      <w:r>
        <w:rPr>
          <w:rFonts w:ascii="Book Antiqua" w:hAnsi="Book Antiqua"/>
          <w:b/>
          <w:bCs/>
          <w:lang w:val="es-PR"/>
        </w:rPr>
        <w:tab/>
      </w:r>
      <w:r w:rsidR="0096171F" w:rsidRPr="00337BB7">
        <w:rPr>
          <w:rFonts w:ascii="Book Antiqua" w:hAnsi="Book Antiqua"/>
          <w:b/>
          <w:bCs/>
          <w:lang w:val="es-PR"/>
        </w:rPr>
        <w:t>POR TODO LO ANTES EXPUESTO</w:t>
      </w:r>
      <w:r w:rsidR="0096171F" w:rsidRPr="00DF45DC">
        <w:rPr>
          <w:rFonts w:ascii="Book Antiqua" w:hAnsi="Book Antiqua"/>
          <w:lang w:val="es-PR"/>
        </w:rPr>
        <w:t xml:space="preserve">, la </w:t>
      </w:r>
      <w:r w:rsidR="00AB2E69" w:rsidRPr="00DF45DC">
        <w:rPr>
          <w:rFonts w:ascii="Book Antiqua" w:hAnsi="Book Antiqua"/>
          <w:spacing w:val="-3"/>
          <w:lang w:val="es-ES_tradnl"/>
        </w:rPr>
        <w:t xml:space="preserve">Comisión Conjunta para las Alianzas </w:t>
      </w:r>
      <w:proofErr w:type="gramStart"/>
      <w:r w:rsidR="00311782" w:rsidRPr="00DF45DC">
        <w:rPr>
          <w:rFonts w:ascii="Book Antiqua" w:hAnsi="Book Antiqua"/>
          <w:spacing w:val="-3"/>
          <w:lang w:val="es-ES_tradnl"/>
        </w:rPr>
        <w:t>Público</w:t>
      </w:r>
      <w:r w:rsidR="00AB2E69" w:rsidRPr="00DF45DC">
        <w:rPr>
          <w:rFonts w:ascii="Book Antiqua" w:hAnsi="Book Antiqua"/>
          <w:spacing w:val="-3"/>
          <w:lang w:val="es-ES_tradnl"/>
        </w:rPr>
        <w:t xml:space="preserve"> Privadas</w:t>
      </w:r>
      <w:proofErr w:type="gramEnd"/>
      <w:r w:rsidR="00AB2E69" w:rsidRPr="00DF45DC">
        <w:rPr>
          <w:rFonts w:ascii="Book Antiqua" w:hAnsi="Book Antiqua"/>
          <w:spacing w:val="-3"/>
          <w:lang w:val="es-ES_tradnl"/>
        </w:rPr>
        <w:t xml:space="preserve"> de la Asamblea Legislativa de Puerto Rico</w:t>
      </w:r>
      <w:r w:rsidR="0096171F" w:rsidRPr="00DF45DC">
        <w:rPr>
          <w:rFonts w:ascii="Book Antiqua" w:hAnsi="Book Antiqua"/>
          <w:lang w:val="es-PR"/>
        </w:rPr>
        <w:t>,</w:t>
      </w:r>
      <w:r w:rsidR="004F6E72" w:rsidRPr="00DF45DC">
        <w:rPr>
          <w:rFonts w:ascii="Book Antiqua" w:hAnsi="Book Antiqua"/>
          <w:lang w:val="es-PR"/>
        </w:rPr>
        <w:t xml:space="preserve"> </w:t>
      </w:r>
      <w:r w:rsidR="004F6E72" w:rsidRPr="00337BB7">
        <w:rPr>
          <w:rFonts w:ascii="Book Antiqua" w:hAnsi="Book Antiqua"/>
          <w:lang w:val="es-PR"/>
        </w:rPr>
        <w:t>previo estudio y consideración,</w:t>
      </w:r>
      <w:r w:rsidR="0096171F" w:rsidRPr="00DF45DC">
        <w:rPr>
          <w:rFonts w:ascii="Book Antiqua" w:hAnsi="Book Antiqua"/>
          <w:lang w:val="es-PR"/>
        </w:rPr>
        <w:t xml:space="preserve"> </w:t>
      </w:r>
      <w:r w:rsidR="00006DDC" w:rsidRPr="00DF45DC">
        <w:rPr>
          <w:rFonts w:ascii="Book Antiqua" w:hAnsi="Book Antiqua"/>
          <w:lang w:val="es-PR"/>
        </w:rPr>
        <w:t xml:space="preserve">tiene a bien presentar el Informe Positivo sobre el </w:t>
      </w:r>
      <w:r w:rsidR="008851DC">
        <w:rPr>
          <w:rFonts w:ascii="Book Antiqua" w:hAnsi="Book Antiqua"/>
          <w:b/>
          <w:bCs/>
          <w:lang w:val="es-PR"/>
        </w:rPr>
        <w:t>Proyecto de la Cámara 463</w:t>
      </w:r>
      <w:r w:rsidR="00006DDC" w:rsidRPr="00DF45DC">
        <w:rPr>
          <w:rFonts w:ascii="Book Antiqua" w:hAnsi="Book Antiqua"/>
          <w:lang w:val="es-PR"/>
        </w:rPr>
        <w:t xml:space="preserve">, recomendando su aprobación con las enmiendas contenidas en el </w:t>
      </w:r>
      <w:proofErr w:type="spellStart"/>
      <w:r w:rsidR="00006DDC" w:rsidRPr="00DF45DC">
        <w:rPr>
          <w:rFonts w:ascii="Book Antiqua" w:hAnsi="Book Antiqua"/>
          <w:lang w:val="es-PR"/>
        </w:rPr>
        <w:t>entirillado</w:t>
      </w:r>
      <w:proofErr w:type="spellEnd"/>
      <w:r w:rsidR="00006DDC" w:rsidRPr="00DF45DC">
        <w:rPr>
          <w:rFonts w:ascii="Book Antiqua" w:hAnsi="Book Antiqua"/>
          <w:lang w:val="es-PR"/>
        </w:rPr>
        <w:t xml:space="preserve"> electrónico que se acompaña. </w:t>
      </w:r>
    </w:p>
    <w:p w14:paraId="2444C5B2" w14:textId="0CF63E1D" w:rsidR="00552B8A" w:rsidRDefault="007263F8" w:rsidP="007263F8">
      <w:pPr>
        <w:tabs>
          <w:tab w:val="left" w:pos="-720"/>
        </w:tabs>
        <w:suppressAutoHyphens/>
        <w:spacing w:line="360" w:lineRule="auto"/>
        <w:rPr>
          <w:rFonts w:ascii="Book Antiqua" w:hAnsi="Book Antiqua"/>
          <w:lang w:val="es-PR"/>
        </w:rPr>
      </w:pPr>
      <w:r>
        <w:rPr>
          <w:rFonts w:ascii="Book Antiqua" w:hAnsi="Book Antiqua"/>
          <w:lang w:val="es-PR"/>
        </w:rPr>
        <w:tab/>
      </w:r>
      <w:r w:rsidR="002C402D">
        <w:rPr>
          <w:rFonts w:ascii="Book Antiqua" w:hAnsi="Book Antiqua"/>
          <w:lang w:val="es-PR"/>
        </w:rPr>
        <w:t xml:space="preserve">Respetuosamente sometido, </w:t>
      </w:r>
    </w:p>
    <w:p w14:paraId="0F282600" w14:textId="77777777" w:rsidR="00242E80" w:rsidRDefault="00242E80" w:rsidP="00EE4536">
      <w:pPr>
        <w:tabs>
          <w:tab w:val="left" w:pos="-720"/>
        </w:tabs>
        <w:suppressAutoHyphens/>
        <w:rPr>
          <w:rFonts w:ascii="Book Antiqua" w:hAnsi="Book Antiqua"/>
          <w:b/>
          <w:bCs/>
          <w:lang w:val="es-PR"/>
        </w:rPr>
      </w:pPr>
    </w:p>
    <w:p w14:paraId="296B1AF7" w14:textId="77777777" w:rsidR="007263F8" w:rsidRDefault="007263F8" w:rsidP="00EE4536">
      <w:pPr>
        <w:tabs>
          <w:tab w:val="left" w:pos="-720"/>
        </w:tabs>
        <w:suppressAutoHyphens/>
        <w:rPr>
          <w:rFonts w:ascii="Book Antiqua" w:hAnsi="Book Antiqua"/>
          <w:b/>
          <w:bCs/>
          <w:lang w:val="es-PR"/>
        </w:rPr>
      </w:pPr>
    </w:p>
    <w:p w14:paraId="6AE93B69" w14:textId="333C3FDF" w:rsidR="00AB2E69" w:rsidRPr="00D8699D" w:rsidRDefault="00D8699D" w:rsidP="00EE4536">
      <w:pPr>
        <w:tabs>
          <w:tab w:val="left" w:pos="-720"/>
        </w:tabs>
        <w:suppressAutoHyphens/>
        <w:rPr>
          <w:rFonts w:ascii="Book Antiqua" w:hAnsi="Book Antiqua"/>
          <w:b/>
          <w:bCs/>
          <w:lang w:val="es-PR"/>
        </w:rPr>
      </w:pPr>
      <w:proofErr w:type="spellStart"/>
      <w:r>
        <w:rPr>
          <w:rFonts w:ascii="Book Antiqua" w:hAnsi="Book Antiqua"/>
          <w:b/>
          <w:bCs/>
          <w:lang w:val="es-PR"/>
        </w:rPr>
        <w:t>Hon</w:t>
      </w:r>
      <w:proofErr w:type="spellEnd"/>
      <w:r>
        <w:rPr>
          <w:rFonts w:ascii="Book Antiqua" w:hAnsi="Book Antiqua"/>
          <w:b/>
          <w:bCs/>
          <w:lang w:val="es-PR"/>
        </w:rPr>
        <w:t xml:space="preserve">. </w:t>
      </w:r>
      <w:r w:rsidR="00AB2E69" w:rsidRPr="00D8699D">
        <w:rPr>
          <w:rFonts w:ascii="Book Antiqua" w:hAnsi="Book Antiqua"/>
          <w:b/>
          <w:bCs/>
          <w:lang w:val="es-PR"/>
        </w:rPr>
        <w:t>Thomas Rivera Schatz</w:t>
      </w:r>
    </w:p>
    <w:p w14:paraId="7849A958" w14:textId="19E38FC3" w:rsidR="000B3411" w:rsidRDefault="00AB2E69" w:rsidP="00EE4536">
      <w:pPr>
        <w:tabs>
          <w:tab w:val="left" w:pos="-720"/>
        </w:tabs>
        <w:suppressAutoHyphens/>
        <w:rPr>
          <w:rFonts w:ascii="Book Antiqua" w:hAnsi="Book Antiqua"/>
          <w:spacing w:val="-3"/>
          <w:lang w:val="es-ES_tradnl"/>
        </w:rPr>
      </w:pPr>
      <w:r>
        <w:rPr>
          <w:rFonts w:ascii="Book Antiqua" w:hAnsi="Book Antiqua"/>
          <w:lang w:val="es-PR"/>
        </w:rPr>
        <w:t>Presidente</w:t>
      </w:r>
      <w:r w:rsidR="001E0C4A">
        <w:rPr>
          <w:rFonts w:ascii="Book Antiqua" w:hAnsi="Book Antiqua"/>
          <w:lang w:val="es-PR"/>
        </w:rPr>
        <w:t xml:space="preserve"> de la </w:t>
      </w:r>
      <w:r w:rsidRPr="00DA0051">
        <w:rPr>
          <w:rFonts w:ascii="Book Antiqua" w:hAnsi="Book Antiqua"/>
          <w:spacing w:val="-3"/>
          <w:lang w:val="es-ES_tradnl"/>
        </w:rPr>
        <w:t xml:space="preserve">Comisión Conjunta para las Alianzas </w:t>
      </w:r>
      <w:proofErr w:type="gramStart"/>
      <w:r w:rsidR="00311782">
        <w:rPr>
          <w:rFonts w:ascii="Book Antiqua" w:hAnsi="Book Antiqua"/>
          <w:spacing w:val="-3"/>
          <w:lang w:val="es-ES_tradnl"/>
        </w:rPr>
        <w:t>Público</w:t>
      </w:r>
      <w:r w:rsidRPr="00DA0051">
        <w:rPr>
          <w:rFonts w:ascii="Book Antiqua" w:hAnsi="Book Antiqua"/>
          <w:spacing w:val="-3"/>
          <w:lang w:val="es-ES_tradnl"/>
        </w:rPr>
        <w:t xml:space="preserve"> Privadas</w:t>
      </w:r>
      <w:proofErr w:type="gramEnd"/>
      <w:r w:rsidRPr="00DA0051">
        <w:rPr>
          <w:rFonts w:ascii="Book Antiqua" w:hAnsi="Book Antiqua"/>
          <w:spacing w:val="-3"/>
          <w:lang w:val="es-ES_tradnl"/>
        </w:rPr>
        <w:t xml:space="preserve"> </w:t>
      </w:r>
    </w:p>
    <w:p w14:paraId="4A358029" w14:textId="50729E61" w:rsidR="001E0C4A" w:rsidRPr="00DA0051" w:rsidRDefault="00171587" w:rsidP="00EE4536">
      <w:pPr>
        <w:tabs>
          <w:tab w:val="left" w:pos="-720"/>
        </w:tabs>
        <w:suppressAutoHyphens/>
        <w:rPr>
          <w:rFonts w:ascii="Book Antiqua" w:hAnsi="Book Antiqua"/>
          <w:lang w:val="es-PR"/>
        </w:rPr>
      </w:pPr>
      <w:r>
        <w:rPr>
          <w:rFonts w:ascii="Book Antiqua" w:hAnsi="Book Antiqua"/>
          <w:spacing w:val="-3"/>
          <w:lang w:val="es-ES_tradnl"/>
        </w:rPr>
        <w:t>d</w:t>
      </w:r>
      <w:r w:rsidR="0094125A">
        <w:rPr>
          <w:rFonts w:ascii="Book Antiqua" w:hAnsi="Book Antiqua"/>
          <w:spacing w:val="-3"/>
          <w:lang w:val="es-ES_tradnl"/>
        </w:rPr>
        <w:t>e la</w:t>
      </w:r>
      <w:r>
        <w:rPr>
          <w:rFonts w:ascii="Book Antiqua" w:hAnsi="Book Antiqua"/>
          <w:spacing w:val="-3"/>
          <w:lang w:val="es-ES_tradnl"/>
        </w:rPr>
        <w:t xml:space="preserve"> Asamblea Legislativa de Puerto Rico</w:t>
      </w:r>
    </w:p>
    <w:sectPr w:rsidR="001E0C4A" w:rsidRPr="00DA0051" w:rsidSect="00C760D6">
      <w:headerReference w:type="even" r:id="rId11"/>
      <w:headerReference w:type="default" r:id="rId12"/>
      <w:footerReference w:type="even" r:id="rId13"/>
      <w:headerReference w:type="first" r:id="rId14"/>
      <w:footerReference w:type="first" r:id="rId15"/>
      <w:type w:val="continuous"/>
      <w:pgSz w:w="12240" w:h="15840" w:code="1"/>
      <w:pgMar w:top="1440" w:right="1440" w:bottom="1440" w:left="1757"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7FD974" w14:textId="77777777" w:rsidR="00D62F3A" w:rsidRDefault="00D62F3A">
      <w:r>
        <w:separator/>
      </w:r>
    </w:p>
  </w:endnote>
  <w:endnote w:type="continuationSeparator" w:id="0">
    <w:p w14:paraId="3BE5C8A1" w14:textId="77777777" w:rsidR="00D62F3A" w:rsidRDefault="00D62F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93D36C" w14:textId="753EB275" w:rsidR="00A11ED0" w:rsidRDefault="00A11ED0">
    <w:pPr>
      <w:pStyle w:val="Footer"/>
      <w:jc w:val="center"/>
    </w:pPr>
  </w:p>
  <w:p w14:paraId="617566EC" w14:textId="77777777" w:rsidR="00A11ED0" w:rsidRDefault="00A11ED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17894D" w14:textId="6F5C3120" w:rsidR="00A11ED0" w:rsidRDefault="00A11ED0">
    <w:pPr>
      <w:pStyle w:val="Footer"/>
      <w:jc w:val="center"/>
    </w:pPr>
  </w:p>
  <w:p w14:paraId="7EF27189" w14:textId="77777777" w:rsidR="00A11ED0" w:rsidRDefault="00A11ED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39BB10" w14:textId="77777777" w:rsidR="00D62F3A" w:rsidRDefault="00D62F3A">
      <w:r>
        <w:separator/>
      </w:r>
    </w:p>
  </w:footnote>
  <w:footnote w:type="continuationSeparator" w:id="0">
    <w:p w14:paraId="5642CC5C" w14:textId="77777777" w:rsidR="00D62F3A" w:rsidRDefault="00D62F3A">
      <w:r>
        <w:continuationSeparator/>
      </w:r>
    </w:p>
  </w:footnote>
  <w:footnote w:id="1">
    <w:p w14:paraId="5C490F06" w14:textId="6B1D9301" w:rsidR="00E94163" w:rsidRPr="00E94163" w:rsidRDefault="00E94163" w:rsidP="00E94163">
      <w:pPr>
        <w:pStyle w:val="FootnoteText"/>
        <w:jc w:val="both"/>
        <w:rPr>
          <w:rFonts w:ascii="Book Antiqua" w:hAnsi="Book Antiqua"/>
          <w:color w:val="EE0000"/>
          <w:lang w:val="es-PR"/>
        </w:rPr>
      </w:pPr>
      <w:r w:rsidRPr="001D42F5">
        <w:rPr>
          <w:rStyle w:val="FootnoteReference"/>
          <w:rFonts w:ascii="Book Antiqua" w:hAnsi="Book Antiqua"/>
        </w:rPr>
        <w:footnoteRef/>
      </w:r>
      <w:r w:rsidRPr="001D42F5">
        <w:rPr>
          <w:rFonts w:ascii="Book Antiqua" w:hAnsi="Book Antiqua"/>
          <w:lang w:val="es-PR"/>
        </w:rPr>
        <w:t xml:space="preserve"> El P. del S. 458 es su equivalente en el Senado de Puerto Rico.</w:t>
      </w:r>
    </w:p>
  </w:footnote>
  <w:footnote w:id="2">
    <w:p w14:paraId="33FF5E16" w14:textId="5F1EC8C8" w:rsidR="005E740D" w:rsidRPr="001D42F5" w:rsidRDefault="005E740D" w:rsidP="005E740D">
      <w:pPr>
        <w:pStyle w:val="FootnoteText"/>
        <w:jc w:val="both"/>
        <w:rPr>
          <w:rFonts w:ascii="Book Antiqua" w:hAnsi="Book Antiqua"/>
          <w:lang w:val="es-PR"/>
        </w:rPr>
      </w:pPr>
      <w:r w:rsidRPr="001D42F5">
        <w:rPr>
          <w:rStyle w:val="FootnoteReference"/>
          <w:rFonts w:ascii="Book Antiqua" w:hAnsi="Book Antiqua"/>
        </w:rPr>
        <w:footnoteRef/>
      </w:r>
      <w:r w:rsidRPr="001D42F5">
        <w:rPr>
          <w:rFonts w:ascii="Book Antiqua" w:hAnsi="Book Antiqua"/>
          <w:lang w:val="es-PR"/>
        </w:rPr>
        <w:t xml:space="preserve"> El Departamento de Desarrollo Económico y Comercio también señaló este punto en su memorial.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1E76FB" w14:textId="06230135" w:rsidR="00C760D6" w:rsidRPr="007B4C52" w:rsidRDefault="007B4C52" w:rsidP="007B4C52">
    <w:pPr>
      <w:pStyle w:val="Header"/>
      <w:jc w:val="right"/>
      <w:rPr>
        <w:rFonts w:ascii="Book Antiqua" w:hAnsi="Book Antiqua"/>
        <w:i/>
        <w:iCs/>
        <w:sz w:val="20"/>
        <w:lang w:val="es-PR"/>
      </w:rPr>
    </w:pPr>
    <w:bookmarkStart w:id="6" w:name="_Hlk194440197"/>
    <w:r w:rsidRPr="007B4C52">
      <w:rPr>
        <w:rFonts w:ascii="Book Antiqua" w:hAnsi="Book Antiqua"/>
        <w:i/>
        <w:iCs/>
        <w:sz w:val="20"/>
        <w:lang w:val="es-PR"/>
      </w:rPr>
      <w:t xml:space="preserve">Informe Positivo sobre el </w:t>
    </w:r>
    <w:r w:rsidR="00832B61">
      <w:rPr>
        <w:rFonts w:ascii="Book Antiqua" w:hAnsi="Book Antiqua"/>
        <w:i/>
        <w:iCs/>
        <w:sz w:val="20"/>
        <w:lang w:val="es-PR"/>
      </w:rPr>
      <w:t xml:space="preserve">P. de la C. 463 </w:t>
    </w:r>
  </w:p>
  <w:p w14:paraId="111244FB" w14:textId="36C0623D" w:rsidR="007B4C52" w:rsidRDefault="007B4C52" w:rsidP="007B4C52">
    <w:pPr>
      <w:pStyle w:val="Header"/>
      <w:jc w:val="right"/>
      <w:rPr>
        <w:rFonts w:ascii="Book Antiqua" w:hAnsi="Book Antiqua"/>
        <w:i/>
        <w:iCs/>
        <w:sz w:val="20"/>
        <w:lang w:val="es-PR"/>
      </w:rPr>
    </w:pPr>
    <w:r w:rsidRPr="007B4C52">
      <w:rPr>
        <w:rFonts w:ascii="Book Antiqua" w:hAnsi="Book Antiqua"/>
        <w:i/>
        <w:iCs/>
        <w:sz w:val="20"/>
        <w:lang w:val="es-PR"/>
      </w:rPr>
      <w:t xml:space="preserve">Comisión Conjunta para las Alianzas </w:t>
    </w:r>
    <w:proofErr w:type="gramStart"/>
    <w:r w:rsidRPr="007B4C52">
      <w:rPr>
        <w:rFonts w:ascii="Book Antiqua" w:hAnsi="Book Antiqua"/>
        <w:i/>
        <w:iCs/>
        <w:sz w:val="20"/>
        <w:lang w:val="es-PR"/>
      </w:rPr>
      <w:t>Público Privadas</w:t>
    </w:r>
    <w:proofErr w:type="gramEnd"/>
  </w:p>
  <w:p w14:paraId="1D642E09" w14:textId="7C4B8A21" w:rsidR="00242E80" w:rsidRPr="004408DF" w:rsidRDefault="00242E80" w:rsidP="007B4C52">
    <w:pPr>
      <w:pStyle w:val="Header"/>
      <w:jc w:val="right"/>
      <w:rPr>
        <w:rFonts w:ascii="Book Antiqua" w:hAnsi="Book Antiqua"/>
        <w:b/>
        <w:bCs/>
        <w:i/>
        <w:iCs/>
        <w:sz w:val="20"/>
        <w:lang w:val="es-PR"/>
      </w:rPr>
    </w:pPr>
    <w:r w:rsidRPr="004408DF">
      <w:rPr>
        <w:rFonts w:ascii="Book Antiqua" w:hAnsi="Book Antiqua"/>
        <w:b/>
        <w:bCs/>
        <w:i/>
        <w:iCs/>
        <w:sz w:val="20"/>
        <w:lang w:val="es-PR"/>
      </w:rPr>
      <w:t xml:space="preserve">Página </w:t>
    </w:r>
    <w:r w:rsidRPr="004408DF">
      <w:rPr>
        <w:rFonts w:ascii="Book Antiqua" w:hAnsi="Book Antiqua"/>
        <w:b/>
        <w:bCs/>
        <w:i/>
        <w:iCs/>
        <w:sz w:val="20"/>
        <w:lang w:val="es-PR"/>
      </w:rPr>
      <w:fldChar w:fldCharType="begin"/>
    </w:r>
    <w:r w:rsidRPr="004408DF">
      <w:rPr>
        <w:rFonts w:ascii="Book Antiqua" w:hAnsi="Book Antiqua"/>
        <w:b/>
        <w:bCs/>
        <w:i/>
        <w:iCs/>
        <w:sz w:val="20"/>
        <w:lang w:val="es-PR"/>
      </w:rPr>
      <w:instrText xml:space="preserve"> PAGE   \* MERGEFORMAT </w:instrText>
    </w:r>
    <w:r w:rsidRPr="004408DF">
      <w:rPr>
        <w:rFonts w:ascii="Book Antiqua" w:hAnsi="Book Antiqua"/>
        <w:b/>
        <w:bCs/>
        <w:i/>
        <w:iCs/>
        <w:sz w:val="20"/>
        <w:lang w:val="es-PR"/>
      </w:rPr>
      <w:fldChar w:fldCharType="separate"/>
    </w:r>
    <w:r w:rsidRPr="004408DF">
      <w:rPr>
        <w:rFonts w:ascii="Book Antiqua" w:hAnsi="Book Antiqua"/>
        <w:b/>
        <w:bCs/>
        <w:i/>
        <w:iCs/>
        <w:noProof/>
        <w:sz w:val="20"/>
        <w:lang w:val="es-PR"/>
      </w:rPr>
      <w:t>1</w:t>
    </w:r>
    <w:r w:rsidRPr="004408DF">
      <w:rPr>
        <w:rFonts w:ascii="Book Antiqua" w:hAnsi="Book Antiqua"/>
        <w:b/>
        <w:bCs/>
        <w:i/>
        <w:iCs/>
        <w:noProof/>
        <w:sz w:val="20"/>
        <w:lang w:val="es-PR"/>
      </w:rPr>
      <w:fldChar w:fldCharType="end"/>
    </w:r>
  </w:p>
  <w:bookmarkEnd w:id="6"/>
  <w:p w14:paraId="79C74E0D" w14:textId="77777777" w:rsidR="00C760D6" w:rsidRPr="004408DF" w:rsidRDefault="00C760D6">
    <w:pPr>
      <w:pStyle w:val="Header"/>
      <w:rPr>
        <w:b/>
        <w:bCs/>
        <w:lang w:val="es-PR"/>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03060E" w14:textId="77777777" w:rsidR="00832B61" w:rsidRDefault="00832B61" w:rsidP="00A11ED0">
    <w:pPr>
      <w:pStyle w:val="Header"/>
      <w:jc w:val="right"/>
      <w:rPr>
        <w:rFonts w:ascii="Book Antiqua" w:hAnsi="Book Antiqua"/>
        <w:i/>
        <w:iCs/>
        <w:sz w:val="20"/>
        <w:lang w:val="es-PR"/>
      </w:rPr>
    </w:pPr>
    <w:r w:rsidRPr="007B4C52">
      <w:rPr>
        <w:rFonts w:ascii="Book Antiqua" w:hAnsi="Book Antiqua"/>
        <w:i/>
        <w:iCs/>
        <w:sz w:val="20"/>
        <w:lang w:val="es-PR"/>
      </w:rPr>
      <w:t xml:space="preserve">Informe Positivo sobre el </w:t>
    </w:r>
    <w:r>
      <w:rPr>
        <w:rFonts w:ascii="Book Antiqua" w:hAnsi="Book Antiqua"/>
        <w:i/>
        <w:iCs/>
        <w:sz w:val="20"/>
        <w:lang w:val="es-PR"/>
      </w:rPr>
      <w:t>P. de la C. 463</w:t>
    </w:r>
  </w:p>
  <w:p w14:paraId="33736C91" w14:textId="0DBA9C18" w:rsidR="00A11ED0" w:rsidRDefault="00A11ED0" w:rsidP="00A11ED0">
    <w:pPr>
      <w:pStyle w:val="Header"/>
      <w:jc w:val="right"/>
      <w:rPr>
        <w:rFonts w:ascii="Book Antiqua" w:hAnsi="Book Antiqua"/>
        <w:i/>
        <w:iCs/>
        <w:sz w:val="20"/>
        <w:lang w:val="es-PR"/>
      </w:rPr>
    </w:pPr>
    <w:r w:rsidRPr="007B4C52">
      <w:rPr>
        <w:rFonts w:ascii="Book Antiqua" w:hAnsi="Book Antiqua"/>
        <w:i/>
        <w:iCs/>
        <w:sz w:val="20"/>
        <w:lang w:val="es-PR"/>
      </w:rPr>
      <w:t xml:space="preserve">Comisión Conjunta para las Alianzas </w:t>
    </w:r>
    <w:proofErr w:type="gramStart"/>
    <w:r w:rsidRPr="007B4C52">
      <w:rPr>
        <w:rFonts w:ascii="Book Antiqua" w:hAnsi="Book Antiqua"/>
        <w:i/>
        <w:iCs/>
        <w:sz w:val="20"/>
        <w:lang w:val="es-PR"/>
      </w:rPr>
      <w:t>Público Privadas</w:t>
    </w:r>
    <w:proofErr w:type="gramEnd"/>
  </w:p>
  <w:p w14:paraId="58E13037" w14:textId="22973916" w:rsidR="00242E80" w:rsidRPr="00242E80" w:rsidRDefault="00242E80" w:rsidP="00A11ED0">
    <w:pPr>
      <w:pStyle w:val="Header"/>
      <w:jc w:val="right"/>
      <w:rPr>
        <w:rFonts w:ascii="Book Antiqua" w:hAnsi="Book Antiqua"/>
        <w:b/>
        <w:bCs/>
        <w:i/>
        <w:iCs/>
        <w:sz w:val="20"/>
        <w:lang w:val="es-PR"/>
      </w:rPr>
    </w:pPr>
    <w:r w:rsidRPr="00242E80">
      <w:rPr>
        <w:rFonts w:ascii="Book Antiqua" w:hAnsi="Book Antiqua"/>
        <w:b/>
        <w:bCs/>
        <w:i/>
        <w:iCs/>
        <w:sz w:val="20"/>
        <w:lang w:val="es-PR"/>
      </w:rPr>
      <w:t xml:space="preserve">Página </w:t>
    </w:r>
    <w:r w:rsidRPr="00242E80">
      <w:rPr>
        <w:rFonts w:ascii="Book Antiqua" w:hAnsi="Book Antiqua"/>
        <w:b/>
        <w:bCs/>
        <w:i/>
        <w:iCs/>
        <w:sz w:val="20"/>
        <w:lang w:val="es-PR"/>
      </w:rPr>
      <w:fldChar w:fldCharType="begin"/>
    </w:r>
    <w:r w:rsidRPr="00242E80">
      <w:rPr>
        <w:rFonts w:ascii="Book Antiqua" w:hAnsi="Book Antiqua"/>
        <w:b/>
        <w:bCs/>
        <w:i/>
        <w:iCs/>
        <w:sz w:val="20"/>
        <w:lang w:val="es-PR"/>
      </w:rPr>
      <w:instrText xml:space="preserve"> PAGE   \* MERGEFORMAT </w:instrText>
    </w:r>
    <w:r w:rsidRPr="00242E80">
      <w:rPr>
        <w:rFonts w:ascii="Book Antiqua" w:hAnsi="Book Antiqua"/>
        <w:b/>
        <w:bCs/>
        <w:i/>
        <w:iCs/>
        <w:sz w:val="20"/>
        <w:lang w:val="es-PR"/>
      </w:rPr>
      <w:fldChar w:fldCharType="separate"/>
    </w:r>
    <w:r w:rsidRPr="00242E80">
      <w:rPr>
        <w:rFonts w:ascii="Book Antiqua" w:hAnsi="Book Antiqua"/>
        <w:b/>
        <w:bCs/>
        <w:i/>
        <w:iCs/>
        <w:noProof/>
        <w:sz w:val="20"/>
        <w:lang w:val="es-PR"/>
      </w:rPr>
      <w:t>1</w:t>
    </w:r>
    <w:r w:rsidRPr="00242E80">
      <w:rPr>
        <w:rFonts w:ascii="Book Antiqua" w:hAnsi="Book Antiqua"/>
        <w:b/>
        <w:bCs/>
        <w:i/>
        <w:iCs/>
        <w:noProof/>
        <w:sz w:val="20"/>
        <w:lang w:val="es-PR"/>
      </w:rPr>
      <w:fldChar w:fldCharType="end"/>
    </w:r>
  </w:p>
  <w:p w14:paraId="3F8F9310" w14:textId="6BF122C1" w:rsidR="007B4C52" w:rsidRPr="007B4C52" w:rsidRDefault="007B4C52" w:rsidP="007B4C52">
    <w:pPr>
      <w:pStyle w:val="Header"/>
      <w:jc w:val="both"/>
      <w:rPr>
        <w:sz w:val="20"/>
        <w:lang w:val="es-PR"/>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E08F1D" w14:textId="77777777" w:rsidR="00C760D6" w:rsidRDefault="00C760D6" w:rsidP="00C760D6">
    <w:pPr>
      <w:pStyle w:val="Header"/>
    </w:pPr>
  </w:p>
  <w:p w14:paraId="5DDF2945" w14:textId="77777777" w:rsidR="00C760D6" w:rsidRDefault="00C760D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8A7C1BA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D68030D"/>
    <w:multiLevelType w:val="hybridMultilevel"/>
    <w:tmpl w:val="19808C50"/>
    <w:lvl w:ilvl="0" w:tplc="365855A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1273A1A"/>
    <w:multiLevelType w:val="hybridMultilevel"/>
    <w:tmpl w:val="1C4CE6E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7234552"/>
    <w:multiLevelType w:val="hybridMultilevel"/>
    <w:tmpl w:val="C1F0A50E"/>
    <w:lvl w:ilvl="0" w:tplc="5DAA94F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9FC0DD0"/>
    <w:multiLevelType w:val="multilevel"/>
    <w:tmpl w:val="0FE28D9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A944FB2"/>
    <w:multiLevelType w:val="hybridMultilevel"/>
    <w:tmpl w:val="6804FAB6"/>
    <w:lvl w:ilvl="0" w:tplc="BD2CC66E">
      <w:start w:val="1"/>
      <w:numFmt w:val="decimal"/>
      <w:lvlText w:val="%1."/>
      <w:lvlJc w:val="left"/>
      <w:pPr>
        <w:ind w:left="720" w:hanging="360"/>
      </w:pPr>
      <w:rPr>
        <w:rFonts w:hint="default"/>
        <w:strik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6B6452E"/>
    <w:multiLevelType w:val="hybridMultilevel"/>
    <w:tmpl w:val="77C652A4"/>
    <w:lvl w:ilvl="0" w:tplc="992CD7F6">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 w15:restartNumberingAfterBreak="0">
    <w:nsid w:val="3BB6671F"/>
    <w:multiLevelType w:val="hybridMultilevel"/>
    <w:tmpl w:val="B808BB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C3B6815"/>
    <w:multiLevelType w:val="hybridMultilevel"/>
    <w:tmpl w:val="529A626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3FA0C89"/>
    <w:multiLevelType w:val="hybridMultilevel"/>
    <w:tmpl w:val="2C3EC39E"/>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74C278F8"/>
    <w:multiLevelType w:val="hybridMultilevel"/>
    <w:tmpl w:val="4B5469A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A9617F3"/>
    <w:multiLevelType w:val="hybridMultilevel"/>
    <w:tmpl w:val="1C4CE6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44389354">
    <w:abstractNumId w:val="0"/>
  </w:num>
  <w:num w:numId="2" w16cid:durableId="402028631">
    <w:abstractNumId w:val="3"/>
  </w:num>
  <w:num w:numId="3" w16cid:durableId="1740246671">
    <w:abstractNumId w:val="4"/>
  </w:num>
  <w:num w:numId="4" w16cid:durableId="1210073537">
    <w:abstractNumId w:val="1"/>
  </w:num>
  <w:num w:numId="5" w16cid:durableId="1052465916">
    <w:abstractNumId w:val="7"/>
  </w:num>
  <w:num w:numId="6" w16cid:durableId="2085452212">
    <w:abstractNumId w:val="8"/>
  </w:num>
  <w:num w:numId="7" w16cid:durableId="1999113672">
    <w:abstractNumId w:val="9"/>
  </w:num>
  <w:num w:numId="8" w16cid:durableId="2047363915">
    <w:abstractNumId w:val="6"/>
  </w:num>
  <w:num w:numId="9" w16cid:durableId="458650004">
    <w:abstractNumId w:val="11"/>
  </w:num>
  <w:num w:numId="10" w16cid:durableId="427625790">
    <w:abstractNumId w:val="5"/>
  </w:num>
  <w:num w:numId="11" w16cid:durableId="475419375">
    <w:abstractNumId w:val="10"/>
  </w:num>
  <w:num w:numId="12" w16cid:durableId="114192446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drawingGridHorizontalSpacing w:val="120"/>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4440CB"/>
    <w:rsid w:val="000010AC"/>
    <w:rsid w:val="000044E6"/>
    <w:rsid w:val="00006DDC"/>
    <w:rsid w:val="00011E09"/>
    <w:rsid w:val="00016AE0"/>
    <w:rsid w:val="00016D64"/>
    <w:rsid w:val="000230E7"/>
    <w:rsid w:val="000353C2"/>
    <w:rsid w:val="00042154"/>
    <w:rsid w:val="00043B59"/>
    <w:rsid w:val="00045442"/>
    <w:rsid w:val="00046DD2"/>
    <w:rsid w:val="000533CB"/>
    <w:rsid w:val="0005560C"/>
    <w:rsid w:val="00055BB9"/>
    <w:rsid w:val="0006106E"/>
    <w:rsid w:val="000625DF"/>
    <w:rsid w:val="0006612D"/>
    <w:rsid w:val="00066916"/>
    <w:rsid w:val="0008535F"/>
    <w:rsid w:val="000879BC"/>
    <w:rsid w:val="000902F9"/>
    <w:rsid w:val="00091C2C"/>
    <w:rsid w:val="00092970"/>
    <w:rsid w:val="000945D3"/>
    <w:rsid w:val="00094CCC"/>
    <w:rsid w:val="00096495"/>
    <w:rsid w:val="000966EC"/>
    <w:rsid w:val="000A0CEF"/>
    <w:rsid w:val="000A0D46"/>
    <w:rsid w:val="000A0D96"/>
    <w:rsid w:val="000A135C"/>
    <w:rsid w:val="000A4841"/>
    <w:rsid w:val="000A79B5"/>
    <w:rsid w:val="000B3411"/>
    <w:rsid w:val="000B39C5"/>
    <w:rsid w:val="000C18B9"/>
    <w:rsid w:val="000C52A1"/>
    <w:rsid w:val="000D6379"/>
    <w:rsid w:val="000E0D6C"/>
    <w:rsid w:val="000E21B1"/>
    <w:rsid w:val="000E253A"/>
    <w:rsid w:val="000E4A6D"/>
    <w:rsid w:val="000E6B35"/>
    <w:rsid w:val="000E74FF"/>
    <w:rsid w:val="000F5D1F"/>
    <w:rsid w:val="000F6928"/>
    <w:rsid w:val="000F7663"/>
    <w:rsid w:val="0010073E"/>
    <w:rsid w:val="00104CF6"/>
    <w:rsid w:val="00107712"/>
    <w:rsid w:val="00111C3C"/>
    <w:rsid w:val="00111E71"/>
    <w:rsid w:val="0011214D"/>
    <w:rsid w:val="00114F93"/>
    <w:rsid w:val="00122666"/>
    <w:rsid w:val="001240D6"/>
    <w:rsid w:val="001303DD"/>
    <w:rsid w:val="001312DC"/>
    <w:rsid w:val="00131A19"/>
    <w:rsid w:val="00141A7D"/>
    <w:rsid w:val="00151EAC"/>
    <w:rsid w:val="00152072"/>
    <w:rsid w:val="00152956"/>
    <w:rsid w:val="00152AEE"/>
    <w:rsid w:val="001548AA"/>
    <w:rsid w:val="00155A4D"/>
    <w:rsid w:val="00157BC8"/>
    <w:rsid w:val="00157D5F"/>
    <w:rsid w:val="0016630B"/>
    <w:rsid w:val="00171587"/>
    <w:rsid w:val="00172EE0"/>
    <w:rsid w:val="00176245"/>
    <w:rsid w:val="00186AB6"/>
    <w:rsid w:val="001A4A02"/>
    <w:rsid w:val="001A7434"/>
    <w:rsid w:val="001B15B5"/>
    <w:rsid w:val="001B5218"/>
    <w:rsid w:val="001B77D6"/>
    <w:rsid w:val="001C0F9B"/>
    <w:rsid w:val="001C2FA8"/>
    <w:rsid w:val="001C31BA"/>
    <w:rsid w:val="001C451F"/>
    <w:rsid w:val="001C4F60"/>
    <w:rsid w:val="001C5DEB"/>
    <w:rsid w:val="001D3C1D"/>
    <w:rsid w:val="001D42F5"/>
    <w:rsid w:val="001D70F5"/>
    <w:rsid w:val="001D79E5"/>
    <w:rsid w:val="001E0C4A"/>
    <w:rsid w:val="001E6E06"/>
    <w:rsid w:val="001E78B4"/>
    <w:rsid w:val="001F3744"/>
    <w:rsid w:val="001F7ABB"/>
    <w:rsid w:val="0020047F"/>
    <w:rsid w:val="00200B6F"/>
    <w:rsid w:val="00201B8C"/>
    <w:rsid w:val="00213CAD"/>
    <w:rsid w:val="002145C1"/>
    <w:rsid w:val="002214F8"/>
    <w:rsid w:val="0022642B"/>
    <w:rsid w:val="002330D8"/>
    <w:rsid w:val="0024131E"/>
    <w:rsid w:val="00242E80"/>
    <w:rsid w:val="00243FD8"/>
    <w:rsid w:val="0024587F"/>
    <w:rsid w:val="0025270C"/>
    <w:rsid w:val="00254B92"/>
    <w:rsid w:val="00266EEC"/>
    <w:rsid w:val="002671BE"/>
    <w:rsid w:val="0027201A"/>
    <w:rsid w:val="0027212A"/>
    <w:rsid w:val="002779B7"/>
    <w:rsid w:val="00287923"/>
    <w:rsid w:val="002970B7"/>
    <w:rsid w:val="002B0B9E"/>
    <w:rsid w:val="002B62DE"/>
    <w:rsid w:val="002C18ED"/>
    <w:rsid w:val="002C402D"/>
    <w:rsid w:val="002C67AB"/>
    <w:rsid w:val="002D185B"/>
    <w:rsid w:val="002D4AC8"/>
    <w:rsid w:val="002E0D59"/>
    <w:rsid w:val="002E20CA"/>
    <w:rsid w:val="002E3F48"/>
    <w:rsid w:val="002E4A52"/>
    <w:rsid w:val="002E66F9"/>
    <w:rsid w:val="002F0440"/>
    <w:rsid w:val="002F79D4"/>
    <w:rsid w:val="00303FA5"/>
    <w:rsid w:val="003059D5"/>
    <w:rsid w:val="003069D1"/>
    <w:rsid w:val="00311782"/>
    <w:rsid w:val="00316786"/>
    <w:rsid w:val="003239C5"/>
    <w:rsid w:val="00330372"/>
    <w:rsid w:val="00334935"/>
    <w:rsid w:val="00337BB7"/>
    <w:rsid w:val="0034055D"/>
    <w:rsid w:val="003462F0"/>
    <w:rsid w:val="0034633C"/>
    <w:rsid w:val="003465C8"/>
    <w:rsid w:val="00352437"/>
    <w:rsid w:val="00352C78"/>
    <w:rsid w:val="00362774"/>
    <w:rsid w:val="00364725"/>
    <w:rsid w:val="00374977"/>
    <w:rsid w:val="00381F18"/>
    <w:rsid w:val="0038390D"/>
    <w:rsid w:val="003857EC"/>
    <w:rsid w:val="00386D32"/>
    <w:rsid w:val="0039037B"/>
    <w:rsid w:val="003906D8"/>
    <w:rsid w:val="00397ADC"/>
    <w:rsid w:val="003A201A"/>
    <w:rsid w:val="003B0348"/>
    <w:rsid w:val="003B0583"/>
    <w:rsid w:val="003B339B"/>
    <w:rsid w:val="003B3400"/>
    <w:rsid w:val="003D475A"/>
    <w:rsid w:val="003D7045"/>
    <w:rsid w:val="003E0EDE"/>
    <w:rsid w:val="003E3280"/>
    <w:rsid w:val="003E4673"/>
    <w:rsid w:val="003E545F"/>
    <w:rsid w:val="003E65CA"/>
    <w:rsid w:val="003F4409"/>
    <w:rsid w:val="00402413"/>
    <w:rsid w:val="004076B9"/>
    <w:rsid w:val="004121EA"/>
    <w:rsid w:val="00412A61"/>
    <w:rsid w:val="00417A91"/>
    <w:rsid w:val="004227D1"/>
    <w:rsid w:val="00424144"/>
    <w:rsid w:val="004278D1"/>
    <w:rsid w:val="00434B83"/>
    <w:rsid w:val="00435B5B"/>
    <w:rsid w:val="004408DF"/>
    <w:rsid w:val="004440CB"/>
    <w:rsid w:val="00444FD2"/>
    <w:rsid w:val="00445E69"/>
    <w:rsid w:val="004529F8"/>
    <w:rsid w:val="004666FE"/>
    <w:rsid w:val="004713D2"/>
    <w:rsid w:val="00472DC0"/>
    <w:rsid w:val="004773FF"/>
    <w:rsid w:val="004817F3"/>
    <w:rsid w:val="00481C39"/>
    <w:rsid w:val="00487AC3"/>
    <w:rsid w:val="004918F1"/>
    <w:rsid w:val="00496FBA"/>
    <w:rsid w:val="004A01FB"/>
    <w:rsid w:val="004A05FC"/>
    <w:rsid w:val="004A0FD4"/>
    <w:rsid w:val="004A18C6"/>
    <w:rsid w:val="004B0082"/>
    <w:rsid w:val="004C370E"/>
    <w:rsid w:val="004C611E"/>
    <w:rsid w:val="004D2BC7"/>
    <w:rsid w:val="004D4E14"/>
    <w:rsid w:val="004E7F65"/>
    <w:rsid w:val="004F1B82"/>
    <w:rsid w:val="004F4CB8"/>
    <w:rsid w:val="004F61DF"/>
    <w:rsid w:val="004F6E72"/>
    <w:rsid w:val="004F7173"/>
    <w:rsid w:val="00503B3A"/>
    <w:rsid w:val="00504233"/>
    <w:rsid w:val="005078E2"/>
    <w:rsid w:val="0051050B"/>
    <w:rsid w:val="005222D3"/>
    <w:rsid w:val="005254CB"/>
    <w:rsid w:val="00530395"/>
    <w:rsid w:val="005369C6"/>
    <w:rsid w:val="00540B6A"/>
    <w:rsid w:val="00540DDE"/>
    <w:rsid w:val="00541FE3"/>
    <w:rsid w:val="00543861"/>
    <w:rsid w:val="00545954"/>
    <w:rsid w:val="00546E43"/>
    <w:rsid w:val="005476A4"/>
    <w:rsid w:val="005478C9"/>
    <w:rsid w:val="00550023"/>
    <w:rsid w:val="00550412"/>
    <w:rsid w:val="00552B8A"/>
    <w:rsid w:val="00555018"/>
    <w:rsid w:val="005656E2"/>
    <w:rsid w:val="00571789"/>
    <w:rsid w:val="00573858"/>
    <w:rsid w:val="00573B23"/>
    <w:rsid w:val="005741F6"/>
    <w:rsid w:val="00580EC6"/>
    <w:rsid w:val="005817B7"/>
    <w:rsid w:val="00584EFB"/>
    <w:rsid w:val="00590D67"/>
    <w:rsid w:val="00592B05"/>
    <w:rsid w:val="005A24EF"/>
    <w:rsid w:val="005A4787"/>
    <w:rsid w:val="005B2884"/>
    <w:rsid w:val="005B57BB"/>
    <w:rsid w:val="005C5E81"/>
    <w:rsid w:val="005D2E57"/>
    <w:rsid w:val="005D3D87"/>
    <w:rsid w:val="005D4AA7"/>
    <w:rsid w:val="005E150B"/>
    <w:rsid w:val="005E1AA4"/>
    <w:rsid w:val="005E740D"/>
    <w:rsid w:val="005E7E85"/>
    <w:rsid w:val="006032CF"/>
    <w:rsid w:val="00604759"/>
    <w:rsid w:val="0061550A"/>
    <w:rsid w:val="00615AB1"/>
    <w:rsid w:val="00615E64"/>
    <w:rsid w:val="00622333"/>
    <w:rsid w:val="006223E6"/>
    <w:rsid w:val="006254A9"/>
    <w:rsid w:val="00650D8E"/>
    <w:rsid w:val="00652829"/>
    <w:rsid w:val="0066129F"/>
    <w:rsid w:val="00662809"/>
    <w:rsid w:val="006654B4"/>
    <w:rsid w:val="006759E2"/>
    <w:rsid w:val="006807C0"/>
    <w:rsid w:val="006807CB"/>
    <w:rsid w:val="006861CE"/>
    <w:rsid w:val="006946AE"/>
    <w:rsid w:val="00695E4A"/>
    <w:rsid w:val="006A101F"/>
    <w:rsid w:val="006A24A9"/>
    <w:rsid w:val="006B3D07"/>
    <w:rsid w:val="006B6346"/>
    <w:rsid w:val="006B6682"/>
    <w:rsid w:val="006B7E26"/>
    <w:rsid w:val="006C098B"/>
    <w:rsid w:val="006C5003"/>
    <w:rsid w:val="006D01F6"/>
    <w:rsid w:val="006D49D8"/>
    <w:rsid w:val="006D5838"/>
    <w:rsid w:val="006D6359"/>
    <w:rsid w:val="006E5B7A"/>
    <w:rsid w:val="006E5BB4"/>
    <w:rsid w:val="006F1C3D"/>
    <w:rsid w:val="006F226E"/>
    <w:rsid w:val="006F51A8"/>
    <w:rsid w:val="00714102"/>
    <w:rsid w:val="007167F5"/>
    <w:rsid w:val="00720B6F"/>
    <w:rsid w:val="007229E9"/>
    <w:rsid w:val="007241F8"/>
    <w:rsid w:val="00725174"/>
    <w:rsid w:val="007263F8"/>
    <w:rsid w:val="00726AC1"/>
    <w:rsid w:val="0073675F"/>
    <w:rsid w:val="0074082B"/>
    <w:rsid w:val="007472C1"/>
    <w:rsid w:val="00747612"/>
    <w:rsid w:val="00750CEF"/>
    <w:rsid w:val="00752360"/>
    <w:rsid w:val="007535BB"/>
    <w:rsid w:val="007611FE"/>
    <w:rsid w:val="00761805"/>
    <w:rsid w:val="00770298"/>
    <w:rsid w:val="00772083"/>
    <w:rsid w:val="0077529E"/>
    <w:rsid w:val="00777E1D"/>
    <w:rsid w:val="0078240E"/>
    <w:rsid w:val="00785050"/>
    <w:rsid w:val="00793E19"/>
    <w:rsid w:val="00795013"/>
    <w:rsid w:val="007A5C04"/>
    <w:rsid w:val="007B4C52"/>
    <w:rsid w:val="007B5621"/>
    <w:rsid w:val="007B670E"/>
    <w:rsid w:val="007C04E5"/>
    <w:rsid w:val="007C156B"/>
    <w:rsid w:val="007C3889"/>
    <w:rsid w:val="007C592E"/>
    <w:rsid w:val="007C72EA"/>
    <w:rsid w:val="007D59E4"/>
    <w:rsid w:val="007D5A59"/>
    <w:rsid w:val="007D6CE6"/>
    <w:rsid w:val="007D74D9"/>
    <w:rsid w:val="007E0C6F"/>
    <w:rsid w:val="007E17BE"/>
    <w:rsid w:val="007E3B6D"/>
    <w:rsid w:val="007E6F24"/>
    <w:rsid w:val="007F0829"/>
    <w:rsid w:val="007F590E"/>
    <w:rsid w:val="007F5E4E"/>
    <w:rsid w:val="007F62AB"/>
    <w:rsid w:val="007F7648"/>
    <w:rsid w:val="00803A23"/>
    <w:rsid w:val="008061C2"/>
    <w:rsid w:val="00810366"/>
    <w:rsid w:val="00815BF2"/>
    <w:rsid w:val="00820C41"/>
    <w:rsid w:val="008235BE"/>
    <w:rsid w:val="008276A9"/>
    <w:rsid w:val="008307F1"/>
    <w:rsid w:val="00832B61"/>
    <w:rsid w:val="0083774E"/>
    <w:rsid w:val="00841AF2"/>
    <w:rsid w:val="0084783D"/>
    <w:rsid w:val="00855CD6"/>
    <w:rsid w:val="0086515A"/>
    <w:rsid w:val="00865634"/>
    <w:rsid w:val="00874DF4"/>
    <w:rsid w:val="008828F5"/>
    <w:rsid w:val="008851DC"/>
    <w:rsid w:val="008906B4"/>
    <w:rsid w:val="008977EB"/>
    <w:rsid w:val="008A154B"/>
    <w:rsid w:val="008A3DD7"/>
    <w:rsid w:val="008A40E0"/>
    <w:rsid w:val="008A49D9"/>
    <w:rsid w:val="008A726D"/>
    <w:rsid w:val="008C331F"/>
    <w:rsid w:val="008C3798"/>
    <w:rsid w:val="008C39D5"/>
    <w:rsid w:val="008D1073"/>
    <w:rsid w:val="008D2839"/>
    <w:rsid w:val="008D770C"/>
    <w:rsid w:val="008E051A"/>
    <w:rsid w:val="008E73D1"/>
    <w:rsid w:val="008F46DA"/>
    <w:rsid w:val="008F717C"/>
    <w:rsid w:val="00904165"/>
    <w:rsid w:val="00905655"/>
    <w:rsid w:val="00907E93"/>
    <w:rsid w:val="00911E6E"/>
    <w:rsid w:val="009133CF"/>
    <w:rsid w:val="00913920"/>
    <w:rsid w:val="009154BD"/>
    <w:rsid w:val="0092080B"/>
    <w:rsid w:val="00924193"/>
    <w:rsid w:val="009313EE"/>
    <w:rsid w:val="00937017"/>
    <w:rsid w:val="009374E4"/>
    <w:rsid w:val="00940E84"/>
    <w:rsid w:val="0094125A"/>
    <w:rsid w:val="00941DCE"/>
    <w:rsid w:val="009468CE"/>
    <w:rsid w:val="00946BB4"/>
    <w:rsid w:val="00946E55"/>
    <w:rsid w:val="0096171F"/>
    <w:rsid w:val="009645CD"/>
    <w:rsid w:val="00970DEB"/>
    <w:rsid w:val="00972730"/>
    <w:rsid w:val="00974DF2"/>
    <w:rsid w:val="00981A1F"/>
    <w:rsid w:val="00984F56"/>
    <w:rsid w:val="00993089"/>
    <w:rsid w:val="009A08E8"/>
    <w:rsid w:val="009A3C9A"/>
    <w:rsid w:val="009A4A2C"/>
    <w:rsid w:val="009A4FB3"/>
    <w:rsid w:val="009B385B"/>
    <w:rsid w:val="009B5669"/>
    <w:rsid w:val="009B619C"/>
    <w:rsid w:val="009C455C"/>
    <w:rsid w:val="009C4EB4"/>
    <w:rsid w:val="009C4FBB"/>
    <w:rsid w:val="009C7C20"/>
    <w:rsid w:val="009E068F"/>
    <w:rsid w:val="009E20DD"/>
    <w:rsid w:val="009F1BCC"/>
    <w:rsid w:val="009F427F"/>
    <w:rsid w:val="009F68F4"/>
    <w:rsid w:val="00A049B0"/>
    <w:rsid w:val="00A05EDB"/>
    <w:rsid w:val="00A06A16"/>
    <w:rsid w:val="00A11BDC"/>
    <w:rsid w:val="00A11ED0"/>
    <w:rsid w:val="00A12823"/>
    <w:rsid w:val="00A13CBC"/>
    <w:rsid w:val="00A13CD8"/>
    <w:rsid w:val="00A15144"/>
    <w:rsid w:val="00A30115"/>
    <w:rsid w:val="00A303ED"/>
    <w:rsid w:val="00A30959"/>
    <w:rsid w:val="00A30FB9"/>
    <w:rsid w:val="00A3182D"/>
    <w:rsid w:val="00A35101"/>
    <w:rsid w:val="00A376EB"/>
    <w:rsid w:val="00A4469B"/>
    <w:rsid w:val="00A47821"/>
    <w:rsid w:val="00A52A66"/>
    <w:rsid w:val="00A52CD9"/>
    <w:rsid w:val="00A538DC"/>
    <w:rsid w:val="00A60ABB"/>
    <w:rsid w:val="00A62AA9"/>
    <w:rsid w:val="00A642C3"/>
    <w:rsid w:val="00A6445C"/>
    <w:rsid w:val="00A70359"/>
    <w:rsid w:val="00A7673B"/>
    <w:rsid w:val="00A81C4F"/>
    <w:rsid w:val="00A83C12"/>
    <w:rsid w:val="00A86341"/>
    <w:rsid w:val="00A870EF"/>
    <w:rsid w:val="00A90DAD"/>
    <w:rsid w:val="00A92149"/>
    <w:rsid w:val="00A93C47"/>
    <w:rsid w:val="00A95109"/>
    <w:rsid w:val="00AA0006"/>
    <w:rsid w:val="00AA5953"/>
    <w:rsid w:val="00AB2E69"/>
    <w:rsid w:val="00AB7CD0"/>
    <w:rsid w:val="00AC3813"/>
    <w:rsid w:val="00AC39B6"/>
    <w:rsid w:val="00AD076F"/>
    <w:rsid w:val="00AD4B71"/>
    <w:rsid w:val="00AD7EDE"/>
    <w:rsid w:val="00AE257C"/>
    <w:rsid w:val="00AE555C"/>
    <w:rsid w:val="00AE5B79"/>
    <w:rsid w:val="00AE7778"/>
    <w:rsid w:val="00AF12FB"/>
    <w:rsid w:val="00AF56F5"/>
    <w:rsid w:val="00AF6DA6"/>
    <w:rsid w:val="00B03E1C"/>
    <w:rsid w:val="00B046F8"/>
    <w:rsid w:val="00B11C82"/>
    <w:rsid w:val="00B1399F"/>
    <w:rsid w:val="00B216D4"/>
    <w:rsid w:val="00B24B05"/>
    <w:rsid w:val="00B25721"/>
    <w:rsid w:val="00B316DC"/>
    <w:rsid w:val="00B36C6C"/>
    <w:rsid w:val="00B36F9D"/>
    <w:rsid w:val="00B37EF9"/>
    <w:rsid w:val="00B46324"/>
    <w:rsid w:val="00B46464"/>
    <w:rsid w:val="00B47BDF"/>
    <w:rsid w:val="00B571D9"/>
    <w:rsid w:val="00B57451"/>
    <w:rsid w:val="00B6135D"/>
    <w:rsid w:val="00B70EB9"/>
    <w:rsid w:val="00B807DC"/>
    <w:rsid w:val="00B8514B"/>
    <w:rsid w:val="00B8540B"/>
    <w:rsid w:val="00B9084E"/>
    <w:rsid w:val="00B948C6"/>
    <w:rsid w:val="00B96C87"/>
    <w:rsid w:val="00BA0F95"/>
    <w:rsid w:val="00BA43F4"/>
    <w:rsid w:val="00BB20A7"/>
    <w:rsid w:val="00BB6946"/>
    <w:rsid w:val="00BB7826"/>
    <w:rsid w:val="00BC6A67"/>
    <w:rsid w:val="00BC7625"/>
    <w:rsid w:val="00BD3BEF"/>
    <w:rsid w:val="00BD3FBC"/>
    <w:rsid w:val="00BD737D"/>
    <w:rsid w:val="00BD7F8A"/>
    <w:rsid w:val="00BE1535"/>
    <w:rsid w:val="00BF1C4D"/>
    <w:rsid w:val="00BF358A"/>
    <w:rsid w:val="00C0210B"/>
    <w:rsid w:val="00C02D3B"/>
    <w:rsid w:val="00C03319"/>
    <w:rsid w:val="00C05160"/>
    <w:rsid w:val="00C11883"/>
    <w:rsid w:val="00C118C0"/>
    <w:rsid w:val="00C12951"/>
    <w:rsid w:val="00C20997"/>
    <w:rsid w:val="00C21A5A"/>
    <w:rsid w:val="00C22AFC"/>
    <w:rsid w:val="00C3154B"/>
    <w:rsid w:val="00C32ECE"/>
    <w:rsid w:val="00C41CC9"/>
    <w:rsid w:val="00C4275E"/>
    <w:rsid w:val="00C45185"/>
    <w:rsid w:val="00C512C1"/>
    <w:rsid w:val="00C53321"/>
    <w:rsid w:val="00C6071A"/>
    <w:rsid w:val="00C65A5F"/>
    <w:rsid w:val="00C7303D"/>
    <w:rsid w:val="00C760D6"/>
    <w:rsid w:val="00C869B3"/>
    <w:rsid w:val="00C9772C"/>
    <w:rsid w:val="00CA085B"/>
    <w:rsid w:val="00CA1098"/>
    <w:rsid w:val="00CA5E1E"/>
    <w:rsid w:val="00CA6DDD"/>
    <w:rsid w:val="00CB5806"/>
    <w:rsid w:val="00CC2FAE"/>
    <w:rsid w:val="00CC4859"/>
    <w:rsid w:val="00CC5DF0"/>
    <w:rsid w:val="00CD4AE7"/>
    <w:rsid w:val="00CD54BF"/>
    <w:rsid w:val="00CE532D"/>
    <w:rsid w:val="00CE7DA0"/>
    <w:rsid w:val="00CF32AA"/>
    <w:rsid w:val="00CF4C00"/>
    <w:rsid w:val="00D0004D"/>
    <w:rsid w:val="00D01A55"/>
    <w:rsid w:val="00D13D23"/>
    <w:rsid w:val="00D16947"/>
    <w:rsid w:val="00D1719B"/>
    <w:rsid w:val="00D210B0"/>
    <w:rsid w:val="00D2711C"/>
    <w:rsid w:val="00D31AB5"/>
    <w:rsid w:val="00D44B0C"/>
    <w:rsid w:val="00D52DA8"/>
    <w:rsid w:val="00D5351E"/>
    <w:rsid w:val="00D577EA"/>
    <w:rsid w:val="00D61B6F"/>
    <w:rsid w:val="00D62F3A"/>
    <w:rsid w:val="00D74695"/>
    <w:rsid w:val="00D759DB"/>
    <w:rsid w:val="00D76AC9"/>
    <w:rsid w:val="00D8699D"/>
    <w:rsid w:val="00D9263A"/>
    <w:rsid w:val="00D93BA6"/>
    <w:rsid w:val="00D95836"/>
    <w:rsid w:val="00D96D40"/>
    <w:rsid w:val="00DA0051"/>
    <w:rsid w:val="00DA1E64"/>
    <w:rsid w:val="00DB25BF"/>
    <w:rsid w:val="00DB3451"/>
    <w:rsid w:val="00DB4C88"/>
    <w:rsid w:val="00DC2909"/>
    <w:rsid w:val="00DC48F1"/>
    <w:rsid w:val="00DC776F"/>
    <w:rsid w:val="00DC7D84"/>
    <w:rsid w:val="00DD122E"/>
    <w:rsid w:val="00DD48C9"/>
    <w:rsid w:val="00DD58BD"/>
    <w:rsid w:val="00DE148F"/>
    <w:rsid w:val="00DE189A"/>
    <w:rsid w:val="00DE4BDC"/>
    <w:rsid w:val="00DE6362"/>
    <w:rsid w:val="00DF0352"/>
    <w:rsid w:val="00DF45DC"/>
    <w:rsid w:val="00E14B9C"/>
    <w:rsid w:val="00E251EA"/>
    <w:rsid w:val="00E31A68"/>
    <w:rsid w:val="00E33C11"/>
    <w:rsid w:val="00E35157"/>
    <w:rsid w:val="00E35171"/>
    <w:rsid w:val="00E36FA6"/>
    <w:rsid w:val="00E41435"/>
    <w:rsid w:val="00E43BB9"/>
    <w:rsid w:val="00E52D6E"/>
    <w:rsid w:val="00E60DFB"/>
    <w:rsid w:val="00E63C1E"/>
    <w:rsid w:val="00E63FA4"/>
    <w:rsid w:val="00E67EC1"/>
    <w:rsid w:val="00E71B4E"/>
    <w:rsid w:val="00E722CA"/>
    <w:rsid w:val="00E73DB1"/>
    <w:rsid w:val="00E77A99"/>
    <w:rsid w:val="00E8381A"/>
    <w:rsid w:val="00E906BC"/>
    <w:rsid w:val="00E930DD"/>
    <w:rsid w:val="00E94163"/>
    <w:rsid w:val="00E9570B"/>
    <w:rsid w:val="00EA477A"/>
    <w:rsid w:val="00EA4C62"/>
    <w:rsid w:val="00EA5757"/>
    <w:rsid w:val="00EB0B16"/>
    <w:rsid w:val="00EB1664"/>
    <w:rsid w:val="00EB5851"/>
    <w:rsid w:val="00EC0355"/>
    <w:rsid w:val="00EC5454"/>
    <w:rsid w:val="00EC56E8"/>
    <w:rsid w:val="00ED0653"/>
    <w:rsid w:val="00ED3B2C"/>
    <w:rsid w:val="00EE3782"/>
    <w:rsid w:val="00EE4536"/>
    <w:rsid w:val="00EF237A"/>
    <w:rsid w:val="00EF62F7"/>
    <w:rsid w:val="00F02B8C"/>
    <w:rsid w:val="00F02F4A"/>
    <w:rsid w:val="00F042CB"/>
    <w:rsid w:val="00F072D5"/>
    <w:rsid w:val="00F11C38"/>
    <w:rsid w:val="00F16822"/>
    <w:rsid w:val="00F3003D"/>
    <w:rsid w:val="00F33982"/>
    <w:rsid w:val="00F44E24"/>
    <w:rsid w:val="00F4686E"/>
    <w:rsid w:val="00F50037"/>
    <w:rsid w:val="00F566F4"/>
    <w:rsid w:val="00F621AD"/>
    <w:rsid w:val="00F65FAA"/>
    <w:rsid w:val="00F756AB"/>
    <w:rsid w:val="00F80E88"/>
    <w:rsid w:val="00F816B8"/>
    <w:rsid w:val="00F81C68"/>
    <w:rsid w:val="00F827AF"/>
    <w:rsid w:val="00F85B37"/>
    <w:rsid w:val="00F90AAD"/>
    <w:rsid w:val="00F913C0"/>
    <w:rsid w:val="00F93958"/>
    <w:rsid w:val="00F93A45"/>
    <w:rsid w:val="00F969D4"/>
    <w:rsid w:val="00FB1084"/>
    <w:rsid w:val="00FB10AE"/>
    <w:rsid w:val="00FC5FDD"/>
    <w:rsid w:val="00FC6FE9"/>
    <w:rsid w:val="00FD05B1"/>
    <w:rsid w:val="00FD11A8"/>
    <w:rsid w:val="00FD19DB"/>
    <w:rsid w:val="00FD47EE"/>
    <w:rsid w:val="00FD4E9F"/>
    <w:rsid w:val="00FE3A8E"/>
    <w:rsid w:val="00FE78D3"/>
    <w:rsid w:val="00FF0B1E"/>
    <w:rsid w:val="00FF4D43"/>
    <w:rsid w:val="00FF4DD7"/>
    <w:rsid w:val="00FF6B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73C682D"/>
  <w15:chartTrackingRefBased/>
  <w15:docId w15:val="{6A982F71-6E56-41B4-8962-05CE1BA377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1"/>
    <w:lsdException w:name="Grid Table 5 Dark" w:uiPriority="42"/>
    <w:lsdException w:name="Grid Table 6 Colorful" w:uiPriority="43"/>
    <w:lsdException w:name="Grid Table 7 Colorful" w:uiPriority="44"/>
    <w:lsdException w:name="Grid Table 1 Light Accent 1" w:uiPriority="45"/>
    <w:lsdException w:name="Grid Table 2 Accent 1" w:uiPriority="40"/>
    <w:lsdException w:name="Grid Table 3 Accent 1" w:uiPriority="46"/>
    <w:lsdException w:name="Grid Table 4 Accent 1" w:uiPriority="47"/>
    <w:lsdException w:name="Grid Table 5 Dark Accent 1" w:uiPriority="48"/>
    <w:lsdException w:name="Grid Table 6 Colorful Accent 1" w:uiPriority="49"/>
    <w:lsdException w:name="Grid Table 7 Colorful Accent 1" w:uiPriority="50"/>
    <w:lsdException w:name="Grid Table 1 Light Accent 2" w:uiPriority="51"/>
    <w:lsdException w:name="Grid Table 2 Accent 2" w:uiPriority="52"/>
    <w:lsdException w:name="Grid Table 3 Accent 2" w:uiPriority="46"/>
    <w:lsdException w:name="Grid Table 4 Accent 2" w:uiPriority="47"/>
    <w:lsdException w:name="Grid Table 5 Dark Accent 2" w:uiPriority="48"/>
    <w:lsdException w:name="Grid Table 6 Colorful Accent 2" w:uiPriority="49"/>
    <w:lsdException w:name="Grid Table 7 Colorful Accent 2" w:uiPriority="50"/>
    <w:lsdException w:name="Grid Table 1 Light Accent 3" w:uiPriority="51"/>
    <w:lsdException w:name="Grid Table 2 Accent 3" w:uiPriority="52"/>
    <w:lsdException w:name="Grid Table 3 Accent 3" w:uiPriority="46"/>
    <w:lsdException w:name="Grid Table 4 Accent 3" w:uiPriority="47"/>
    <w:lsdException w:name="Grid Table 5 Dark Accent 3" w:uiPriority="48"/>
    <w:lsdException w:name="Grid Table 6 Colorful Accent 3" w:uiPriority="49"/>
    <w:lsdException w:name="Grid Table 7 Colorful Accent 3" w:uiPriority="50"/>
    <w:lsdException w:name="Grid Table 1 Light Accent 4" w:uiPriority="51"/>
    <w:lsdException w:name="Grid Table 2 Accent 4" w:uiPriority="52"/>
    <w:lsdException w:name="Grid Table 3 Accent 4" w:uiPriority="46"/>
    <w:lsdException w:name="Grid Table 4 Accent 4" w:uiPriority="47"/>
    <w:lsdException w:name="Grid Table 5 Dark Accent 4" w:uiPriority="48"/>
    <w:lsdException w:name="Grid Table 6 Colorful Accent 4" w:uiPriority="49"/>
    <w:lsdException w:name="Grid Table 7 Colorful Accent 4" w:uiPriority="50"/>
    <w:lsdException w:name="Grid Table 1 Light Accent 5" w:uiPriority="51"/>
    <w:lsdException w:name="Grid Table 2 Accent 5" w:uiPriority="52"/>
    <w:lsdException w:name="Grid Table 3 Accent 5" w:uiPriority="46"/>
    <w:lsdException w:name="Grid Table 4 Accent 5" w:uiPriority="47"/>
    <w:lsdException w:name="Grid Table 5 Dark Accent 5" w:uiPriority="48"/>
    <w:lsdException w:name="Grid Table 6 Colorful Accent 5" w:uiPriority="49"/>
    <w:lsdException w:name="Grid Table 7 Colorful Accent 5" w:uiPriority="50"/>
    <w:lsdException w:name="Grid Table 1 Light Accent 6" w:uiPriority="51"/>
    <w:lsdException w:name="Grid Table 2 Accent 6" w:uiPriority="52"/>
    <w:lsdException w:name="Grid Table 3 Accent 6" w:uiPriority="46"/>
    <w:lsdException w:name="Grid Table 4 Accent 6" w:uiPriority="47"/>
    <w:lsdException w:name="Grid Table 5 Dark Accent 6" w:uiPriority="48"/>
    <w:lsdException w:name="Grid Table 6 Colorful Accent 6" w:uiPriority="49"/>
    <w:lsdException w:name="Grid Table 7 Colorful Accent 6" w:uiPriority="50"/>
    <w:lsdException w:name="List Table 1 Light" w:uiPriority="51"/>
    <w:lsdException w:name="List Table 2" w:uiPriority="52"/>
    <w:lsdException w:name="List Table 3" w:uiPriority="46"/>
    <w:lsdException w:name="List Table 4" w:uiPriority="47"/>
    <w:lsdException w:name="List Table 5 Dark" w:uiPriority="48"/>
    <w:lsdException w:name="List Table 6 Colorful" w:uiPriority="49"/>
    <w:lsdException w:name="List Table 7 Colorful" w:uiPriority="50"/>
    <w:lsdException w:name="List Table 1 Light Accent 1" w:uiPriority="51"/>
    <w:lsdException w:name="List Table 2 Accent 1" w:uiPriority="52"/>
    <w:lsdException w:name="List Table 3 Accent 1" w:uiPriority="46"/>
    <w:lsdException w:name="List Table 4 Accent 1" w:uiPriority="47"/>
    <w:lsdException w:name="List Table 5 Dark Accent 1" w:uiPriority="48"/>
    <w:lsdException w:name="List Table 6 Colorful Accent 1" w:uiPriority="49"/>
    <w:lsdException w:name="List Table 7 Colorful Accent 1" w:uiPriority="50"/>
    <w:lsdException w:name="List Table 1 Light Accent 2" w:uiPriority="51"/>
    <w:lsdException w:name="List Table 2 Accent 2" w:uiPriority="52"/>
    <w:lsdException w:name="List Table 3 Accent 2" w:uiPriority="46"/>
    <w:lsdException w:name="List Table 4 Accent 2" w:uiPriority="47"/>
    <w:lsdException w:name="List Table 5 Dark Accent 2" w:uiPriority="48"/>
    <w:lsdException w:name="List Table 6 Colorful Accent 2" w:uiPriority="49"/>
    <w:lsdException w:name="List Table 7 Colorful Accent 2" w:uiPriority="50"/>
    <w:lsdException w:name="List Table 1 Light Accent 3" w:uiPriority="51"/>
    <w:lsdException w:name="List Table 2 Accent 3" w:uiPriority="52"/>
    <w:lsdException w:name="List Table 3 Accent 3" w:uiPriority="46"/>
    <w:lsdException w:name="List Table 4 Accent 3" w:uiPriority="47"/>
    <w:lsdException w:name="List Table 5 Dark Accent 3" w:uiPriority="48"/>
    <w:lsdException w:name="List Table 6 Colorful Accent 3" w:uiPriority="49"/>
    <w:lsdException w:name="List Table 7 Colorful Accent 3" w:uiPriority="50"/>
    <w:lsdException w:name="List Table 1 Light Accent 4" w:uiPriority="51"/>
    <w:lsdException w:name="List Table 2 Accent 4" w:uiPriority="52"/>
    <w:lsdException w:name="List Table 3 Accent 4" w:uiPriority="46"/>
    <w:lsdException w:name="List Table 4 Accent 4" w:uiPriority="47"/>
    <w:lsdException w:name="List Table 5 Dark Accent 4" w:uiPriority="48"/>
    <w:lsdException w:name="List Table 6 Colorful Accent 4" w:uiPriority="49"/>
    <w:lsdException w:name="List Table 7 Colorful Accent 4" w:uiPriority="50"/>
    <w:lsdException w:name="List Table 1 Light Accent 5" w:uiPriority="51"/>
    <w:lsdException w:name="List Table 2 Accent 5" w:uiPriority="52"/>
    <w:lsdException w:name="List Table 3 Accent 5" w:uiPriority="46"/>
    <w:lsdException w:name="List Table 4 Accent 5" w:uiPriority="47"/>
    <w:lsdException w:name="List Table 5 Dark Accent 5" w:uiPriority="48"/>
    <w:lsdException w:name="List Table 6 Colorful Accent 5" w:uiPriority="49"/>
    <w:lsdException w:name="List Table 7 Colorful Accent 5" w:uiPriority="50"/>
    <w:lsdException w:name="List Table 1 Light Accent 6" w:uiPriority="51"/>
    <w:lsdException w:name="List Table 2 Accent 6" w:uiPriority="52"/>
    <w:lsdException w:name="List Table 3 Accent 6" w:uiPriority="46"/>
    <w:lsdException w:name="List Table 4 Accent 6" w:uiPriority="47"/>
    <w:lsdException w:name="List Table 5 Dark Accent 6" w:uiPriority="48"/>
    <w:lsdException w:name="List Table 6 Colorful Accent 6" w:uiPriority="49"/>
    <w:lsdException w:name="List Table 7 Colorful Accent 6" w:uiPriority="50"/>
    <w:lsdException w:name="Mention" w:uiPriority="51"/>
    <w:lsdException w:name="Smart Hyperlink" w:uiPriority="52"/>
    <w:lsdException w:name="Hashtag" w:uiPriority="46"/>
    <w:lsdException w:name="Unresolved Mention" w:uiPriority="47"/>
    <w:lsdException w:name="Smart Link" w:uiPriority="48"/>
  </w:latentStyles>
  <w:style w:type="paragraph" w:default="1" w:styleId="Normal">
    <w:name w:val="Normal"/>
    <w:qFormat/>
    <w:rsid w:val="00BB7826"/>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link w:val="HeaderChar"/>
    <w:uiPriority w:val="99"/>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tyle>
  <w:style w:type="paragraph" w:styleId="NormalWeb">
    <w:name w:val="Normal (Web)"/>
    <w:basedOn w:val="Normal"/>
    <w:uiPriority w:val="99"/>
    <w:unhideWhenUsed/>
    <w:rsid w:val="003239C5"/>
    <w:pPr>
      <w:spacing w:before="100" w:beforeAutospacing="1" w:after="100" w:afterAutospacing="1"/>
    </w:pPr>
    <w:rPr>
      <w:szCs w:val="24"/>
    </w:rPr>
  </w:style>
  <w:style w:type="paragraph" w:customStyle="1" w:styleId="Firmas">
    <w:name w:val="Firmas"/>
    <w:basedOn w:val="Normal"/>
    <w:pPr>
      <w:tabs>
        <w:tab w:val="center" w:pos="1440"/>
        <w:tab w:val="center" w:pos="7200"/>
      </w:tabs>
    </w:pPr>
    <w:rPr>
      <w:lang w:val="es-ES_tradnl"/>
    </w:rPr>
  </w:style>
  <w:style w:type="paragraph" w:styleId="FootnoteText">
    <w:name w:val="footnote text"/>
    <w:basedOn w:val="Normal"/>
    <w:link w:val="FootnoteTextChar"/>
    <w:uiPriority w:val="99"/>
    <w:semiHidden/>
    <w:unhideWhenUsed/>
    <w:rsid w:val="002F79D4"/>
    <w:rPr>
      <w:sz w:val="20"/>
    </w:rPr>
  </w:style>
  <w:style w:type="character" w:customStyle="1" w:styleId="FootnoteTextChar">
    <w:name w:val="Footnote Text Char"/>
    <w:link w:val="FootnoteText"/>
    <w:uiPriority w:val="99"/>
    <w:semiHidden/>
    <w:rsid w:val="002F79D4"/>
    <w:rPr>
      <w:lang w:val="en-US" w:eastAsia="en-US"/>
    </w:rPr>
  </w:style>
  <w:style w:type="character" w:styleId="FootnoteReference">
    <w:name w:val="footnote reference"/>
    <w:uiPriority w:val="99"/>
    <w:semiHidden/>
    <w:unhideWhenUsed/>
    <w:rsid w:val="002F79D4"/>
    <w:rPr>
      <w:vertAlign w:val="superscript"/>
    </w:rPr>
  </w:style>
  <w:style w:type="character" w:customStyle="1" w:styleId="HeaderChar">
    <w:name w:val="Header Char"/>
    <w:link w:val="Header"/>
    <w:uiPriority w:val="99"/>
    <w:rsid w:val="00970DEB"/>
    <w:rPr>
      <w:sz w:val="24"/>
    </w:rPr>
  </w:style>
  <w:style w:type="paragraph" w:styleId="ListParagraph">
    <w:name w:val="List Paragraph"/>
    <w:basedOn w:val="Normal"/>
    <w:uiPriority w:val="72"/>
    <w:qFormat/>
    <w:rsid w:val="00011E09"/>
    <w:pPr>
      <w:ind w:left="720"/>
      <w:contextualSpacing/>
    </w:pPr>
  </w:style>
  <w:style w:type="paragraph" w:styleId="Revision">
    <w:name w:val="Revision"/>
    <w:hidden/>
    <w:uiPriority w:val="71"/>
    <w:rsid w:val="00A11ED0"/>
    <w:rPr>
      <w:sz w:val="24"/>
    </w:rPr>
  </w:style>
  <w:style w:type="character" w:customStyle="1" w:styleId="FooterChar">
    <w:name w:val="Footer Char"/>
    <w:basedOn w:val="DefaultParagraphFont"/>
    <w:link w:val="Footer"/>
    <w:uiPriority w:val="99"/>
    <w:rsid w:val="00A11ED0"/>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3740288">
      <w:bodyDiv w:val="1"/>
      <w:marLeft w:val="0"/>
      <w:marRight w:val="0"/>
      <w:marTop w:val="0"/>
      <w:marBottom w:val="0"/>
      <w:divBdr>
        <w:top w:val="none" w:sz="0" w:space="0" w:color="auto"/>
        <w:left w:val="none" w:sz="0" w:space="0" w:color="auto"/>
        <w:bottom w:val="none" w:sz="0" w:space="0" w:color="auto"/>
        <w:right w:val="none" w:sz="0" w:space="0" w:color="auto"/>
      </w:divBdr>
      <w:divsChild>
        <w:div w:id="1198280256">
          <w:marLeft w:val="0"/>
          <w:marRight w:val="0"/>
          <w:marTop w:val="0"/>
          <w:marBottom w:val="0"/>
          <w:divBdr>
            <w:top w:val="none" w:sz="0" w:space="0" w:color="auto"/>
            <w:left w:val="none" w:sz="0" w:space="0" w:color="auto"/>
            <w:bottom w:val="none" w:sz="0" w:space="0" w:color="auto"/>
            <w:right w:val="none" w:sz="0" w:space="0" w:color="auto"/>
          </w:divBdr>
          <w:divsChild>
            <w:div w:id="528378425">
              <w:marLeft w:val="0"/>
              <w:marRight w:val="0"/>
              <w:marTop w:val="0"/>
              <w:marBottom w:val="0"/>
              <w:divBdr>
                <w:top w:val="none" w:sz="0" w:space="0" w:color="auto"/>
                <w:left w:val="none" w:sz="0" w:space="0" w:color="auto"/>
                <w:bottom w:val="none" w:sz="0" w:space="0" w:color="auto"/>
                <w:right w:val="none" w:sz="0" w:space="0" w:color="auto"/>
              </w:divBdr>
              <w:divsChild>
                <w:div w:id="729037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043457">
      <w:bodyDiv w:val="1"/>
      <w:marLeft w:val="0"/>
      <w:marRight w:val="0"/>
      <w:marTop w:val="0"/>
      <w:marBottom w:val="0"/>
      <w:divBdr>
        <w:top w:val="none" w:sz="0" w:space="0" w:color="auto"/>
        <w:left w:val="none" w:sz="0" w:space="0" w:color="auto"/>
        <w:bottom w:val="none" w:sz="0" w:space="0" w:color="auto"/>
        <w:right w:val="none" w:sz="0" w:space="0" w:color="auto"/>
      </w:divBdr>
    </w:div>
    <w:div w:id="227306445">
      <w:bodyDiv w:val="1"/>
      <w:marLeft w:val="0"/>
      <w:marRight w:val="0"/>
      <w:marTop w:val="0"/>
      <w:marBottom w:val="0"/>
      <w:divBdr>
        <w:top w:val="none" w:sz="0" w:space="0" w:color="auto"/>
        <w:left w:val="none" w:sz="0" w:space="0" w:color="auto"/>
        <w:bottom w:val="none" w:sz="0" w:space="0" w:color="auto"/>
        <w:right w:val="none" w:sz="0" w:space="0" w:color="auto"/>
      </w:divBdr>
    </w:div>
    <w:div w:id="261113617">
      <w:bodyDiv w:val="1"/>
      <w:marLeft w:val="0"/>
      <w:marRight w:val="0"/>
      <w:marTop w:val="0"/>
      <w:marBottom w:val="0"/>
      <w:divBdr>
        <w:top w:val="none" w:sz="0" w:space="0" w:color="auto"/>
        <w:left w:val="none" w:sz="0" w:space="0" w:color="auto"/>
        <w:bottom w:val="none" w:sz="0" w:space="0" w:color="auto"/>
        <w:right w:val="none" w:sz="0" w:space="0" w:color="auto"/>
      </w:divBdr>
      <w:divsChild>
        <w:div w:id="380598528">
          <w:marLeft w:val="0"/>
          <w:marRight w:val="0"/>
          <w:marTop w:val="0"/>
          <w:marBottom w:val="0"/>
          <w:divBdr>
            <w:top w:val="none" w:sz="0" w:space="0" w:color="auto"/>
            <w:left w:val="none" w:sz="0" w:space="0" w:color="auto"/>
            <w:bottom w:val="none" w:sz="0" w:space="0" w:color="auto"/>
            <w:right w:val="none" w:sz="0" w:space="0" w:color="auto"/>
          </w:divBdr>
          <w:divsChild>
            <w:div w:id="848717979">
              <w:marLeft w:val="0"/>
              <w:marRight w:val="0"/>
              <w:marTop w:val="0"/>
              <w:marBottom w:val="0"/>
              <w:divBdr>
                <w:top w:val="none" w:sz="0" w:space="0" w:color="auto"/>
                <w:left w:val="none" w:sz="0" w:space="0" w:color="auto"/>
                <w:bottom w:val="none" w:sz="0" w:space="0" w:color="auto"/>
                <w:right w:val="none" w:sz="0" w:space="0" w:color="auto"/>
              </w:divBdr>
              <w:divsChild>
                <w:div w:id="1201480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7025231">
      <w:bodyDiv w:val="1"/>
      <w:marLeft w:val="0"/>
      <w:marRight w:val="0"/>
      <w:marTop w:val="0"/>
      <w:marBottom w:val="0"/>
      <w:divBdr>
        <w:top w:val="none" w:sz="0" w:space="0" w:color="auto"/>
        <w:left w:val="none" w:sz="0" w:space="0" w:color="auto"/>
        <w:bottom w:val="none" w:sz="0" w:space="0" w:color="auto"/>
        <w:right w:val="none" w:sz="0" w:space="0" w:color="auto"/>
      </w:divBdr>
      <w:divsChild>
        <w:div w:id="224994497">
          <w:marLeft w:val="0"/>
          <w:marRight w:val="0"/>
          <w:marTop w:val="0"/>
          <w:marBottom w:val="0"/>
          <w:divBdr>
            <w:top w:val="none" w:sz="0" w:space="0" w:color="auto"/>
            <w:left w:val="none" w:sz="0" w:space="0" w:color="auto"/>
            <w:bottom w:val="none" w:sz="0" w:space="0" w:color="auto"/>
            <w:right w:val="none" w:sz="0" w:space="0" w:color="auto"/>
          </w:divBdr>
          <w:divsChild>
            <w:div w:id="941912693">
              <w:marLeft w:val="0"/>
              <w:marRight w:val="0"/>
              <w:marTop w:val="0"/>
              <w:marBottom w:val="0"/>
              <w:divBdr>
                <w:top w:val="none" w:sz="0" w:space="0" w:color="auto"/>
                <w:left w:val="none" w:sz="0" w:space="0" w:color="auto"/>
                <w:bottom w:val="none" w:sz="0" w:space="0" w:color="auto"/>
                <w:right w:val="none" w:sz="0" w:space="0" w:color="auto"/>
              </w:divBdr>
              <w:divsChild>
                <w:div w:id="1112432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3021765">
      <w:bodyDiv w:val="1"/>
      <w:marLeft w:val="0"/>
      <w:marRight w:val="0"/>
      <w:marTop w:val="0"/>
      <w:marBottom w:val="0"/>
      <w:divBdr>
        <w:top w:val="none" w:sz="0" w:space="0" w:color="auto"/>
        <w:left w:val="none" w:sz="0" w:space="0" w:color="auto"/>
        <w:bottom w:val="none" w:sz="0" w:space="0" w:color="auto"/>
        <w:right w:val="none" w:sz="0" w:space="0" w:color="auto"/>
      </w:divBdr>
      <w:divsChild>
        <w:div w:id="1139688727">
          <w:marLeft w:val="0"/>
          <w:marRight w:val="0"/>
          <w:marTop w:val="0"/>
          <w:marBottom w:val="0"/>
          <w:divBdr>
            <w:top w:val="none" w:sz="0" w:space="0" w:color="auto"/>
            <w:left w:val="none" w:sz="0" w:space="0" w:color="auto"/>
            <w:bottom w:val="none" w:sz="0" w:space="0" w:color="auto"/>
            <w:right w:val="none" w:sz="0" w:space="0" w:color="auto"/>
          </w:divBdr>
          <w:divsChild>
            <w:div w:id="1250190938">
              <w:marLeft w:val="0"/>
              <w:marRight w:val="0"/>
              <w:marTop w:val="0"/>
              <w:marBottom w:val="0"/>
              <w:divBdr>
                <w:top w:val="none" w:sz="0" w:space="0" w:color="auto"/>
                <w:left w:val="none" w:sz="0" w:space="0" w:color="auto"/>
                <w:bottom w:val="none" w:sz="0" w:space="0" w:color="auto"/>
                <w:right w:val="none" w:sz="0" w:space="0" w:color="auto"/>
              </w:divBdr>
              <w:divsChild>
                <w:div w:id="387265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9693174">
      <w:bodyDiv w:val="1"/>
      <w:marLeft w:val="0"/>
      <w:marRight w:val="0"/>
      <w:marTop w:val="0"/>
      <w:marBottom w:val="0"/>
      <w:divBdr>
        <w:top w:val="none" w:sz="0" w:space="0" w:color="auto"/>
        <w:left w:val="none" w:sz="0" w:space="0" w:color="auto"/>
        <w:bottom w:val="none" w:sz="0" w:space="0" w:color="auto"/>
        <w:right w:val="none" w:sz="0" w:space="0" w:color="auto"/>
      </w:divBdr>
      <w:divsChild>
        <w:div w:id="825241197">
          <w:marLeft w:val="0"/>
          <w:marRight w:val="0"/>
          <w:marTop w:val="0"/>
          <w:marBottom w:val="0"/>
          <w:divBdr>
            <w:top w:val="none" w:sz="0" w:space="0" w:color="auto"/>
            <w:left w:val="none" w:sz="0" w:space="0" w:color="auto"/>
            <w:bottom w:val="none" w:sz="0" w:space="0" w:color="auto"/>
            <w:right w:val="none" w:sz="0" w:space="0" w:color="auto"/>
          </w:divBdr>
          <w:divsChild>
            <w:div w:id="676230183">
              <w:marLeft w:val="0"/>
              <w:marRight w:val="0"/>
              <w:marTop w:val="0"/>
              <w:marBottom w:val="0"/>
              <w:divBdr>
                <w:top w:val="none" w:sz="0" w:space="0" w:color="auto"/>
                <w:left w:val="none" w:sz="0" w:space="0" w:color="auto"/>
                <w:bottom w:val="none" w:sz="0" w:space="0" w:color="auto"/>
                <w:right w:val="none" w:sz="0" w:space="0" w:color="auto"/>
              </w:divBdr>
              <w:divsChild>
                <w:div w:id="1376153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7305467">
      <w:bodyDiv w:val="1"/>
      <w:marLeft w:val="0"/>
      <w:marRight w:val="0"/>
      <w:marTop w:val="0"/>
      <w:marBottom w:val="0"/>
      <w:divBdr>
        <w:top w:val="none" w:sz="0" w:space="0" w:color="auto"/>
        <w:left w:val="none" w:sz="0" w:space="0" w:color="auto"/>
        <w:bottom w:val="none" w:sz="0" w:space="0" w:color="auto"/>
        <w:right w:val="none" w:sz="0" w:space="0" w:color="auto"/>
      </w:divBdr>
      <w:divsChild>
        <w:div w:id="457534672">
          <w:marLeft w:val="0"/>
          <w:marRight w:val="0"/>
          <w:marTop w:val="0"/>
          <w:marBottom w:val="0"/>
          <w:divBdr>
            <w:top w:val="none" w:sz="0" w:space="0" w:color="auto"/>
            <w:left w:val="none" w:sz="0" w:space="0" w:color="auto"/>
            <w:bottom w:val="none" w:sz="0" w:space="0" w:color="auto"/>
            <w:right w:val="none" w:sz="0" w:space="0" w:color="auto"/>
          </w:divBdr>
          <w:divsChild>
            <w:div w:id="61948883">
              <w:marLeft w:val="0"/>
              <w:marRight w:val="0"/>
              <w:marTop w:val="0"/>
              <w:marBottom w:val="0"/>
              <w:divBdr>
                <w:top w:val="none" w:sz="0" w:space="0" w:color="auto"/>
                <w:left w:val="none" w:sz="0" w:space="0" w:color="auto"/>
                <w:bottom w:val="none" w:sz="0" w:space="0" w:color="auto"/>
                <w:right w:val="none" w:sz="0" w:space="0" w:color="auto"/>
              </w:divBdr>
              <w:divsChild>
                <w:div w:id="1799256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2301181">
      <w:bodyDiv w:val="1"/>
      <w:marLeft w:val="0"/>
      <w:marRight w:val="0"/>
      <w:marTop w:val="0"/>
      <w:marBottom w:val="0"/>
      <w:divBdr>
        <w:top w:val="none" w:sz="0" w:space="0" w:color="auto"/>
        <w:left w:val="none" w:sz="0" w:space="0" w:color="auto"/>
        <w:bottom w:val="none" w:sz="0" w:space="0" w:color="auto"/>
        <w:right w:val="none" w:sz="0" w:space="0" w:color="auto"/>
      </w:divBdr>
      <w:divsChild>
        <w:div w:id="711348684">
          <w:marLeft w:val="0"/>
          <w:marRight w:val="0"/>
          <w:marTop w:val="0"/>
          <w:marBottom w:val="0"/>
          <w:divBdr>
            <w:top w:val="none" w:sz="0" w:space="0" w:color="auto"/>
            <w:left w:val="none" w:sz="0" w:space="0" w:color="auto"/>
            <w:bottom w:val="none" w:sz="0" w:space="0" w:color="auto"/>
            <w:right w:val="none" w:sz="0" w:space="0" w:color="auto"/>
          </w:divBdr>
          <w:divsChild>
            <w:div w:id="1696617252">
              <w:marLeft w:val="0"/>
              <w:marRight w:val="0"/>
              <w:marTop w:val="0"/>
              <w:marBottom w:val="0"/>
              <w:divBdr>
                <w:top w:val="none" w:sz="0" w:space="0" w:color="auto"/>
                <w:left w:val="none" w:sz="0" w:space="0" w:color="auto"/>
                <w:bottom w:val="none" w:sz="0" w:space="0" w:color="auto"/>
                <w:right w:val="none" w:sz="0" w:space="0" w:color="auto"/>
              </w:divBdr>
              <w:divsChild>
                <w:div w:id="976448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4561907">
      <w:bodyDiv w:val="1"/>
      <w:marLeft w:val="0"/>
      <w:marRight w:val="0"/>
      <w:marTop w:val="0"/>
      <w:marBottom w:val="0"/>
      <w:divBdr>
        <w:top w:val="none" w:sz="0" w:space="0" w:color="auto"/>
        <w:left w:val="none" w:sz="0" w:space="0" w:color="auto"/>
        <w:bottom w:val="none" w:sz="0" w:space="0" w:color="auto"/>
        <w:right w:val="none" w:sz="0" w:space="0" w:color="auto"/>
      </w:divBdr>
      <w:divsChild>
        <w:div w:id="114298732">
          <w:marLeft w:val="0"/>
          <w:marRight w:val="0"/>
          <w:marTop w:val="0"/>
          <w:marBottom w:val="0"/>
          <w:divBdr>
            <w:top w:val="none" w:sz="0" w:space="0" w:color="auto"/>
            <w:left w:val="none" w:sz="0" w:space="0" w:color="auto"/>
            <w:bottom w:val="none" w:sz="0" w:space="0" w:color="auto"/>
            <w:right w:val="none" w:sz="0" w:space="0" w:color="auto"/>
          </w:divBdr>
          <w:divsChild>
            <w:div w:id="1705279157">
              <w:marLeft w:val="0"/>
              <w:marRight w:val="0"/>
              <w:marTop w:val="0"/>
              <w:marBottom w:val="0"/>
              <w:divBdr>
                <w:top w:val="none" w:sz="0" w:space="0" w:color="auto"/>
                <w:left w:val="none" w:sz="0" w:space="0" w:color="auto"/>
                <w:bottom w:val="none" w:sz="0" w:space="0" w:color="auto"/>
                <w:right w:val="none" w:sz="0" w:space="0" w:color="auto"/>
              </w:divBdr>
              <w:divsChild>
                <w:div w:id="1896500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3099316">
      <w:bodyDiv w:val="1"/>
      <w:marLeft w:val="0"/>
      <w:marRight w:val="0"/>
      <w:marTop w:val="0"/>
      <w:marBottom w:val="0"/>
      <w:divBdr>
        <w:top w:val="none" w:sz="0" w:space="0" w:color="auto"/>
        <w:left w:val="none" w:sz="0" w:space="0" w:color="auto"/>
        <w:bottom w:val="none" w:sz="0" w:space="0" w:color="auto"/>
        <w:right w:val="none" w:sz="0" w:space="0" w:color="auto"/>
      </w:divBdr>
      <w:divsChild>
        <w:div w:id="1377779127">
          <w:marLeft w:val="0"/>
          <w:marRight w:val="0"/>
          <w:marTop w:val="0"/>
          <w:marBottom w:val="0"/>
          <w:divBdr>
            <w:top w:val="none" w:sz="0" w:space="0" w:color="auto"/>
            <w:left w:val="none" w:sz="0" w:space="0" w:color="auto"/>
            <w:bottom w:val="none" w:sz="0" w:space="0" w:color="auto"/>
            <w:right w:val="none" w:sz="0" w:space="0" w:color="auto"/>
          </w:divBdr>
        </w:div>
      </w:divsChild>
    </w:div>
    <w:div w:id="743839580">
      <w:bodyDiv w:val="1"/>
      <w:marLeft w:val="0"/>
      <w:marRight w:val="0"/>
      <w:marTop w:val="0"/>
      <w:marBottom w:val="0"/>
      <w:divBdr>
        <w:top w:val="none" w:sz="0" w:space="0" w:color="auto"/>
        <w:left w:val="none" w:sz="0" w:space="0" w:color="auto"/>
        <w:bottom w:val="none" w:sz="0" w:space="0" w:color="auto"/>
        <w:right w:val="none" w:sz="0" w:space="0" w:color="auto"/>
      </w:divBdr>
      <w:divsChild>
        <w:div w:id="1455908035">
          <w:marLeft w:val="0"/>
          <w:marRight w:val="0"/>
          <w:marTop w:val="0"/>
          <w:marBottom w:val="0"/>
          <w:divBdr>
            <w:top w:val="none" w:sz="0" w:space="0" w:color="auto"/>
            <w:left w:val="none" w:sz="0" w:space="0" w:color="auto"/>
            <w:bottom w:val="none" w:sz="0" w:space="0" w:color="auto"/>
            <w:right w:val="none" w:sz="0" w:space="0" w:color="auto"/>
          </w:divBdr>
          <w:divsChild>
            <w:div w:id="1347950946">
              <w:marLeft w:val="0"/>
              <w:marRight w:val="0"/>
              <w:marTop w:val="0"/>
              <w:marBottom w:val="0"/>
              <w:divBdr>
                <w:top w:val="none" w:sz="0" w:space="0" w:color="auto"/>
                <w:left w:val="none" w:sz="0" w:space="0" w:color="auto"/>
                <w:bottom w:val="none" w:sz="0" w:space="0" w:color="auto"/>
                <w:right w:val="none" w:sz="0" w:space="0" w:color="auto"/>
              </w:divBdr>
              <w:divsChild>
                <w:div w:id="1018581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7907193">
      <w:bodyDiv w:val="1"/>
      <w:marLeft w:val="0"/>
      <w:marRight w:val="0"/>
      <w:marTop w:val="0"/>
      <w:marBottom w:val="0"/>
      <w:divBdr>
        <w:top w:val="none" w:sz="0" w:space="0" w:color="auto"/>
        <w:left w:val="none" w:sz="0" w:space="0" w:color="auto"/>
        <w:bottom w:val="none" w:sz="0" w:space="0" w:color="auto"/>
        <w:right w:val="none" w:sz="0" w:space="0" w:color="auto"/>
      </w:divBdr>
      <w:divsChild>
        <w:div w:id="549266516">
          <w:marLeft w:val="0"/>
          <w:marRight w:val="0"/>
          <w:marTop w:val="0"/>
          <w:marBottom w:val="0"/>
          <w:divBdr>
            <w:top w:val="none" w:sz="0" w:space="0" w:color="auto"/>
            <w:left w:val="none" w:sz="0" w:space="0" w:color="auto"/>
            <w:bottom w:val="none" w:sz="0" w:space="0" w:color="auto"/>
            <w:right w:val="none" w:sz="0" w:space="0" w:color="auto"/>
          </w:divBdr>
          <w:divsChild>
            <w:div w:id="1864512216">
              <w:marLeft w:val="0"/>
              <w:marRight w:val="0"/>
              <w:marTop w:val="0"/>
              <w:marBottom w:val="0"/>
              <w:divBdr>
                <w:top w:val="none" w:sz="0" w:space="0" w:color="auto"/>
                <w:left w:val="none" w:sz="0" w:space="0" w:color="auto"/>
                <w:bottom w:val="none" w:sz="0" w:space="0" w:color="auto"/>
                <w:right w:val="none" w:sz="0" w:space="0" w:color="auto"/>
              </w:divBdr>
              <w:divsChild>
                <w:div w:id="1152872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8973441">
      <w:bodyDiv w:val="1"/>
      <w:marLeft w:val="0"/>
      <w:marRight w:val="0"/>
      <w:marTop w:val="0"/>
      <w:marBottom w:val="0"/>
      <w:divBdr>
        <w:top w:val="none" w:sz="0" w:space="0" w:color="auto"/>
        <w:left w:val="none" w:sz="0" w:space="0" w:color="auto"/>
        <w:bottom w:val="none" w:sz="0" w:space="0" w:color="auto"/>
        <w:right w:val="none" w:sz="0" w:space="0" w:color="auto"/>
      </w:divBdr>
      <w:divsChild>
        <w:div w:id="1859348272">
          <w:marLeft w:val="0"/>
          <w:marRight w:val="0"/>
          <w:marTop w:val="0"/>
          <w:marBottom w:val="0"/>
          <w:divBdr>
            <w:top w:val="none" w:sz="0" w:space="0" w:color="auto"/>
            <w:left w:val="none" w:sz="0" w:space="0" w:color="auto"/>
            <w:bottom w:val="none" w:sz="0" w:space="0" w:color="auto"/>
            <w:right w:val="none" w:sz="0" w:space="0" w:color="auto"/>
          </w:divBdr>
          <w:divsChild>
            <w:div w:id="22101816">
              <w:marLeft w:val="0"/>
              <w:marRight w:val="0"/>
              <w:marTop w:val="0"/>
              <w:marBottom w:val="0"/>
              <w:divBdr>
                <w:top w:val="none" w:sz="0" w:space="0" w:color="auto"/>
                <w:left w:val="none" w:sz="0" w:space="0" w:color="auto"/>
                <w:bottom w:val="none" w:sz="0" w:space="0" w:color="auto"/>
                <w:right w:val="none" w:sz="0" w:space="0" w:color="auto"/>
              </w:divBdr>
              <w:divsChild>
                <w:div w:id="1730036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0404739">
      <w:bodyDiv w:val="1"/>
      <w:marLeft w:val="0"/>
      <w:marRight w:val="0"/>
      <w:marTop w:val="0"/>
      <w:marBottom w:val="0"/>
      <w:divBdr>
        <w:top w:val="none" w:sz="0" w:space="0" w:color="auto"/>
        <w:left w:val="none" w:sz="0" w:space="0" w:color="auto"/>
        <w:bottom w:val="none" w:sz="0" w:space="0" w:color="auto"/>
        <w:right w:val="none" w:sz="0" w:space="0" w:color="auto"/>
      </w:divBdr>
      <w:divsChild>
        <w:div w:id="427888068">
          <w:marLeft w:val="0"/>
          <w:marRight w:val="0"/>
          <w:marTop w:val="0"/>
          <w:marBottom w:val="0"/>
          <w:divBdr>
            <w:top w:val="none" w:sz="0" w:space="0" w:color="auto"/>
            <w:left w:val="none" w:sz="0" w:space="0" w:color="auto"/>
            <w:bottom w:val="none" w:sz="0" w:space="0" w:color="auto"/>
            <w:right w:val="none" w:sz="0" w:space="0" w:color="auto"/>
          </w:divBdr>
          <w:divsChild>
            <w:div w:id="2105419719">
              <w:marLeft w:val="0"/>
              <w:marRight w:val="0"/>
              <w:marTop w:val="0"/>
              <w:marBottom w:val="0"/>
              <w:divBdr>
                <w:top w:val="none" w:sz="0" w:space="0" w:color="auto"/>
                <w:left w:val="none" w:sz="0" w:space="0" w:color="auto"/>
                <w:bottom w:val="none" w:sz="0" w:space="0" w:color="auto"/>
                <w:right w:val="none" w:sz="0" w:space="0" w:color="auto"/>
              </w:divBdr>
              <w:divsChild>
                <w:div w:id="1235163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8542732">
      <w:bodyDiv w:val="1"/>
      <w:marLeft w:val="0"/>
      <w:marRight w:val="0"/>
      <w:marTop w:val="0"/>
      <w:marBottom w:val="0"/>
      <w:divBdr>
        <w:top w:val="none" w:sz="0" w:space="0" w:color="auto"/>
        <w:left w:val="none" w:sz="0" w:space="0" w:color="auto"/>
        <w:bottom w:val="none" w:sz="0" w:space="0" w:color="auto"/>
        <w:right w:val="none" w:sz="0" w:space="0" w:color="auto"/>
      </w:divBdr>
      <w:divsChild>
        <w:div w:id="557479285">
          <w:marLeft w:val="0"/>
          <w:marRight w:val="0"/>
          <w:marTop w:val="0"/>
          <w:marBottom w:val="0"/>
          <w:divBdr>
            <w:top w:val="none" w:sz="0" w:space="0" w:color="auto"/>
            <w:left w:val="none" w:sz="0" w:space="0" w:color="auto"/>
            <w:bottom w:val="none" w:sz="0" w:space="0" w:color="auto"/>
            <w:right w:val="none" w:sz="0" w:space="0" w:color="auto"/>
          </w:divBdr>
          <w:divsChild>
            <w:div w:id="871458360">
              <w:marLeft w:val="0"/>
              <w:marRight w:val="0"/>
              <w:marTop w:val="0"/>
              <w:marBottom w:val="0"/>
              <w:divBdr>
                <w:top w:val="none" w:sz="0" w:space="0" w:color="auto"/>
                <w:left w:val="none" w:sz="0" w:space="0" w:color="auto"/>
                <w:bottom w:val="none" w:sz="0" w:space="0" w:color="auto"/>
                <w:right w:val="none" w:sz="0" w:space="0" w:color="auto"/>
              </w:divBdr>
              <w:divsChild>
                <w:div w:id="237179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8999411">
      <w:bodyDiv w:val="1"/>
      <w:marLeft w:val="0"/>
      <w:marRight w:val="0"/>
      <w:marTop w:val="0"/>
      <w:marBottom w:val="0"/>
      <w:divBdr>
        <w:top w:val="none" w:sz="0" w:space="0" w:color="auto"/>
        <w:left w:val="none" w:sz="0" w:space="0" w:color="auto"/>
        <w:bottom w:val="none" w:sz="0" w:space="0" w:color="auto"/>
        <w:right w:val="none" w:sz="0" w:space="0" w:color="auto"/>
      </w:divBdr>
      <w:divsChild>
        <w:div w:id="1277560133">
          <w:marLeft w:val="0"/>
          <w:marRight w:val="0"/>
          <w:marTop w:val="0"/>
          <w:marBottom w:val="0"/>
          <w:divBdr>
            <w:top w:val="none" w:sz="0" w:space="0" w:color="auto"/>
            <w:left w:val="none" w:sz="0" w:space="0" w:color="auto"/>
            <w:bottom w:val="none" w:sz="0" w:space="0" w:color="auto"/>
            <w:right w:val="none" w:sz="0" w:space="0" w:color="auto"/>
          </w:divBdr>
          <w:divsChild>
            <w:div w:id="1482579586">
              <w:marLeft w:val="0"/>
              <w:marRight w:val="0"/>
              <w:marTop w:val="0"/>
              <w:marBottom w:val="0"/>
              <w:divBdr>
                <w:top w:val="none" w:sz="0" w:space="0" w:color="auto"/>
                <w:left w:val="none" w:sz="0" w:space="0" w:color="auto"/>
                <w:bottom w:val="none" w:sz="0" w:space="0" w:color="auto"/>
                <w:right w:val="none" w:sz="0" w:space="0" w:color="auto"/>
              </w:divBdr>
              <w:divsChild>
                <w:div w:id="553078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1984730">
      <w:bodyDiv w:val="1"/>
      <w:marLeft w:val="0"/>
      <w:marRight w:val="0"/>
      <w:marTop w:val="0"/>
      <w:marBottom w:val="0"/>
      <w:divBdr>
        <w:top w:val="none" w:sz="0" w:space="0" w:color="auto"/>
        <w:left w:val="none" w:sz="0" w:space="0" w:color="auto"/>
        <w:bottom w:val="none" w:sz="0" w:space="0" w:color="auto"/>
        <w:right w:val="none" w:sz="0" w:space="0" w:color="auto"/>
      </w:divBdr>
      <w:divsChild>
        <w:div w:id="2144690524">
          <w:marLeft w:val="0"/>
          <w:marRight w:val="0"/>
          <w:marTop w:val="0"/>
          <w:marBottom w:val="0"/>
          <w:divBdr>
            <w:top w:val="none" w:sz="0" w:space="0" w:color="auto"/>
            <w:left w:val="none" w:sz="0" w:space="0" w:color="auto"/>
            <w:bottom w:val="none" w:sz="0" w:space="0" w:color="auto"/>
            <w:right w:val="none" w:sz="0" w:space="0" w:color="auto"/>
          </w:divBdr>
          <w:divsChild>
            <w:div w:id="1235777467">
              <w:marLeft w:val="0"/>
              <w:marRight w:val="0"/>
              <w:marTop w:val="0"/>
              <w:marBottom w:val="0"/>
              <w:divBdr>
                <w:top w:val="none" w:sz="0" w:space="0" w:color="auto"/>
                <w:left w:val="none" w:sz="0" w:space="0" w:color="auto"/>
                <w:bottom w:val="none" w:sz="0" w:space="0" w:color="auto"/>
                <w:right w:val="none" w:sz="0" w:space="0" w:color="auto"/>
              </w:divBdr>
              <w:divsChild>
                <w:div w:id="319501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4939565">
      <w:bodyDiv w:val="1"/>
      <w:marLeft w:val="0"/>
      <w:marRight w:val="0"/>
      <w:marTop w:val="0"/>
      <w:marBottom w:val="0"/>
      <w:divBdr>
        <w:top w:val="none" w:sz="0" w:space="0" w:color="auto"/>
        <w:left w:val="none" w:sz="0" w:space="0" w:color="auto"/>
        <w:bottom w:val="none" w:sz="0" w:space="0" w:color="auto"/>
        <w:right w:val="none" w:sz="0" w:space="0" w:color="auto"/>
      </w:divBdr>
      <w:divsChild>
        <w:div w:id="2098095566">
          <w:marLeft w:val="0"/>
          <w:marRight w:val="0"/>
          <w:marTop w:val="0"/>
          <w:marBottom w:val="0"/>
          <w:divBdr>
            <w:top w:val="none" w:sz="0" w:space="0" w:color="auto"/>
            <w:left w:val="none" w:sz="0" w:space="0" w:color="auto"/>
            <w:bottom w:val="none" w:sz="0" w:space="0" w:color="auto"/>
            <w:right w:val="none" w:sz="0" w:space="0" w:color="auto"/>
          </w:divBdr>
          <w:divsChild>
            <w:div w:id="1928881349">
              <w:marLeft w:val="0"/>
              <w:marRight w:val="0"/>
              <w:marTop w:val="0"/>
              <w:marBottom w:val="0"/>
              <w:divBdr>
                <w:top w:val="none" w:sz="0" w:space="0" w:color="auto"/>
                <w:left w:val="none" w:sz="0" w:space="0" w:color="auto"/>
                <w:bottom w:val="none" w:sz="0" w:space="0" w:color="auto"/>
                <w:right w:val="none" w:sz="0" w:space="0" w:color="auto"/>
              </w:divBdr>
              <w:divsChild>
                <w:div w:id="1445534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9142265">
      <w:bodyDiv w:val="1"/>
      <w:marLeft w:val="0"/>
      <w:marRight w:val="0"/>
      <w:marTop w:val="0"/>
      <w:marBottom w:val="0"/>
      <w:divBdr>
        <w:top w:val="none" w:sz="0" w:space="0" w:color="auto"/>
        <w:left w:val="none" w:sz="0" w:space="0" w:color="auto"/>
        <w:bottom w:val="none" w:sz="0" w:space="0" w:color="auto"/>
        <w:right w:val="none" w:sz="0" w:space="0" w:color="auto"/>
      </w:divBdr>
      <w:divsChild>
        <w:div w:id="310449418">
          <w:marLeft w:val="0"/>
          <w:marRight w:val="0"/>
          <w:marTop w:val="0"/>
          <w:marBottom w:val="0"/>
          <w:divBdr>
            <w:top w:val="none" w:sz="0" w:space="0" w:color="auto"/>
            <w:left w:val="none" w:sz="0" w:space="0" w:color="auto"/>
            <w:bottom w:val="none" w:sz="0" w:space="0" w:color="auto"/>
            <w:right w:val="none" w:sz="0" w:space="0" w:color="auto"/>
          </w:divBdr>
          <w:divsChild>
            <w:div w:id="598559483">
              <w:marLeft w:val="0"/>
              <w:marRight w:val="0"/>
              <w:marTop w:val="0"/>
              <w:marBottom w:val="0"/>
              <w:divBdr>
                <w:top w:val="none" w:sz="0" w:space="0" w:color="auto"/>
                <w:left w:val="none" w:sz="0" w:space="0" w:color="auto"/>
                <w:bottom w:val="none" w:sz="0" w:space="0" w:color="auto"/>
                <w:right w:val="none" w:sz="0" w:space="0" w:color="auto"/>
              </w:divBdr>
              <w:divsChild>
                <w:div w:id="462696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9818488">
      <w:bodyDiv w:val="1"/>
      <w:marLeft w:val="0"/>
      <w:marRight w:val="0"/>
      <w:marTop w:val="0"/>
      <w:marBottom w:val="0"/>
      <w:divBdr>
        <w:top w:val="none" w:sz="0" w:space="0" w:color="auto"/>
        <w:left w:val="none" w:sz="0" w:space="0" w:color="auto"/>
        <w:bottom w:val="none" w:sz="0" w:space="0" w:color="auto"/>
        <w:right w:val="none" w:sz="0" w:space="0" w:color="auto"/>
      </w:divBdr>
      <w:divsChild>
        <w:div w:id="125582832">
          <w:marLeft w:val="0"/>
          <w:marRight w:val="0"/>
          <w:marTop w:val="0"/>
          <w:marBottom w:val="0"/>
          <w:divBdr>
            <w:top w:val="none" w:sz="0" w:space="0" w:color="auto"/>
            <w:left w:val="none" w:sz="0" w:space="0" w:color="auto"/>
            <w:bottom w:val="none" w:sz="0" w:space="0" w:color="auto"/>
            <w:right w:val="none" w:sz="0" w:space="0" w:color="auto"/>
          </w:divBdr>
          <w:divsChild>
            <w:div w:id="1088161869">
              <w:marLeft w:val="0"/>
              <w:marRight w:val="0"/>
              <w:marTop w:val="0"/>
              <w:marBottom w:val="0"/>
              <w:divBdr>
                <w:top w:val="none" w:sz="0" w:space="0" w:color="auto"/>
                <w:left w:val="none" w:sz="0" w:space="0" w:color="auto"/>
                <w:bottom w:val="none" w:sz="0" w:space="0" w:color="auto"/>
                <w:right w:val="none" w:sz="0" w:space="0" w:color="auto"/>
              </w:divBdr>
              <w:divsChild>
                <w:div w:id="1639677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4992089">
      <w:bodyDiv w:val="1"/>
      <w:marLeft w:val="0"/>
      <w:marRight w:val="0"/>
      <w:marTop w:val="0"/>
      <w:marBottom w:val="0"/>
      <w:divBdr>
        <w:top w:val="none" w:sz="0" w:space="0" w:color="auto"/>
        <w:left w:val="none" w:sz="0" w:space="0" w:color="auto"/>
        <w:bottom w:val="none" w:sz="0" w:space="0" w:color="auto"/>
        <w:right w:val="none" w:sz="0" w:space="0" w:color="auto"/>
      </w:divBdr>
      <w:divsChild>
        <w:div w:id="2014608481">
          <w:marLeft w:val="0"/>
          <w:marRight w:val="0"/>
          <w:marTop w:val="0"/>
          <w:marBottom w:val="0"/>
          <w:divBdr>
            <w:top w:val="none" w:sz="0" w:space="0" w:color="auto"/>
            <w:left w:val="none" w:sz="0" w:space="0" w:color="auto"/>
            <w:bottom w:val="none" w:sz="0" w:space="0" w:color="auto"/>
            <w:right w:val="none" w:sz="0" w:space="0" w:color="auto"/>
          </w:divBdr>
          <w:divsChild>
            <w:div w:id="1435176924">
              <w:marLeft w:val="0"/>
              <w:marRight w:val="0"/>
              <w:marTop w:val="0"/>
              <w:marBottom w:val="0"/>
              <w:divBdr>
                <w:top w:val="none" w:sz="0" w:space="0" w:color="auto"/>
                <w:left w:val="none" w:sz="0" w:space="0" w:color="auto"/>
                <w:bottom w:val="none" w:sz="0" w:space="0" w:color="auto"/>
                <w:right w:val="none" w:sz="0" w:space="0" w:color="auto"/>
              </w:divBdr>
              <w:divsChild>
                <w:div w:id="992103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9048593">
      <w:bodyDiv w:val="1"/>
      <w:marLeft w:val="0"/>
      <w:marRight w:val="0"/>
      <w:marTop w:val="0"/>
      <w:marBottom w:val="0"/>
      <w:divBdr>
        <w:top w:val="none" w:sz="0" w:space="0" w:color="auto"/>
        <w:left w:val="none" w:sz="0" w:space="0" w:color="auto"/>
        <w:bottom w:val="none" w:sz="0" w:space="0" w:color="auto"/>
        <w:right w:val="none" w:sz="0" w:space="0" w:color="auto"/>
      </w:divBdr>
      <w:divsChild>
        <w:div w:id="194586035">
          <w:marLeft w:val="0"/>
          <w:marRight w:val="0"/>
          <w:marTop w:val="0"/>
          <w:marBottom w:val="0"/>
          <w:divBdr>
            <w:top w:val="none" w:sz="0" w:space="0" w:color="auto"/>
            <w:left w:val="none" w:sz="0" w:space="0" w:color="auto"/>
            <w:bottom w:val="none" w:sz="0" w:space="0" w:color="auto"/>
            <w:right w:val="none" w:sz="0" w:space="0" w:color="auto"/>
          </w:divBdr>
          <w:divsChild>
            <w:div w:id="558714512">
              <w:marLeft w:val="0"/>
              <w:marRight w:val="0"/>
              <w:marTop w:val="0"/>
              <w:marBottom w:val="0"/>
              <w:divBdr>
                <w:top w:val="none" w:sz="0" w:space="0" w:color="auto"/>
                <w:left w:val="none" w:sz="0" w:space="0" w:color="auto"/>
                <w:bottom w:val="none" w:sz="0" w:space="0" w:color="auto"/>
                <w:right w:val="none" w:sz="0" w:space="0" w:color="auto"/>
              </w:divBdr>
              <w:divsChild>
                <w:div w:id="121921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5573954">
      <w:bodyDiv w:val="1"/>
      <w:marLeft w:val="0"/>
      <w:marRight w:val="0"/>
      <w:marTop w:val="0"/>
      <w:marBottom w:val="0"/>
      <w:divBdr>
        <w:top w:val="none" w:sz="0" w:space="0" w:color="auto"/>
        <w:left w:val="none" w:sz="0" w:space="0" w:color="auto"/>
        <w:bottom w:val="none" w:sz="0" w:space="0" w:color="auto"/>
        <w:right w:val="none" w:sz="0" w:space="0" w:color="auto"/>
      </w:divBdr>
      <w:divsChild>
        <w:div w:id="1829520601">
          <w:marLeft w:val="0"/>
          <w:marRight w:val="0"/>
          <w:marTop w:val="0"/>
          <w:marBottom w:val="0"/>
          <w:divBdr>
            <w:top w:val="none" w:sz="0" w:space="0" w:color="auto"/>
            <w:left w:val="none" w:sz="0" w:space="0" w:color="auto"/>
            <w:bottom w:val="none" w:sz="0" w:space="0" w:color="auto"/>
            <w:right w:val="none" w:sz="0" w:space="0" w:color="auto"/>
          </w:divBdr>
          <w:divsChild>
            <w:div w:id="247546317">
              <w:marLeft w:val="0"/>
              <w:marRight w:val="0"/>
              <w:marTop w:val="0"/>
              <w:marBottom w:val="0"/>
              <w:divBdr>
                <w:top w:val="none" w:sz="0" w:space="0" w:color="auto"/>
                <w:left w:val="none" w:sz="0" w:space="0" w:color="auto"/>
                <w:bottom w:val="none" w:sz="0" w:space="0" w:color="auto"/>
                <w:right w:val="none" w:sz="0" w:space="0" w:color="auto"/>
              </w:divBdr>
              <w:divsChild>
                <w:div w:id="1605265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6858124">
      <w:bodyDiv w:val="1"/>
      <w:marLeft w:val="0"/>
      <w:marRight w:val="0"/>
      <w:marTop w:val="0"/>
      <w:marBottom w:val="0"/>
      <w:divBdr>
        <w:top w:val="none" w:sz="0" w:space="0" w:color="auto"/>
        <w:left w:val="none" w:sz="0" w:space="0" w:color="auto"/>
        <w:bottom w:val="none" w:sz="0" w:space="0" w:color="auto"/>
        <w:right w:val="none" w:sz="0" w:space="0" w:color="auto"/>
      </w:divBdr>
    </w:div>
    <w:div w:id="1408384192">
      <w:bodyDiv w:val="1"/>
      <w:marLeft w:val="0"/>
      <w:marRight w:val="0"/>
      <w:marTop w:val="0"/>
      <w:marBottom w:val="0"/>
      <w:divBdr>
        <w:top w:val="none" w:sz="0" w:space="0" w:color="auto"/>
        <w:left w:val="none" w:sz="0" w:space="0" w:color="auto"/>
        <w:bottom w:val="none" w:sz="0" w:space="0" w:color="auto"/>
        <w:right w:val="none" w:sz="0" w:space="0" w:color="auto"/>
      </w:divBdr>
      <w:divsChild>
        <w:div w:id="451241776">
          <w:marLeft w:val="0"/>
          <w:marRight w:val="0"/>
          <w:marTop w:val="0"/>
          <w:marBottom w:val="0"/>
          <w:divBdr>
            <w:top w:val="none" w:sz="0" w:space="0" w:color="auto"/>
            <w:left w:val="none" w:sz="0" w:space="0" w:color="auto"/>
            <w:bottom w:val="none" w:sz="0" w:space="0" w:color="auto"/>
            <w:right w:val="none" w:sz="0" w:space="0" w:color="auto"/>
          </w:divBdr>
          <w:divsChild>
            <w:div w:id="2126188839">
              <w:marLeft w:val="0"/>
              <w:marRight w:val="0"/>
              <w:marTop w:val="0"/>
              <w:marBottom w:val="0"/>
              <w:divBdr>
                <w:top w:val="none" w:sz="0" w:space="0" w:color="auto"/>
                <w:left w:val="none" w:sz="0" w:space="0" w:color="auto"/>
                <w:bottom w:val="none" w:sz="0" w:space="0" w:color="auto"/>
                <w:right w:val="none" w:sz="0" w:space="0" w:color="auto"/>
              </w:divBdr>
              <w:divsChild>
                <w:div w:id="1148211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8453059">
      <w:bodyDiv w:val="1"/>
      <w:marLeft w:val="0"/>
      <w:marRight w:val="0"/>
      <w:marTop w:val="0"/>
      <w:marBottom w:val="0"/>
      <w:divBdr>
        <w:top w:val="none" w:sz="0" w:space="0" w:color="auto"/>
        <w:left w:val="none" w:sz="0" w:space="0" w:color="auto"/>
        <w:bottom w:val="none" w:sz="0" w:space="0" w:color="auto"/>
        <w:right w:val="none" w:sz="0" w:space="0" w:color="auto"/>
      </w:divBdr>
      <w:divsChild>
        <w:div w:id="986862984">
          <w:marLeft w:val="0"/>
          <w:marRight w:val="0"/>
          <w:marTop w:val="0"/>
          <w:marBottom w:val="0"/>
          <w:divBdr>
            <w:top w:val="none" w:sz="0" w:space="0" w:color="auto"/>
            <w:left w:val="none" w:sz="0" w:space="0" w:color="auto"/>
            <w:bottom w:val="none" w:sz="0" w:space="0" w:color="auto"/>
            <w:right w:val="none" w:sz="0" w:space="0" w:color="auto"/>
          </w:divBdr>
          <w:divsChild>
            <w:div w:id="1980064536">
              <w:marLeft w:val="0"/>
              <w:marRight w:val="0"/>
              <w:marTop w:val="0"/>
              <w:marBottom w:val="0"/>
              <w:divBdr>
                <w:top w:val="none" w:sz="0" w:space="0" w:color="auto"/>
                <w:left w:val="none" w:sz="0" w:space="0" w:color="auto"/>
                <w:bottom w:val="none" w:sz="0" w:space="0" w:color="auto"/>
                <w:right w:val="none" w:sz="0" w:space="0" w:color="auto"/>
              </w:divBdr>
              <w:divsChild>
                <w:div w:id="879321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0563273">
      <w:bodyDiv w:val="1"/>
      <w:marLeft w:val="0"/>
      <w:marRight w:val="0"/>
      <w:marTop w:val="0"/>
      <w:marBottom w:val="0"/>
      <w:divBdr>
        <w:top w:val="none" w:sz="0" w:space="0" w:color="auto"/>
        <w:left w:val="none" w:sz="0" w:space="0" w:color="auto"/>
        <w:bottom w:val="none" w:sz="0" w:space="0" w:color="auto"/>
        <w:right w:val="none" w:sz="0" w:space="0" w:color="auto"/>
      </w:divBdr>
      <w:divsChild>
        <w:div w:id="1709524005">
          <w:marLeft w:val="0"/>
          <w:marRight w:val="0"/>
          <w:marTop w:val="0"/>
          <w:marBottom w:val="0"/>
          <w:divBdr>
            <w:top w:val="none" w:sz="0" w:space="0" w:color="auto"/>
            <w:left w:val="none" w:sz="0" w:space="0" w:color="auto"/>
            <w:bottom w:val="none" w:sz="0" w:space="0" w:color="auto"/>
            <w:right w:val="none" w:sz="0" w:space="0" w:color="auto"/>
          </w:divBdr>
          <w:divsChild>
            <w:div w:id="846018583">
              <w:marLeft w:val="0"/>
              <w:marRight w:val="0"/>
              <w:marTop w:val="0"/>
              <w:marBottom w:val="0"/>
              <w:divBdr>
                <w:top w:val="none" w:sz="0" w:space="0" w:color="auto"/>
                <w:left w:val="none" w:sz="0" w:space="0" w:color="auto"/>
                <w:bottom w:val="none" w:sz="0" w:space="0" w:color="auto"/>
                <w:right w:val="none" w:sz="0" w:space="0" w:color="auto"/>
              </w:divBdr>
              <w:divsChild>
                <w:div w:id="1165896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4389759">
      <w:bodyDiv w:val="1"/>
      <w:marLeft w:val="0"/>
      <w:marRight w:val="0"/>
      <w:marTop w:val="0"/>
      <w:marBottom w:val="0"/>
      <w:divBdr>
        <w:top w:val="none" w:sz="0" w:space="0" w:color="auto"/>
        <w:left w:val="none" w:sz="0" w:space="0" w:color="auto"/>
        <w:bottom w:val="none" w:sz="0" w:space="0" w:color="auto"/>
        <w:right w:val="none" w:sz="0" w:space="0" w:color="auto"/>
      </w:divBdr>
      <w:divsChild>
        <w:div w:id="1791702339">
          <w:marLeft w:val="0"/>
          <w:marRight w:val="0"/>
          <w:marTop w:val="0"/>
          <w:marBottom w:val="0"/>
          <w:divBdr>
            <w:top w:val="none" w:sz="0" w:space="0" w:color="auto"/>
            <w:left w:val="none" w:sz="0" w:space="0" w:color="auto"/>
            <w:bottom w:val="none" w:sz="0" w:space="0" w:color="auto"/>
            <w:right w:val="none" w:sz="0" w:space="0" w:color="auto"/>
          </w:divBdr>
          <w:divsChild>
            <w:div w:id="686521912">
              <w:marLeft w:val="0"/>
              <w:marRight w:val="0"/>
              <w:marTop w:val="0"/>
              <w:marBottom w:val="0"/>
              <w:divBdr>
                <w:top w:val="none" w:sz="0" w:space="0" w:color="auto"/>
                <w:left w:val="none" w:sz="0" w:space="0" w:color="auto"/>
                <w:bottom w:val="none" w:sz="0" w:space="0" w:color="auto"/>
                <w:right w:val="none" w:sz="0" w:space="0" w:color="auto"/>
              </w:divBdr>
              <w:divsChild>
                <w:div w:id="19878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9259937">
      <w:bodyDiv w:val="1"/>
      <w:marLeft w:val="0"/>
      <w:marRight w:val="0"/>
      <w:marTop w:val="0"/>
      <w:marBottom w:val="0"/>
      <w:divBdr>
        <w:top w:val="none" w:sz="0" w:space="0" w:color="auto"/>
        <w:left w:val="none" w:sz="0" w:space="0" w:color="auto"/>
        <w:bottom w:val="none" w:sz="0" w:space="0" w:color="auto"/>
        <w:right w:val="none" w:sz="0" w:space="0" w:color="auto"/>
      </w:divBdr>
      <w:divsChild>
        <w:div w:id="1670326964">
          <w:marLeft w:val="0"/>
          <w:marRight w:val="0"/>
          <w:marTop w:val="0"/>
          <w:marBottom w:val="0"/>
          <w:divBdr>
            <w:top w:val="none" w:sz="0" w:space="0" w:color="auto"/>
            <w:left w:val="none" w:sz="0" w:space="0" w:color="auto"/>
            <w:bottom w:val="none" w:sz="0" w:space="0" w:color="auto"/>
            <w:right w:val="none" w:sz="0" w:space="0" w:color="auto"/>
          </w:divBdr>
          <w:divsChild>
            <w:div w:id="583033362">
              <w:marLeft w:val="0"/>
              <w:marRight w:val="0"/>
              <w:marTop w:val="0"/>
              <w:marBottom w:val="0"/>
              <w:divBdr>
                <w:top w:val="none" w:sz="0" w:space="0" w:color="auto"/>
                <w:left w:val="none" w:sz="0" w:space="0" w:color="auto"/>
                <w:bottom w:val="none" w:sz="0" w:space="0" w:color="auto"/>
                <w:right w:val="none" w:sz="0" w:space="0" w:color="auto"/>
              </w:divBdr>
              <w:divsChild>
                <w:div w:id="706443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1568983">
      <w:bodyDiv w:val="1"/>
      <w:marLeft w:val="0"/>
      <w:marRight w:val="0"/>
      <w:marTop w:val="0"/>
      <w:marBottom w:val="0"/>
      <w:divBdr>
        <w:top w:val="none" w:sz="0" w:space="0" w:color="auto"/>
        <w:left w:val="none" w:sz="0" w:space="0" w:color="auto"/>
        <w:bottom w:val="none" w:sz="0" w:space="0" w:color="auto"/>
        <w:right w:val="none" w:sz="0" w:space="0" w:color="auto"/>
      </w:divBdr>
      <w:divsChild>
        <w:div w:id="1217205829">
          <w:marLeft w:val="0"/>
          <w:marRight w:val="0"/>
          <w:marTop w:val="0"/>
          <w:marBottom w:val="0"/>
          <w:divBdr>
            <w:top w:val="none" w:sz="0" w:space="0" w:color="auto"/>
            <w:left w:val="none" w:sz="0" w:space="0" w:color="auto"/>
            <w:bottom w:val="none" w:sz="0" w:space="0" w:color="auto"/>
            <w:right w:val="none" w:sz="0" w:space="0" w:color="auto"/>
          </w:divBdr>
          <w:divsChild>
            <w:div w:id="826553416">
              <w:marLeft w:val="0"/>
              <w:marRight w:val="0"/>
              <w:marTop w:val="0"/>
              <w:marBottom w:val="0"/>
              <w:divBdr>
                <w:top w:val="none" w:sz="0" w:space="0" w:color="auto"/>
                <w:left w:val="none" w:sz="0" w:space="0" w:color="auto"/>
                <w:bottom w:val="none" w:sz="0" w:space="0" w:color="auto"/>
                <w:right w:val="none" w:sz="0" w:space="0" w:color="auto"/>
              </w:divBdr>
              <w:divsChild>
                <w:div w:id="214122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7099761">
      <w:bodyDiv w:val="1"/>
      <w:marLeft w:val="0"/>
      <w:marRight w:val="0"/>
      <w:marTop w:val="0"/>
      <w:marBottom w:val="0"/>
      <w:divBdr>
        <w:top w:val="none" w:sz="0" w:space="0" w:color="auto"/>
        <w:left w:val="none" w:sz="0" w:space="0" w:color="auto"/>
        <w:bottom w:val="none" w:sz="0" w:space="0" w:color="auto"/>
        <w:right w:val="none" w:sz="0" w:space="0" w:color="auto"/>
      </w:divBdr>
      <w:divsChild>
        <w:div w:id="295647702">
          <w:marLeft w:val="0"/>
          <w:marRight w:val="0"/>
          <w:marTop w:val="0"/>
          <w:marBottom w:val="0"/>
          <w:divBdr>
            <w:top w:val="none" w:sz="0" w:space="0" w:color="auto"/>
            <w:left w:val="none" w:sz="0" w:space="0" w:color="auto"/>
            <w:bottom w:val="none" w:sz="0" w:space="0" w:color="auto"/>
            <w:right w:val="none" w:sz="0" w:space="0" w:color="auto"/>
          </w:divBdr>
          <w:divsChild>
            <w:div w:id="453251083">
              <w:marLeft w:val="0"/>
              <w:marRight w:val="0"/>
              <w:marTop w:val="0"/>
              <w:marBottom w:val="0"/>
              <w:divBdr>
                <w:top w:val="none" w:sz="0" w:space="0" w:color="auto"/>
                <w:left w:val="none" w:sz="0" w:space="0" w:color="auto"/>
                <w:bottom w:val="none" w:sz="0" w:space="0" w:color="auto"/>
                <w:right w:val="none" w:sz="0" w:space="0" w:color="auto"/>
              </w:divBdr>
              <w:divsChild>
                <w:div w:id="44763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7633184">
      <w:bodyDiv w:val="1"/>
      <w:marLeft w:val="0"/>
      <w:marRight w:val="0"/>
      <w:marTop w:val="0"/>
      <w:marBottom w:val="0"/>
      <w:divBdr>
        <w:top w:val="none" w:sz="0" w:space="0" w:color="auto"/>
        <w:left w:val="none" w:sz="0" w:space="0" w:color="auto"/>
        <w:bottom w:val="none" w:sz="0" w:space="0" w:color="auto"/>
        <w:right w:val="none" w:sz="0" w:space="0" w:color="auto"/>
      </w:divBdr>
      <w:divsChild>
        <w:div w:id="1150832314">
          <w:marLeft w:val="0"/>
          <w:marRight w:val="0"/>
          <w:marTop w:val="0"/>
          <w:marBottom w:val="0"/>
          <w:divBdr>
            <w:top w:val="none" w:sz="0" w:space="0" w:color="auto"/>
            <w:left w:val="none" w:sz="0" w:space="0" w:color="auto"/>
            <w:bottom w:val="none" w:sz="0" w:space="0" w:color="auto"/>
            <w:right w:val="none" w:sz="0" w:space="0" w:color="auto"/>
          </w:divBdr>
          <w:divsChild>
            <w:div w:id="570972074">
              <w:marLeft w:val="0"/>
              <w:marRight w:val="0"/>
              <w:marTop w:val="0"/>
              <w:marBottom w:val="0"/>
              <w:divBdr>
                <w:top w:val="none" w:sz="0" w:space="0" w:color="auto"/>
                <w:left w:val="none" w:sz="0" w:space="0" w:color="auto"/>
                <w:bottom w:val="none" w:sz="0" w:space="0" w:color="auto"/>
                <w:right w:val="none" w:sz="0" w:space="0" w:color="auto"/>
              </w:divBdr>
              <w:divsChild>
                <w:div w:id="961689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2607945">
      <w:bodyDiv w:val="1"/>
      <w:marLeft w:val="0"/>
      <w:marRight w:val="0"/>
      <w:marTop w:val="0"/>
      <w:marBottom w:val="0"/>
      <w:divBdr>
        <w:top w:val="none" w:sz="0" w:space="0" w:color="auto"/>
        <w:left w:val="none" w:sz="0" w:space="0" w:color="auto"/>
        <w:bottom w:val="none" w:sz="0" w:space="0" w:color="auto"/>
        <w:right w:val="none" w:sz="0" w:space="0" w:color="auto"/>
      </w:divBdr>
      <w:divsChild>
        <w:div w:id="324672310">
          <w:marLeft w:val="0"/>
          <w:marRight w:val="0"/>
          <w:marTop w:val="0"/>
          <w:marBottom w:val="0"/>
          <w:divBdr>
            <w:top w:val="none" w:sz="0" w:space="0" w:color="auto"/>
            <w:left w:val="none" w:sz="0" w:space="0" w:color="auto"/>
            <w:bottom w:val="none" w:sz="0" w:space="0" w:color="auto"/>
            <w:right w:val="none" w:sz="0" w:space="0" w:color="auto"/>
          </w:divBdr>
          <w:divsChild>
            <w:div w:id="1907102532">
              <w:marLeft w:val="0"/>
              <w:marRight w:val="0"/>
              <w:marTop w:val="0"/>
              <w:marBottom w:val="0"/>
              <w:divBdr>
                <w:top w:val="none" w:sz="0" w:space="0" w:color="auto"/>
                <w:left w:val="none" w:sz="0" w:space="0" w:color="auto"/>
                <w:bottom w:val="none" w:sz="0" w:space="0" w:color="auto"/>
                <w:right w:val="none" w:sz="0" w:space="0" w:color="auto"/>
              </w:divBdr>
              <w:divsChild>
                <w:div w:id="885488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1754536">
      <w:bodyDiv w:val="1"/>
      <w:marLeft w:val="0"/>
      <w:marRight w:val="0"/>
      <w:marTop w:val="0"/>
      <w:marBottom w:val="0"/>
      <w:divBdr>
        <w:top w:val="none" w:sz="0" w:space="0" w:color="auto"/>
        <w:left w:val="none" w:sz="0" w:space="0" w:color="auto"/>
        <w:bottom w:val="none" w:sz="0" w:space="0" w:color="auto"/>
        <w:right w:val="none" w:sz="0" w:space="0" w:color="auto"/>
      </w:divBdr>
      <w:divsChild>
        <w:div w:id="56369851">
          <w:marLeft w:val="0"/>
          <w:marRight w:val="0"/>
          <w:marTop w:val="0"/>
          <w:marBottom w:val="0"/>
          <w:divBdr>
            <w:top w:val="none" w:sz="0" w:space="0" w:color="auto"/>
            <w:left w:val="none" w:sz="0" w:space="0" w:color="auto"/>
            <w:bottom w:val="none" w:sz="0" w:space="0" w:color="auto"/>
            <w:right w:val="none" w:sz="0" w:space="0" w:color="auto"/>
          </w:divBdr>
          <w:divsChild>
            <w:div w:id="1065757322">
              <w:marLeft w:val="0"/>
              <w:marRight w:val="0"/>
              <w:marTop w:val="0"/>
              <w:marBottom w:val="0"/>
              <w:divBdr>
                <w:top w:val="none" w:sz="0" w:space="0" w:color="auto"/>
                <w:left w:val="none" w:sz="0" w:space="0" w:color="auto"/>
                <w:bottom w:val="none" w:sz="0" w:space="0" w:color="auto"/>
                <w:right w:val="none" w:sz="0" w:space="0" w:color="auto"/>
              </w:divBdr>
              <w:divsChild>
                <w:div w:id="1510487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2696177">
      <w:bodyDiv w:val="1"/>
      <w:marLeft w:val="0"/>
      <w:marRight w:val="0"/>
      <w:marTop w:val="0"/>
      <w:marBottom w:val="0"/>
      <w:divBdr>
        <w:top w:val="none" w:sz="0" w:space="0" w:color="auto"/>
        <w:left w:val="none" w:sz="0" w:space="0" w:color="auto"/>
        <w:bottom w:val="none" w:sz="0" w:space="0" w:color="auto"/>
        <w:right w:val="none" w:sz="0" w:space="0" w:color="auto"/>
      </w:divBdr>
      <w:divsChild>
        <w:div w:id="675960514">
          <w:marLeft w:val="0"/>
          <w:marRight w:val="0"/>
          <w:marTop w:val="0"/>
          <w:marBottom w:val="0"/>
          <w:divBdr>
            <w:top w:val="none" w:sz="0" w:space="0" w:color="auto"/>
            <w:left w:val="none" w:sz="0" w:space="0" w:color="auto"/>
            <w:bottom w:val="none" w:sz="0" w:space="0" w:color="auto"/>
            <w:right w:val="none" w:sz="0" w:space="0" w:color="auto"/>
          </w:divBdr>
          <w:divsChild>
            <w:div w:id="957029035">
              <w:marLeft w:val="0"/>
              <w:marRight w:val="0"/>
              <w:marTop w:val="0"/>
              <w:marBottom w:val="0"/>
              <w:divBdr>
                <w:top w:val="none" w:sz="0" w:space="0" w:color="auto"/>
                <w:left w:val="none" w:sz="0" w:space="0" w:color="auto"/>
                <w:bottom w:val="none" w:sz="0" w:space="0" w:color="auto"/>
                <w:right w:val="none" w:sz="0" w:space="0" w:color="auto"/>
              </w:divBdr>
              <w:divsChild>
                <w:div w:id="558059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4668730">
      <w:bodyDiv w:val="1"/>
      <w:marLeft w:val="0"/>
      <w:marRight w:val="0"/>
      <w:marTop w:val="0"/>
      <w:marBottom w:val="0"/>
      <w:divBdr>
        <w:top w:val="none" w:sz="0" w:space="0" w:color="auto"/>
        <w:left w:val="none" w:sz="0" w:space="0" w:color="auto"/>
        <w:bottom w:val="none" w:sz="0" w:space="0" w:color="auto"/>
        <w:right w:val="none" w:sz="0" w:space="0" w:color="auto"/>
      </w:divBdr>
      <w:divsChild>
        <w:div w:id="83262236">
          <w:marLeft w:val="0"/>
          <w:marRight w:val="0"/>
          <w:marTop w:val="0"/>
          <w:marBottom w:val="0"/>
          <w:divBdr>
            <w:top w:val="none" w:sz="0" w:space="0" w:color="auto"/>
            <w:left w:val="none" w:sz="0" w:space="0" w:color="auto"/>
            <w:bottom w:val="none" w:sz="0" w:space="0" w:color="auto"/>
            <w:right w:val="none" w:sz="0" w:space="0" w:color="auto"/>
          </w:divBdr>
          <w:divsChild>
            <w:div w:id="295113009">
              <w:marLeft w:val="0"/>
              <w:marRight w:val="0"/>
              <w:marTop w:val="0"/>
              <w:marBottom w:val="0"/>
              <w:divBdr>
                <w:top w:val="none" w:sz="0" w:space="0" w:color="auto"/>
                <w:left w:val="none" w:sz="0" w:space="0" w:color="auto"/>
                <w:bottom w:val="none" w:sz="0" w:space="0" w:color="auto"/>
                <w:right w:val="none" w:sz="0" w:space="0" w:color="auto"/>
              </w:divBdr>
              <w:divsChild>
                <w:div w:id="1340305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customXml" Target="../customXml/item5.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xsi:nil="true"/>
    <_ip_UnifiedCompliancePolicyProperties xmlns="http://schemas.microsoft.com/sharepoint/v3" xsi:nil="true"/>
    <lcf76f155ced4ddcb4097134ff3c332f xmlns="f29de0d1-023e-4363-82d3-bb472b30be6a">
      <Terms xmlns="http://schemas.microsoft.com/office/infopath/2007/PartnerControls"/>
    </lcf76f155ced4ddcb4097134ff3c332f>
    <_dlc_DocId xmlns="c890fddd-4e87-4e08-8b51-545f2a3f7b06">4SQX5P7U7WPY-958212181-815326</_dlc_DocId>
    <_dlc_DocIdUrl xmlns="c890fddd-4e87-4e08-8b51-545f2a3f7b06">
      <Url>https://senpr.sharepoint.com/sites/obralegislativa/_layouts/15/DocIdRedir.aspx?ID=4SQX5P7U7WPY-958212181-815326</Url>
      <Description>4SQX5P7U7WPY-958212181-815326</Description>
    </_dlc_DocIdUrl>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FA49DD05-75F4-4D3B-B7D0-F406FB427F05}">
  <ds:schemaRefs>
    <ds:schemaRef ds:uri="http://schemas.microsoft.com/office/2006/metadata/properties"/>
    <ds:schemaRef ds:uri="http://schemas.microsoft.com/office/infopath/2007/PartnerControls"/>
    <ds:schemaRef ds:uri="920f90b9-3042-4a39-9a26-6e30f106d13d"/>
  </ds:schemaRefs>
</ds:datastoreItem>
</file>

<file path=customXml/itemProps2.xml><?xml version="1.0" encoding="utf-8"?>
<ds:datastoreItem xmlns:ds="http://schemas.openxmlformats.org/officeDocument/2006/customXml" ds:itemID="{5DEE1C51-5D97-4BF2-A9D9-A2D7FE768468}">
  <ds:schemaRefs>
    <ds:schemaRef ds:uri="http://schemas.microsoft.com/sharepoint/v3/contenttype/forms"/>
  </ds:schemaRefs>
</ds:datastoreItem>
</file>

<file path=customXml/itemProps3.xml><?xml version="1.0" encoding="utf-8"?>
<ds:datastoreItem xmlns:ds="http://schemas.openxmlformats.org/officeDocument/2006/customXml" ds:itemID="{14734E71-B3CA-4CB7-8528-727CA0DB3BAF}"/>
</file>

<file path=customXml/itemProps4.xml><?xml version="1.0" encoding="utf-8"?>
<ds:datastoreItem xmlns:ds="http://schemas.openxmlformats.org/officeDocument/2006/customXml" ds:itemID="{B6E88F06-7AF3-824F-A8C0-6CF70E898463}">
  <ds:schemaRefs>
    <ds:schemaRef ds:uri="http://schemas.openxmlformats.org/officeDocument/2006/bibliography"/>
  </ds:schemaRefs>
</ds:datastoreItem>
</file>

<file path=customXml/itemProps5.xml><?xml version="1.0" encoding="utf-8"?>
<ds:datastoreItem xmlns:ds="http://schemas.openxmlformats.org/officeDocument/2006/customXml" ds:itemID="{B2A5F536-C0CE-41B5-8FE1-88C96CFCDBDE}"/>
</file>

<file path=docProps/app.xml><?xml version="1.0" encoding="utf-8"?>
<Properties xmlns="http://schemas.openxmlformats.org/officeDocument/2006/extended-properties" xmlns:vt="http://schemas.openxmlformats.org/officeDocument/2006/docPropsVTypes">
  <Template>Normal</Template>
  <TotalTime>5</TotalTime>
  <Pages>11</Pages>
  <Words>3962</Words>
  <Characters>22108</Characters>
  <Application>Microsoft Office Word</Application>
  <DocSecurity>0</DocSecurity>
  <Lines>184</Lines>
  <Paragraphs>52</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ESTADO LIBRE ASOCIADO DE PUERTO RICO</vt:lpstr>
      <vt:lpstr>ESTADO LIBRE ASOCIADO DE PUERTO RICO</vt:lpstr>
    </vt:vector>
  </TitlesOfParts>
  <Company>Microsoft</Company>
  <LinksUpToDate>false</LinksUpToDate>
  <CharactersWithSpaces>26018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Henry Rodriguez</dc:creator>
  <cp:keywords>Comision APP</cp:keywords>
  <dc:description/>
  <cp:lastModifiedBy>Eric J. González (Trámites y Récords)</cp:lastModifiedBy>
  <cp:revision>4</cp:revision>
  <cp:lastPrinted>2025-06-06T17:24:00Z</cp:lastPrinted>
  <dcterms:created xsi:type="dcterms:W3CDTF">2025-06-10T18:34:00Z</dcterms:created>
  <dcterms:modified xsi:type="dcterms:W3CDTF">2025-06-10T18:34:00Z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0x0101008C58FC75B682744FB4A53C756BEDC3A3</vt:lpwstr>
  </property>
  <property fmtid="{D5CDD505-2E9C-101B-9397-08002B2CF9AE}" pid="3" name="_dlc_DocIdItemGuid">
    <vt:lpwstr>28f799eb-d249-46ee-922f-6684861b45dc</vt:lpwstr>
  </property>
  <property fmtid="{D5CDD505-2E9C-101B-9397-08002B2CF9AE}" pid="4" name="MediaServiceImageTags">
    <vt:lpwstr/>
  </property>
</Properties>
</file>