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5B4B9F">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5B4B9F">
      <w:pPr>
        <w:jc w:val="center"/>
        <w:rPr>
          <w:rFonts w:ascii="Book Antiqua" w:eastAsia="Times New Roman" w:hAnsi="Book Antiqua"/>
        </w:rPr>
      </w:pPr>
    </w:p>
    <w:p w14:paraId="5630654D" w14:textId="77777777" w:rsidR="0088762E" w:rsidRPr="009B07A7" w:rsidRDefault="00DB7CFF" w:rsidP="005B4B9F">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88762E" w:rsidRPr="009B07A7">
        <w:rPr>
          <w:rFonts w:ascii="Book Antiqua" w:eastAsia="Times New Roman" w:hAnsi="Book Antiqua"/>
        </w:rPr>
        <w:t xml:space="preserve">1ra. Sesión </w:t>
      </w:r>
    </w:p>
    <w:p w14:paraId="19AB144A" w14:textId="77777777" w:rsidR="0088762E" w:rsidRPr="009B07A7" w:rsidRDefault="0088762E" w:rsidP="005B4B9F">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5B4B9F">
      <w:pPr>
        <w:rPr>
          <w:rFonts w:ascii="Book Antiqua" w:eastAsia="Times New Roman" w:hAnsi="Book Antiqua"/>
        </w:rPr>
      </w:pPr>
    </w:p>
    <w:p w14:paraId="5EC88EF3" w14:textId="77777777" w:rsidR="0088762E" w:rsidRPr="009B07A7" w:rsidRDefault="0088762E" w:rsidP="005B4B9F">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5B4B9F">
      <w:pPr>
        <w:jc w:val="center"/>
        <w:rPr>
          <w:rFonts w:ascii="Book Antiqua" w:eastAsia="Times New Roman" w:hAnsi="Book Antiqua"/>
          <w:szCs w:val="24"/>
        </w:rPr>
      </w:pPr>
    </w:p>
    <w:p w14:paraId="3DFA18EE" w14:textId="684D3FBD" w:rsidR="0088762E" w:rsidRPr="009B07A7" w:rsidRDefault="0088762E" w:rsidP="005B4B9F">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EA4514">
        <w:rPr>
          <w:rFonts w:ascii="Book Antiqua" w:eastAsia="Times New Roman" w:hAnsi="Book Antiqua"/>
          <w:b/>
          <w:sz w:val="52"/>
          <w:szCs w:val="52"/>
        </w:rPr>
        <w:t xml:space="preserve"> 225</w:t>
      </w:r>
    </w:p>
    <w:p w14:paraId="3E9B2539" w14:textId="77777777" w:rsidR="0088762E" w:rsidRPr="009B07A7" w:rsidRDefault="0088762E" w:rsidP="005B4B9F">
      <w:pPr>
        <w:jc w:val="center"/>
        <w:rPr>
          <w:rFonts w:ascii="Book Antiqua" w:eastAsia="Times New Roman" w:hAnsi="Book Antiqua"/>
          <w:szCs w:val="24"/>
        </w:rPr>
      </w:pPr>
    </w:p>
    <w:p w14:paraId="60EFCF7A" w14:textId="2F6026F1" w:rsidR="0088762E" w:rsidRPr="009B07A7" w:rsidRDefault="00EA4514" w:rsidP="005B4B9F">
      <w:pPr>
        <w:jc w:val="center"/>
        <w:rPr>
          <w:rFonts w:ascii="Book Antiqua" w:eastAsia="Times New Roman" w:hAnsi="Book Antiqua"/>
        </w:rPr>
      </w:pPr>
      <w:r>
        <w:rPr>
          <w:rFonts w:ascii="Book Antiqua" w:eastAsia="Times New Roman" w:hAnsi="Book Antiqua"/>
        </w:rPr>
        <w:t xml:space="preserve">26 </w:t>
      </w:r>
      <w:r w:rsidR="00BD5B62" w:rsidRPr="009B07A7">
        <w:rPr>
          <w:rFonts w:ascii="Book Antiqua" w:eastAsia="Times New Roman" w:hAnsi="Book Antiqua"/>
        </w:rPr>
        <w:t xml:space="preserve">DE </w:t>
      </w:r>
      <w:r w:rsidR="008701B7">
        <w:rPr>
          <w:rFonts w:ascii="Book Antiqua" w:eastAsia="Times New Roman" w:hAnsi="Book Antiqua"/>
        </w:rPr>
        <w:t>MARZO</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5B4B9F">
      <w:pPr>
        <w:jc w:val="center"/>
        <w:rPr>
          <w:rFonts w:ascii="Book Antiqua" w:eastAsia="Times New Roman" w:hAnsi="Book Antiqua"/>
        </w:rPr>
      </w:pPr>
    </w:p>
    <w:p w14:paraId="2DF812A7" w14:textId="312E28DE" w:rsidR="0088762E" w:rsidRPr="009B07A7" w:rsidRDefault="0019661A" w:rsidP="005B4B9F">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proofErr w:type="spellStart"/>
      <w:r w:rsidR="00DE02C3">
        <w:rPr>
          <w:rFonts w:ascii="Book Antiqua" w:eastAsia="Times New Roman" w:hAnsi="Book Antiqua"/>
          <w:i/>
        </w:rPr>
        <w:t>Fourquet</w:t>
      </w:r>
      <w:proofErr w:type="spellEnd"/>
      <w:r w:rsidR="00DE02C3">
        <w:rPr>
          <w:rFonts w:ascii="Book Antiqua" w:eastAsia="Times New Roman" w:hAnsi="Book Antiqua"/>
          <w:i/>
        </w:rPr>
        <w:t xml:space="preserve"> Cordero</w:t>
      </w:r>
      <w:r w:rsidRPr="009B07A7">
        <w:rPr>
          <w:rFonts w:ascii="Book Antiqua" w:eastAsia="Times New Roman" w:hAnsi="Book Antiqua"/>
          <w:i/>
        </w:rPr>
        <w:t xml:space="preserve"> </w:t>
      </w:r>
    </w:p>
    <w:p w14:paraId="20F066EA" w14:textId="77777777" w:rsidR="0019661A" w:rsidRPr="009B07A7" w:rsidRDefault="0019661A" w:rsidP="005B4B9F">
      <w:pPr>
        <w:jc w:val="center"/>
        <w:rPr>
          <w:rFonts w:ascii="Book Antiqua" w:eastAsia="Times New Roman" w:hAnsi="Book Antiqua"/>
        </w:rPr>
      </w:pPr>
    </w:p>
    <w:p w14:paraId="41A8D51B" w14:textId="60B43A88" w:rsidR="0088762E" w:rsidRPr="009B07A7" w:rsidRDefault="0088762E" w:rsidP="005B4B9F">
      <w:pPr>
        <w:jc w:val="center"/>
        <w:rPr>
          <w:rFonts w:ascii="Book Antiqua" w:eastAsia="Times New Roman" w:hAnsi="Book Antiqua"/>
        </w:rPr>
      </w:pPr>
      <w:r w:rsidRPr="009B07A7">
        <w:rPr>
          <w:rFonts w:ascii="Book Antiqua" w:eastAsia="Times New Roman" w:hAnsi="Book Antiqua"/>
        </w:rPr>
        <w:t>Referida a</w:t>
      </w:r>
      <w:r w:rsidR="005B4B9F">
        <w:rPr>
          <w:rFonts w:ascii="Book Antiqua" w:eastAsia="Times New Roman" w:hAnsi="Book Antiqua"/>
        </w:rPr>
        <w:t xml:space="preserve"> la Comisión de Asuntos Internos</w:t>
      </w:r>
    </w:p>
    <w:p w14:paraId="05044C32" w14:textId="77777777" w:rsidR="00D5556F" w:rsidRPr="009B07A7" w:rsidRDefault="00D5556F" w:rsidP="005B4B9F">
      <w:pPr>
        <w:jc w:val="center"/>
        <w:rPr>
          <w:rFonts w:ascii="Book Antiqua" w:eastAsia="Times New Roman" w:hAnsi="Book Antiqua"/>
        </w:rPr>
      </w:pPr>
    </w:p>
    <w:p w14:paraId="10EBD669" w14:textId="77777777" w:rsidR="0088762E" w:rsidRDefault="0088762E" w:rsidP="005B4B9F">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1B77CC41" w14:textId="77777777" w:rsidR="00A80A24" w:rsidRPr="009B07A7" w:rsidRDefault="00A80A24" w:rsidP="005B4B9F">
      <w:pPr>
        <w:jc w:val="center"/>
        <w:rPr>
          <w:rFonts w:ascii="Book Antiqua" w:eastAsia="Times New Roman" w:hAnsi="Book Antiqua"/>
          <w:b/>
          <w:sz w:val="28"/>
        </w:rPr>
      </w:pPr>
    </w:p>
    <w:p w14:paraId="110B7AA6" w14:textId="74844355" w:rsidR="00AD67C2" w:rsidRDefault="003510F4" w:rsidP="005B4B9F">
      <w:pPr>
        <w:ind w:left="600" w:hanging="600"/>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r w:rsidRPr="003510F4">
        <w:rPr>
          <w:rFonts w:ascii="Book Antiqua" w:hAnsi="Book Antiqua"/>
        </w:rPr>
        <w:t>Pa</w:t>
      </w:r>
      <w:r w:rsidR="00481052" w:rsidRPr="00481052">
        <w:rPr>
          <w:rFonts w:ascii="Book Antiqua" w:hAnsi="Book Antiqua"/>
        </w:rPr>
        <w:t xml:space="preserve">ra </w:t>
      </w:r>
      <w:r w:rsidR="00511025" w:rsidRPr="00511025">
        <w:rPr>
          <w:rFonts w:ascii="Book Antiqua" w:hAnsi="Book Antiqua"/>
        </w:rPr>
        <w:t xml:space="preserve">ordenar a la Comisión de Educación y a la Comisión de la Región Sur de la Cámara de Representantes de Puerto Rico a realizar una investigación sobre la falta de ejecución efectiva de los planes de rehabilitación de la Escuela Superior </w:t>
      </w:r>
      <w:proofErr w:type="spellStart"/>
      <w:r w:rsidR="00511025" w:rsidRPr="00511025">
        <w:rPr>
          <w:rFonts w:ascii="Book Antiqua" w:hAnsi="Book Antiqua"/>
        </w:rPr>
        <w:t>Bethsaida</w:t>
      </w:r>
      <w:proofErr w:type="spellEnd"/>
      <w:r w:rsidR="00511025" w:rsidRPr="00511025">
        <w:rPr>
          <w:rFonts w:ascii="Book Antiqua" w:hAnsi="Book Antiqua"/>
        </w:rPr>
        <w:t xml:space="preserve"> Velázquez, la Escuela Dr. Alfredo M. Aguayo y otras escuelas en Ponce afectadas por los terremotos de 2020, y exigir transparencia sobre el estatus de estas obras, los fondos asignados</w:t>
      </w:r>
      <w:r w:rsidR="00511025">
        <w:rPr>
          <w:rFonts w:ascii="Book Antiqua" w:hAnsi="Book Antiqua"/>
        </w:rPr>
        <w:t>;</w:t>
      </w:r>
      <w:r w:rsidR="00511025" w:rsidRPr="00511025">
        <w:rPr>
          <w:rFonts w:ascii="Book Antiqua" w:hAnsi="Book Antiqua"/>
        </w:rPr>
        <w:t xml:space="preserve"> y para otros fines relacionados</w:t>
      </w:r>
      <w:r w:rsidR="003433B5" w:rsidRPr="003433B5">
        <w:rPr>
          <w:rFonts w:ascii="Book Antiqua" w:hAnsi="Book Antiqua"/>
        </w:rPr>
        <w:t>.</w:t>
      </w:r>
    </w:p>
    <w:p w14:paraId="037E66EC" w14:textId="77777777" w:rsidR="00A80A24" w:rsidRPr="009B07A7" w:rsidRDefault="00A80A24" w:rsidP="005B4B9F">
      <w:pPr>
        <w:ind w:left="600" w:hanging="600"/>
        <w:jc w:val="both"/>
        <w:rPr>
          <w:rFonts w:ascii="Book Antiqua" w:hAnsi="Book Antiqua"/>
          <w:szCs w:val="24"/>
        </w:rPr>
      </w:pPr>
    </w:p>
    <w:bookmarkEnd w:id="2"/>
    <w:bookmarkEnd w:id="3"/>
    <w:bookmarkEnd w:id="4"/>
    <w:bookmarkEnd w:id="5"/>
    <w:bookmarkEnd w:id="6"/>
    <w:p w14:paraId="3D557BD9" w14:textId="77777777" w:rsidR="00AA3517" w:rsidRDefault="00027179" w:rsidP="005B4B9F">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7CD53C3D" w14:textId="77777777" w:rsidR="00A80A24" w:rsidRPr="009B07A7" w:rsidRDefault="00A80A24" w:rsidP="005B4B9F">
      <w:pPr>
        <w:ind w:left="600" w:hanging="600"/>
        <w:jc w:val="center"/>
        <w:rPr>
          <w:rFonts w:ascii="Book Antiqua" w:hAnsi="Book Antiqua"/>
          <w:szCs w:val="24"/>
        </w:rPr>
      </w:pPr>
    </w:p>
    <w:p w14:paraId="17FCC251" w14:textId="45F0266D" w:rsidR="00511025" w:rsidRPr="00511025" w:rsidRDefault="00511025" w:rsidP="005B4B9F">
      <w:pPr>
        <w:pStyle w:val="BodyText"/>
        <w:spacing w:before="0"/>
        <w:ind w:left="90" w:firstLine="630"/>
        <w:rPr>
          <w:rFonts w:ascii="Book Antiqua" w:hAnsi="Book Antiqua"/>
          <w:lang w:val="es-PR"/>
        </w:rPr>
      </w:pPr>
      <w:r w:rsidRPr="00511025">
        <w:rPr>
          <w:rFonts w:ascii="Book Antiqua" w:hAnsi="Book Antiqua"/>
          <w:lang w:val="es-PR"/>
        </w:rPr>
        <w:t xml:space="preserve">Los terremotos ocurridos en el año 2020 provocaron el cierre de múltiples escuelas en la región sur, </w:t>
      </w:r>
      <w:r>
        <w:rPr>
          <w:rFonts w:ascii="Book Antiqua" w:hAnsi="Book Antiqua"/>
          <w:lang w:val="es-PR"/>
        </w:rPr>
        <w:t>particularmente</w:t>
      </w:r>
      <w:r w:rsidRPr="00511025">
        <w:rPr>
          <w:rFonts w:ascii="Book Antiqua" w:hAnsi="Book Antiqua"/>
          <w:lang w:val="es-PR"/>
        </w:rPr>
        <w:t xml:space="preserve"> </w:t>
      </w:r>
      <w:r>
        <w:rPr>
          <w:rFonts w:ascii="Book Antiqua" w:hAnsi="Book Antiqua"/>
          <w:lang w:val="es-PR"/>
        </w:rPr>
        <w:t>en</w:t>
      </w:r>
      <w:r w:rsidRPr="00511025">
        <w:rPr>
          <w:rFonts w:ascii="Book Antiqua" w:hAnsi="Book Antiqua"/>
          <w:lang w:val="es-PR"/>
        </w:rPr>
        <w:t xml:space="preserve"> Ponce. A más de cinco años de aquellos eventos, varias de esas escuelas, como la Escuela Superior </w:t>
      </w:r>
      <w:proofErr w:type="spellStart"/>
      <w:r w:rsidRPr="00511025">
        <w:rPr>
          <w:rFonts w:ascii="Book Antiqua" w:hAnsi="Book Antiqua"/>
          <w:lang w:val="es-PR"/>
        </w:rPr>
        <w:t>Bethsaida</w:t>
      </w:r>
      <w:proofErr w:type="spellEnd"/>
      <w:r w:rsidRPr="00511025">
        <w:rPr>
          <w:rFonts w:ascii="Book Antiqua" w:hAnsi="Book Antiqua"/>
          <w:lang w:val="es-PR"/>
        </w:rPr>
        <w:t xml:space="preserve"> Velázquez, la Escuela Dr. Alfredo M. Aguayo y otr</w:t>
      </w:r>
      <w:r w:rsidR="00987C78">
        <w:rPr>
          <w:rFonts w:ascii="Book Antiqua" w:hAnsi="Book Antiqua"/>
          <w:lang w:val="es-PR"/>
        </w:rPr>
        <w:t xml:space="preserve">os planteles escolares </w:t>
      </w:r>
      <w:r w:rsidRPr="00511025">
        <w:rPr>
          <w:rFonts w:ascii="Book Antiqua" w:hAnsi="Book Antiqua"/>
          <w:lang w:val="es-PR"/>
        </w:rPr>
        <w:t>en Ponce, siguen sin operar. Esta situación</w:t>
      </w:r>
      <w:r w:rsidR="00F8174C">
        <w:rPr>
          <w:rFonts w:ascii="Book Antiqua" w:hAnsi="Book Antiqua"/>
          <w:lang w:val="es-PR"/>
        </w:rPr>
        <w:t xml:space="preserve"> ha provocado que se utilicen </w:t>
      </w:r>
      <w:r w:rsidRPr="00511025">
        <w:rPr>
          <w:rFonts w:ascii="Book Antiqua" w:hAnsi="Book Antiqua"/>
          <w:lang w:val="es-PR"/>
        </w:rPr>
        <w:t>modelos alternos</w:t>
      </w:r>
      <w:r w:rsidR="00F8174C">
        <w:rPr>
          <w:rFonts w:ascii="Book Antiqua" w:hAnsi="Book Antiqua"/>
          <w:lang w:val="es-PR"/>
        </w:rPr>
        <w:t>,</w:t>
      </w:r>
      <w:r w:rsidRPr="00511025">
        <w:rPr>
          <w:rFonts w:ascii="Book Antiqua" w:hAnsi="Book Antiqua"/>
          <w:lang w:val="es-PR"/>
        </w:rPr>
        <w:t xml:space="preserve"> como el uso compartido de planteles (“</w:t>
      </w:r>
      <w:proofErr w:type="spellStart"/>
      <w:r w:rsidRPr="00511025">
        <w:rPr>
          <w:rFonts w:ascii="Book Antiqua" w:hAnsi="Book Antiqua"/>
          <w:lang w:val="es-PR"/>
        </w:rPr>
        <w:t>interlocking</w:t>
      </w:r>
      <w:proofErr w:type="spellEnd"/>
      <w:r w:rsidRPr="00511025">
        <w:rPr>
          <w:rFonts w:ascii="Book Antiqua" w:hAnsi="Book Antiqua"/>
          <w:lang w:val="es-PR"/>
        </w:rPr>
        <w:t>”), lo que</w:t>
      </w:r>
      <w:r w:rsidR="00F8174C">
        <w:rPr>
          <w:rFonts w:ascii="Book Antiqua" w:hAnsi="Book Antiqua"/>
          <w:lang w:val="es-PR"/>
        </w:rPr>
        <w:t xml:space="preserve"> ha tenido un efecto directo en estudiantes, padres y maestros, impactando la </w:t>
      </w:r>
      <w:r w:rsidRPr="00511025">
        <w:rPr>
          <w:rFonts w:ascii="Book Antiqua" w:hAnsi="Book Antiqua"/>
          <w:lang w:val="es-PR"/>
        </w:rPr>
        <w:t>rutina escolar, la planificación pedagógica y el sentido de pertenencia de las comunidades escolares.</w:t>
      </w:r>
    </w:p>
    <w:p w14:paraId="56B76B93" w14:textId="77777777" w:rsidR="00511025" w:rsidRPr="00511025" w:rsidRDefault="00511025" w:rsidP="005B4B9F">
      <w:pPr>
        <w:pStyle w:val="BodyText"/>
        <w:spacing w:before="0"/>
        <w:ind w:left="90" w:firstLine="630"/>
        <w:rPr>
          <w:rFonts w:ascii="Book Antiqua" w:hAnsi="Book Antiqua"/>
          <w:lang w:val="es-PR"/>
        </w:rPr>
      </w:pPr>
    </w:p>
    <w:p w14:paraId="38208964" w14:textId="28FF096D" w:rsidR="00F8174C" w:rsidRDefault="00511025" w:rsidP="005B4B9F">
      <w:pPr>
        <w:pStyle w:val="BodyText"/>
        <w:spacing w:before="0"/>
        <w:ind w:left="90" w:firstLine="630"/>
        <w:rPr>
          <w:rFonts w:ascii="Book Antiqua" w:hAnsi="Book Antiqua"/>
          <w:lang w:val="es-PR"/>
        </w:rPr>
      </w:pPr>
      <w:r w:rsidRPr="00511025">
        <w:rPr>
          <w:rFonts w:ascii="Book Antiqua" w:hAnsi="Book Antiqua"/>
          <w:lang w:val="es-PR"/>
        </w:rPr>
        <w:t>El Departamento de Educación ha compartido planes para la rehabilitación de estas escuelas, y funcionarios públicos han visitado las estructuras afectadas. Sin embargo, la ejecución concreta ha sido limitada y no se ha comunicado con claridad el estatus de estas gestiones. Hay comunidades escolares que aún desconocen en qué etapa están sus proyectos o cuándo podrían regresar a sus instalaciones.</w:t>
      </w:r>
      <w:r w:rsidR="00F8174C">
        <w:rPr>
          <w:rFonts w:ascii="Book Antiqua" w:hAnsi="Book Antiqua"/>
          <w:lang w:val="es-PR"/>
        </w:rPr>
        <w:t xml:space="preserve">           </w:t>
      </w:r>
    </w:p>
    <w:p w14:paraId="29E219FF" w14:textId="77777777" w:rsidR="00F8174C" w:rsidRDefault="00F8174C" w:rsidP="005B4B9F">
      <w:pPr>
        <w:pStyle w:val="BodyText"/>
        <w:spacing w:before="0"/>
        <w:ind w:left="90" w:firstLine="630"/>
        <w:rPr>
          <w:rFonts w:ascii="Book Antiqua" w:hAnsi="Book Antiqua"/>
          <w:lang w:val="es-PR"/>
        </w:rPr>
      </w:pPr>
    </w:p>
    <w:p w14:paraId="577AD04C" w14:textId="4E7CEECD" w:rsidR="00511025" w:rsidRPr="00511025" w:rsidRDefault="00511025" w:rsidP="005B4B9F">
      <w:pPr>
        <w:pStyle w:val="BodyText"/>
        <w:spacing w:before="0"/>
        <w:ind w:left="90" w:firstLine="630"/>
        <w:rPr>
          <w:rFonts w:ascii="Book Antiqua" w:hAnsi="Book Antiqua"/>
          <w:lang w:val="es-PR"/>
        </w:rPr>
      </w:pPr>
      <w:r w:rsidRPr="00511025">
        <w:rPr>
          <w:rFonts w:ascii="Book Antiqua" w:hAnsi="Book Antiqua"/>
          <w:lang w:val="es-PR"/>
        </w:rPr>
        <w:lastRenderedPageBreak/>
        <w:t>Durante la pasada administración, se reconoció la necesidad de atender esta situación, pero no se logró encaminar con firmeza la rehabilitación de las escuelas. Actualmente, la Gobernadora ha expresado su intención de agilizar los procesos, eliminar burocracia y poner en marcha proyectos que por años han quedado estancados. Esta investigación se presenta con el fin de acompañar esa intención con acción legislativa fiscalizadora, visibilizar las necesidades específicas de Ponce, y exigir que los fondos federales asignados se ejecuten con transparencia, urgencia y enfoque regional.</w:t>
      </w:r>
    </w:p>
    <w:p w14:paraId="1D95CBA7" w14:textId="77777777" w:rsidR="00511025" w:rsidRPr="00511025" w:rsidRDefault="00511025" w:rsidP="005B4B9F">
      <w:pPr>
        <w:pStyle w:val="BodyText"/>
        <w:spacing w:before="0"/>
        <w:ind w:left="90" w:firstLine="630"/>
        <w:rPr>
          <w:rFonts w:ascii="Book Antiqua" w:hAnsi="Book Antiqua"/>
          <w:lang w:val="es-PR"/>
        </w:rPr>
      </w:pPr>
    </w:p>
    <w:p w14:paraId="5D2E695B" w14:textId="16B2898E" w:rsidR="00347D9F" w:rsidRPr="009B07A7" w:rsidRDefault="00511025" w:rsidP="005B4B9F">
      <w:pPr>
        <w:pStyle w:val="BodyText"/>
        <w:spacing w:before="0"/>
        <w:ind w:left="90" w:firstLine="630"/>
        <w:rPr>
          <w:rFonts w:ascii="Book Antiqua" w:hAnsi="Book Antiqua"/>
          <w:lang w:val="es-PR"/>
        </w:rPr>
      </w:pPr>
      <w:r w:rsidRPr="00511025">
        <w:rPr>
          <w:rFonts w:ascii="Book Antiqua" w:hAnsi="Book Antiqua"/>
          <w:lang w:val="es-PR"/>
        </w:rPr>
        <w:t>Este esfuerzo responde al compromiso con las comunidades escolares de Ponce. Corresponde levantar la voz de estudiantes, padres, personal docente y no docente que esperan, con razón, que el sistema les devuelva escuelas seguras, funcionales y dignas</w:t>
      </w:r>
      <w:r w:rsidR="00347D9F" w:rsidRPr="009B07A7">
        <w:rPr>
          <w:rFonts w:ascii="Book Antiqua" w:hAnsi="Book Antiqua"/>
          <w:lang w:val="es-PR"/>
        </w:rPr>
        <w:t>.</w:t>
      </w:r>
    </w:p>
    <w:p w14:paraId="6F227BCF" w14:textId="77777777" w:rsidR="00BD5B62" w:rsidRPr="009B07A7" w:rsidRDefault="00BD5B62" w:rsidP="005B4B9F">
      <w:pPr>
        <w:pStyle w:val="BodyText"/>
        <w:tabs>
          <w:tab w:val="left" w:pos="720"/>
        </w:tabs>
        <w:spacing w:before="0"/>
        <w:ind w:firstLine="720"/>
        <w:rPr>
          <w:rFonts w:ascii="Book Antiqua" w:hAnsi="Book Antiqua"/>
          <w:lang w:val="es-PR"/>
        </w:rPr>
      </w:pPr>
    </w:p>
    <w:p w14:paraId="18F4A558" w14:textId="77777777" w:rsidR="00AA3517" w:rsidRPr="009B07A7" w:rsidRDefault="00AA3517" w:rsidP="00B848F2">
      <w:pPr>
        <w:pStyle w:val="BodyText"/>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31F57537" w14:textId="72E1EF5C" w:rsidR="00511025" w:rsidRDefault="00AA3517" w:rsidP="00511025">
      <w:pPr>
        <w:spacing w:line="480" w:lineRule="auto"/>
        <w:ind w:firstLine="720"/>
        <w:jc w:val="both"/>
        <w:rPr>
          <w:rFonts w:ascii="Book Antiqua" w:hAnsi="Book Antiqua"/>
        </w:rPr>
      </w:pPr>
      <w:r w:rsidRPr="009B07A7">
        <w:rPr>
          <w:rFonts w:ascii="Book Antiqua" w:hAnsi="Book Antiqua"/>
        </w:rPr>
        <w:t>Sección 1.-</w:t>
      </w:r>
      <w:bookmarkStart w:id="7" w:name="OLE_LINK9"/>
      <w:bookmarkStart w:id="8" w:name="OLE_LINK10"/>
      <w:r w:rsidR="00DE02C3">
        <w:rPr>
          <w:rFonts w:ascii="Book Antiqua" w:hAnsi="Book Antiqua"/>
        </w:rPr>
        <w:t xml:space="preserve"> </w:t>
      </w:r>
      <w:bookmarkEnd w:id="7"/>
      <w:bookmarkEnd w:id="8"/>
      <w:r w:rsidR="00481052" w:rsidRPr="00481052">
        <w:rPr>
          <w:rFonts w:ascii="Book Antiqua" w:hAnsi="Book Antiqua"/>
        </w:rPr>
        <w:t>Se</w:t>
      </w:r>
      <w:r w:rsidR="00511025" w:rsidRPr="00511025">
        <w:rPr>
          <w:rFonts w:ascii="Book Antiqua" w:hAnsi="Book Antiqua"/>
        </w:rPr>
        <w:t xml:space="preserve"> ordena a la Comisión de Educación y a la Comisión de la Región Sur de la Cámara de Representantes de Puerto Rico</w:t>
      </w:r>
      <w:r w:rsidR="00511025">
        <w:rPr>
          <w:rFonts w:ascii="Book Antiqua" w:hAnsi="Book Antiqua"/>
        </w:rPr>
        <w:t xml:space="preserve"> </w:t>
      </w:r>
      <w:r w:rsidR="00511025" w:rsidRPr="00511025">
        <w:rPr>
          <w:rFonts w:ascii="Book Antiqua" w:hAnsi="Book Antiqua"/>
        </w:rPr>
        <w:t>realizar una investigación sobre el estatus de las escuelas</w:t>
      </w:r>
      <w:r w:rsidR="00511025">
        <w:rPr>
          <w:rFonts w:ascii="Book Antiqua" w:hAnsi="Book Antiqua"/>
        </w:rPr>
        <w:t xml:space="preserve"> </w:t>
      </w:r>
      <w:r w:rsidR="00511025" w:rsidRPr="00511025">
        <w:rPr>
          <w:rFonts w:ascii="Book Antiqua" w:hAnsi="Book Antiqua"/>
        </w:rPr>
        <w:t xml:space="preserve">de Ponce afectadas por los terremotos de 2020, incluyendo la Escuela Superior </w:t>
      </w:r>
      <w:proofErr w:type="spellStart"/>
      <w:r w:rsidR="00511025" w:rsidRPr="00511025">
        <w:rPr>
          <w:rFonts w:ascii="Book Antiqua" w:hAnsi="Book Antiqua"/>
        </w:rPr>
        <w:t>Bethsaida</w:t>
      </w:r>
      <w:proofErr w:type="spellEnd"/>
      <w:r w:rsidR="00511025" w:rsidRPr="00511025">
        <w:rPr>
          <w:rFonts w:ascii="Book Antiqua" w:hAnsi="Book Antiqua"/>
        </w:rPr>
        <w:t xml:space="preserve"> Velázquez, la Escuela</w:t>
      </w:r>
      <w:r w:rsidR="00661A41">
        <w:rPr>
          <w:rFonts w:ascii="Book Antiqua" w:hAnsi="Book Antiqua"/>
        </w:rPr>
        <w:t xml:space="preserve"> </w:t>
      </w:r>
      <w:r w:rsidR="00511025" w:rsidRPr="00511025">
        <w:rPr>
          <w:rFonts w:ascii="Book Antiqua" w:hAnsi="Book Antiqua"/>
        </w:rPr>
        <w:t>Dr. Alfredo M. Aguayo, y todas las demás escuelas que aún permanecen cerradas o parcialmente operativas, con el fin de:</w:t>
      </w:r>
    </w:p>
    <w:p w14:paraId="25637207" w14:textId="77777777" w:rsidR="00511025" w:rsidRDefault="00511025" w:rsidP="00511025">
      <w:pPr>
        <w:pStyle w:val="ListParagraph"/>
        <w:numPr>
          <w:ilvl w:val="0"/>
          <w:numId w:val="8"/>
        </w:numPr>
        <w:spacing w:line="480" w:lineRule="auto"/>
        <w:jc w:val="both"/>
        <w:rPr>
          <w:rFonts w:ascii="Book Antiqua" w:hAnsi="Book Antiqua"/>
        </w:rPr>
      </w:pPr>
      <w:r w:rsidRPr="00511025">
        <w:rPr>
          <w:rFonts w:ascii="Book Antiqua" w:hAnsi="Book Antiqua"/>
        </w:rPr>
        <w:t>Verificar el estado actual de ejecución de los proyectos anunciados para la rehabilitación o reconstrucción de estas escuelas, incluyendo cronogramas, contrataciones, asignaciones presupuestarias y cualquier retraso documentado.</w:t>
      </w:r>
    </w:p>
    <w:p w14:paraId="4A0987DB" w14:textId="77777777" w:rsidR="00511025" w:rsidRDefault="00511025" w:rsidP="00511025">
      <w:pPr>
        <w:pStyle w:val="ListParagraph"/>
        <w:numPr>
          <w:ilvl w:val="0"/>
          <w:numId w:val="8"/>
        </w:numPr>
        <w:spacing w:line="480" w:lineRule="auto"/>
        <w:jc w:val="both"/>
        <w:rPr>
          <w:rFonts w:ascii="Book Antiqua" w:hAnsi="Book Antiqua"/>
        </w:rPr>
      </w:pPr>
      <w:r w:rsidRPr="00511025">
        <w:rPr>
          <w:rFonts w:ascii="Book Antiqua" w:hAnsi="Book Antiqua"/>
        </w:rPr>
        <w:t>Fiscalizar el uso de los fondos estatales y federales ya asignados, así como las decisiones administrativas que han afectado o detenido el progreso de estas obras.</w:t>
      </w:r>
    </w:p>
    <w:p w14:paraId="2D1E36A8" w14:textId="77777777" w:rsidR="00511025" w:rsidRDefault="00511025" w:rsidP="00511025">
      <w:pPr>
        <w:pStyle w:val="ListParagraph"/>
        <w:numPr>
          <w:ilvl w:val="0"/>
          <w:numId w:val="8"/>
        </w:numPr>
        <w:spacing w:line="480" w:lineRule="auto"/>
        <w:jc w:val="both"/>
        <w:rPr>
          <w:rFonts w:ascii="Book Antiqua" w:hAnsi="Book Antiqua"/>
        </w:rPr>
      </w:pPr>
      <w:r w:rsidRPr="00511025">
        <w:rPr>
          <w:rFonts w:ascii="Book Antiqua" w:hAnsi="Book Antiqua"/>
        </w:rPr>
        <w:t>Exigir transparencia en la información provista a las comunidades escolares, incluyendo a los padres, estudiantes y personal docente, sobre el estatus de cada plantel afectado.</w:t>
      </w:r>
    </w:p>
    <w:p w14:paraId="0B350CAA" w14:textId="2D7379C3" w:rsidR="00511025" w:rsidRDefault="00511025" w:rsidP="00511025">
      <w:pPr>
        <w:pStyle w:val="ListParagraph"/>
        <w:numPr>
          <w:ilvl w:val="0"/>
          <w:numId w:val="8"/>
        </w:numPr>
        <w:spacing w:line="480" w:lineRule="auto"/>
        <w:jc w:val="both"/>
        <w:rPr>
          <w:rFonts w:ascii="Book Antiqua" w:hAnsi="Book Antiqua"/>
        </w:rPr>
      </w:pPr>
      <w:r w:rsidRPr="00511025">
        <w:rPr>
          <w:rFonts w:ascii="Book Antiqua" w:hAnsi="Book Antiqua"/>
        </w:rPr>
        <w:lastRenderedPageBreak/>
        <w:t xml:space="preserve">Documentar las gestiones realizadas durante la pasada administración que no fueron completadas, y conocer la visión actual y el plan de acción de las agencias responsables bajo la administración </w:t>
      </w:r>
      <w:r w:rsidR="00987C78">
        <w:rPr>
          <w:rFonts w:ascii="Book Antiqua" w:hAnsi="Book Antiqua"/>
        </w:rPr>
        <w:t>actual</w:t>
      </w:r>
      <w:r w:rsidRPr="00511025">
        <w:rPr>
          <w:rFonts w:ascii="Book Antiqua" w:hAnsi="Book Antiqua"/>
        </w:rPr>
        <w:t>.</w:t>
      </w:r>
    </w:p>
    <w:p w14:paraId="6F0C6EDF" w14:textId="5C56FF32" w:rsidR="00CF6917" w:rsidRPr="00511025" w:rsidRDefault="00511025" w:rsidP="00511025">
      <w:pPr>
        <w:pStyle w:val="ListParagraph"/>
        <w:numPr>
          <w:ilvl w:val="0"/>
          <w:numId w:val="8"/>
        </w:numPr>
        <w:spacing w:line="480" w:lineRule="auto"/>
        <w:jc w:val="both"/>
        <w:rPr>
          <w:rFonts w:ascii="Book Antiqua" w:hAnsi="Book Antiqua"/>
        </w:rPr>
      </w:pPr>
      <w:r w:rsidRPr="00511025">
        <w:rPr>
          <w:rFonts w:ascii="Book Antiqua" w:hAnsi="Book Antiqua"/>
        </w:rPr>
        <w:t>Recomendar mecanismos de seguimiento y rendición de cuentas, que permitan fiscalizar y acelerar la ejecución de estos proyectos, asegurando el retorno de las comunidades escolares a instalaciones seguras y permanentes.</w:t>
      </w:r>
    </w:p>
    <w:p w14:paraId="4A6C14C9" w14:textId="247D66D3" w:rsidR="00AA3517" w:rsidRPr="009B07A7" w:rsidRDefault="00AA3517" w:rsidP="00AD67C2">
      <w:pPr>
        <w:spacing w:line="480" w:lineRule="auto"/>
        <w:ind w:firstLine="720"/>
        <w:jc w:val="both"/>
        <w:rPr>
          <w:rFonts w:ascii="Book Antiqua" w:hAnsi="Book Antiqua"/>
          <w:szCs w:val="24"/>
        </w:rPr>
      </w:pPr>
      <w:r w:rsidRPr="009B07A7">
        <w:rPr>
          <w:rFonts w:ascii="Book Antiqua" w:hAnsi="Book Antiqua"/>
        </w:rPr>
        <w:t xml:space="preserve">Sección </w:t>
      </w:r>
      <w:r w:rsidR="003A015B" w:rsidRPr="009B07A7">
        <w:rPr>
          <w:rFonts w:ascii="Book Antiqua" w:hAnsi="Book Antiqua"/>
        </w:rPr>
        <w:t>2</w:t>
      </w:r>
      <w:r w:rsidRPr="009B07A7">
        <w:rPr>
          <w:rFonts w:ascii="Book Antiqua" w:hAnsi="Book Antiqua"/>
        </w:rPr>
        <w:t>.-</w:t>
      </w:r>
      <w:r w:rsidR="00DE02C3">
        <w:rPr>
          <w:rFonts w:ascii="Book Antiqua" w:hAnsi="Book Antiqua"/>
        </w:rPr>
        <w:t xml:space="preserve"> </w:t>
      </w:r>
      <w:r w:rsidRPr="009B07A7">
        <w:rPr>
          <w:rFonts w:ascii="Book Antiqua" w:hAnsi="Book Antiqua"/>
        </w:rPr>
        <w:t>La</w:t>
      </w:r>
      <w:r w:rsidR="00E27076">
        <w:rPr>
          <w:rFonts w:ascii="Book Antiqua" w:hAnsi="Book Antiqua"/>
        </w:rPr>
        <w:t>s</w:t>
      </w:r>
      <w:r w:rsidRPr="009B07A7">
        <w:rPr>
          <w:rFonts w:ascii="Book Antiqua" w:hAnsi="Book Antiqua"/>
        </w:rPr>
        <w:t xml:space="preserve"> </w:t>
      </w:r>
      <w:r w:rsidR="00E27076">
        <w:rPr>
          <w:rFonts w:ascii="Book Antiqua" w:hAnsi="Book Antiqua"/>
        </w:rPr>
        <w:t>c</w:t>
      </w:r>
      <w:r w:rsidR="00E27076" w:rsidRPr="009B07A7">
        <w:rPr>
          <w:rFonts w:ascii="Book Antiqua" w:hAnsi="Book Antiqua"/>
        </w:rPr>
        <w:t>omision</w:t>
      </w:r>
      <w:r w:rsidR="00E27076">
        <w:rPr>
          <w:rFonts w:ascii="Book Antiqua" w:hAnsi="Book Antiqua"/>
        </w:rPr>
        <w:t>es</w:t>
      </w:r>
      <w:r w:rsidRPr="009B07A7">
        <w:rPr>
          <w:rFonts w:ascii="Book Antiqua" w:hAnsi="Book Antiqua"/>
        </w:rPr>
        <w:t xml:space="preserve"> rendirá</w:t>
      </w:r>
      <w:r w:rsidR="00E27076">
        <w:rPr>
          <w:rFonts w:ascii="Book Antiqua" w:hAnsi="Book Antiqua"/>
        </w:rPr>
        <w:t>n</w:t>
      </w:r>
      <w:r w:rsidRPr="009B07A7">
        <w:rPr>
          <w:rFonts w:ascii="Book Antiqua" w:hAnsi="Book Antiqua"/>
        </w:rPr>
        <w:t xml:space="preserve"> un </w:t>
      </w:r>
      <w:r w:rsidR="00DE02C3">
        <w:rPr>
          <w:rFonts w:ascii="Book Antiqua" w:hAnsi="Book Antiqua"/>
        </w:rPr>
        <w:t>i</w:t>
      </w:r>
      <w:r w:rsidRPr="009B07A7">
        <w:rPr>
          <w:rFonts w:ascii="Book Antiqua" w:hAnsi="Book Antiqua"/>
        </w:rPr>
        <w:t xml:space="preserve">nforme con sus hallazgos, conclusiones y recomendaciones, no más tarde de </w:t>
      </w:r>
      <w:r w:rsidR="00987C78">
        <w:rPr>
          <w:rFonts w:ascii="Book Antiqua" w:hAnsi="Book Antiqua"/>
        </w:rPr>
        <w:t>noventa</w:t>
      </w:r>
      <w:r w:rsidRPr="009B07A7">
        <w:rPr>
          <w:rFonts w:ascii="Book Antiqua" w:hAnsi="Book Antiqua"/>
        </w:rPr>
        <w:t xml:space="preserve"> (</w:t>
      </w:r>
      <w:r w:rsidR="00987C78">
        <w:rPr>
          <w:rFonts w:ascii="Book Antiqua" w:hAnsi="Book Antiqua"/>
        </w:rPr>
        <w:t>90</w:t>
      </w:r>
      <w:r w:rsidRPr="009B07A7">
        <w:rPr>
          <w:rFonts w:ascii="Book Antiqua" w:hAnsi="Book Antiqua"/>
        </w:rPr>
        <w:t>) días siguientes a la aprobación de esta Resolución.</w:t>
      </w:r>
    </w:p>
    <w:p w14:paraId="2F664EC5" w14:textId="671B91C2" w:rsidR="00AA3517" w:rsidRPr="0088762E" w:rsidRDefault="00230E64">
      <w:pPr>
        <w:spacing w:line="480" w:lineRule="auto"/>
        <w:ind w:firstLine="360"/>
        <w:jc w:val="both"/>
        <w:rPr>
          <w:rFonts w:ascii="Book Antiqua" w:hAnsi="Book Antiqua"/>
          <w:lang w:val="es-ES_tradnl"/>
        </w:rPr>
      </w:pPr>
      <w:r w:rsidRPr="009B07A7">
        <w:rPr>
          <w:rFonts w:ascii="Book Antiqua" w:hAnsi="Book Antiqua"/>
        </w:rPr>
        <w:tab/>
      </w:r>
      <w:r w:rsidR="00AA3517" w:rsidRPr="009B07A7">
        <w:rPr>
          <w:rFonts w:ascii="Book Antiqua" w:hAnsi="Book Antiqua"/>
        </w:rPr>
        <w:t>Sección 3.-</w:t>
      </w:r>
      <w:r w:rsidR="00DE02C3">
        <w:rPr>
          <w:rFonts w:ascii="Book Antiqua" w:hAnsi="Book Antiqua"/>
        </w:rPr>
        <w:t xml:space="preserve"> </w:t>
      </w:r>
      <w:r w:rsidR="00AA3517" w:rsidRPr="009B07A7">
        <w:rPr>
          <w:rFonts w:ascii="Book Antiqua" w:hAnsi="Book Antiqua"/>
        </w:rPr>
        <w:t>Esta Resolución comenzará a regir inmediatamente después de su aprobación.</w:t>
      </w:r>
    </w:p>
    <w:sectPr w:rsidR="00AA3517"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C2466" w14:textId="77777777" w:rsidR="00335654" w:rsidRPr="009B07A7" w:rsidRDefault="00335654">
      <w:r w:rsidRPr="009B07A7">
        <w:separator/>
      </w:r>
    </w:p>
  </w:endnote>
  <w:endnote w:type="continuationSeparator" w:id="0">
    <w:p w14:paraId="7B4584ED" w14:textId="77777777" w:rsidR="00335654" w:rsidRPr="009B07A7" w:rsidRDefault="00335654">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F3EAE" w14:textId="77777777" w:rsidR="00335654" w:rsidRPr="009B07A7" w:rsidRDefault="00335654">
      <w:r w:rsidRPr="009B07A7">
        <w:separator/>
      </w:r>
    </w:p>
  </w:footnote>
  <w:footnote w:type="continuationSeparator" w:id="0">
    <w:p w14:paraId="4AC9333A" w14:textId="77777777" w:rsidR="00335654" w:rsidRPr="009B07A7" w:rsidRDefault="00335654">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Header"/>
      <w:jc w:val="center"/>
    </w:pPr>
    <w:r w:rsidRPr="009B07A7">
      <w:rPr>
        <w:rStyle w:val="PageNumber"/>
      </w:rPr>
      <w:fldChar w:fldCharType="begin"/>
    </w:r>
    <w:r w:rsidR="00F36FDC" w:rsidRPr="009B07A7">
      <w:rPr>
        <w:rStyle w:val="PageNumber"/>
      </w:rPr>
      <w:instrText xml:space="preserve"> </w:instrText>
    </w:r>
    <w:r w:rsidR="00496A33" w:rsidRPr="009B07A7">
      <w:rPr>
        <w:rStyle w:val="PageNumber"/>
      </w:rPr>
      <w:instrText>PAGE</w:instrText>
    </w:r>
    <w:r w:rsidR="00F36FDC" w:rsidRPr="009B07A7">
      <w:rPr>
        <w:rStyle w:val="PageNumber"/>
      </w:rPr>
      <w:instrText xml:space="preserve"> </w:instrText>
    </w:r>
    <w:r w:rsidRPr="009B07A7">
      <w:rPr>
        <w:rStyle w:val="PageNumber"/>
      </w:rPr>
      <w:fldChar w:fldCharType="separate"/>
    </w:r>
    <w:r w:rsidR="001373E3" w:rsidRPr="009B07A7">
      <w:rPr>
        <w:rStyle w:val="PageNumber"/>
      </w:rPr>
      <w:t>2</w:t>
    </w:r>
    <w:r w:rsidRPr="009B07A7">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Header"/>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11011839"/>
    <w:multiLevelType w:val="hybridMultilevel"/>
    <w:tmpl w:val="E3C6C2D8"/>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26083DFF"/>
    <w:multiLevelType w:val="hybridMultilevel"/>
    <w:tmpl w:val="55B2E05E"/>
    <w:lvl w:ilvl="0" w:tplc="500A000F">
      <w:start w:val="1"/>
      <w:numFmt w:val="decimal"/>
      <w:lvlText w:val="%1."/>
      <w:lvlJc w:val="left"/>
      <w:pPr>
        <w:ind w:left="1800" w:hanging="360"/>
      </w:pPr>
    </w:lvl>
    <w:lvl w:ilvl="1" w:tplc="500A0019">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 w15:restartNumberingAfterBreak="0">
    <w:nsid w:val="272B4EF6"/>
    <w:multiLevelType w:val="hybridMultilevel"/>
    <w:tmpl w:val="513CE26A"/>
    <w:lvl w:ilvl="0" w:tplc="84567DF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37B55E9D"/>
    <w:multiLevelType w:val="hybridMultilevel"/>
    <w:tmpl w:val="568A4D98"/>
    <w:lvl w:ilvl="0" w:tplc="75E431BC">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4C0360AE"/>
    <w:multiLevelType w:val="hybridMultilevel"/>
    <w:tmpl w:val="8C681AE8"/>
    <w:lvl w:ilvl="0" w:tplc="500A000F">
      <w:start w:val="1"/>
      <w:numFmt w:val="decimal"/>
      <w:lvlText w:val="%1."/>
      <w:lvlJc w:val="left"/>
      <w:pPr>
        <w:ind w:left="1440" w:hanging="360"/>
      </w:pPr>
    </w:lvl>
    <w:lvl w:ilvl="1" w:tplc="500A0019">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6" w15:restartNumberingAfterBreak="0">
    <w:nsid w:val="6B5864D8"/>
    <w:multiLevelType w:val="hybridMultilevel"/>
    <w:tmpl w:val="FB6AB56E"/>
    <w:lvl w:ilvl="0" w:tplc="500A000F">
      <w:start w:val="1"/>
      <w:numFmt w:val="decimal"/>
      <w:lvlText w:val="%1."/>
      <w:lvlJc w:val="left"/>
      <w:pPr>
        <w:ind w:left="1080" w:hanging="360"/>
      </w:p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88484818">
    <w:abstractNumId w:val="7"/>
  </w:num>
  <w:num w:numId="2" w16cid:durableId="2004894203">
    <w:abstractNumId w:val="0"/>
  </w:num>
  <w:num w:numId="3" w16cid:durableId="1609510521">
    <w:abstractNumId w:val="2"/>
  </w:num>
  <w:num w:numId="4" w16cid:durableId="1182470308">
    <w:abstractNumId w:val="1"/>
  </w:num>
  <w:num w:numId="5" w16cid:durableId="95291805">
    <w:abstractNumId w:val="6"/>
  </w:num>
  <w:num w:numId="6" w16cid:durableId="987633426">
    <w:abstractNumId w:val="5"/>
  </w:num>
  <w:num w:numId="7" w16cid:durableId="1383402964">
    <w:abstractNumId w:val="4"/>
  </w:num>
  <w:num w:numId="8" w16cid:durableId="5264125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C0C88"/>
    <w:rsid w:val="000D4766"/>
    <w:rsid w:val="000F1B08"/>
    <w:rsid w:val="00102481"/>
    <w:rsid w:val="00110F55"/>
    <w:rsid w:val="00126547"/>
    <w:rsid w:val="0013158D"/>
    <w:rsid w:val="00133944"/>
    <w:rsid w:val="001373E3"/>
    <w:rsid w:val="0019661A"/>
    <w:rsid w:val="001A4436"/>
    <w:rsid w:val="001B436F"/>
    <w:rsid w:val="001B63C4"/>
    <w:rsid w:val="001C242F"/>
    <w:rsid w:val="001E7108"/>
    <w:rsid w:val="00206FDA"/>
    <w:rsid w:val="00210337"/>
    <w:rsid w:val="00217C71"/>
    <w:rsid w:val="00230E64"/>
    <w:rsid w:val="00232EAB"/>
    <w:rsid w:val="00232EF4"/>
    <w:rsid w:val="00234F4A"/>
    <w:rsid w:val="002373A9"/>
    <w:rsid w:val="00245225"/>
    <w:rsid w:val="00253095"/>
    <w:rsid w:val="00280C7C"/>
    <w:rsid w:val="00286BE2"/>
    <w:rsid w:val="002905A4"/>
    <w:rsid w:val="00292003"/>
    <w:rsid w:val="002A068D"/>
    <w:rsid w:val="002A12EB"/>
    <w:rsid w:val="002C0919"/>
    <w:rsid w:val="002E0FC3"/>
    <w:rsid w:val="002E69D6"/>
    <w:rsid w:val="002F7EDC"/>
    <w:rsid w:val="00335654"/>
    <w:rsid w:val="003433B5"/>
    <w:rsid w:val="00347D9F"/>
    <w:rsid w:val="003510F4"/>
    <w:rsid w:val="00372251"/>
    <w:rsid w:val="00380AA3"/>
    <w:rsid w:val="003A015B"/>
    <w:rsid w:val="003A7175"/>
    <w:rsid w:val="003B0FA6"/>
    <w:rsid w:val="003B56A6"/>
    <w:rsid w:val="003C359B"/>
    <w:rsid w:val="003E0A0A"/>
    <w:rsid w:val="003E78F2"/>
    <w:rsid w:val="003F44AD"/>
    <w:rsid w:val="00423BE7"/>
    <w:rsid w:val="004361F9"/>
    <w:rsid w:val="00456C45"/>
    <w:rsid w:val="0047433D"/>
    <w:rsid w:val="00481052"/>
    <w:rsid w:val="00491F27"/>
    <w:rsid w:val="00496A33"/>
    <w:rsid w:val="004D18F1"/>
    <w:rsid w:val="004D456C"/>
    <w:rsid w:val="004E0658"/>
    <w:rsid w:val="004E791F"/>
    <w:rsid w:val="004F6BCE"/>
    <w:rsid w:val="00511025"/>
    <w:rsid w:val="0051157A"/>
    <w:rsid w:val="005278D4"/>
    <w:rsid w:val="005322F7"/>
    <w:rsid w:val="0053612F"/>
    <w:rsid w:val="00537B4F"/>
    <w:rsid w:val="00561023"/>
    <w:rsid w:val="00565DCF"/>
    <w:rsid w:val="00567063"/>
    <w:rsid w:val="00572AB6"/>
    <w:rsid w:val="00587732"/>
    <w:rsid w:val="00591D25"/>
    <w:rsid w:val="005B4B9F"/>
    <w:rsid w:val="005B7D17"/>
    <w:rsid w:val="005C7667"/>
    <w:rsid w:val="005E22A8"/>
    <w:rsid w:val="005F019C"/>
    <w:rsid w:val="005F2B60"/>
    <w:rsid w:val="00602FD6"/>
    <w:rsid w:val="006055B4"/>
    <w:rsid w:val="006066C1"/>
    <w:rsid w:val="00623AB2"/>
    <w:rsid w:val="00661A41"/>
    <w:rsid w:val="006636DA"/>
    <w:rsid w:val="006660BF"/>
    <w:rsid w:val="00685441"/>
    <w:rsid w:val="006B5E22"/>
    <w:rsid w:val="006C0A89"/>
    <w:rsid w:val="006C3CDC"/>
    <w:rsid w:val="006F2CE8"/>
    <w:rsid w:val="006F3D82"/>
    <w:rsid w:val="00706974"/>
    <w:rsid w:val="00730F64"/>
    <w:rsid w:val="00731A2B"/>
    <w:rsid w:val="0074745A"/>
    <w:rsid w:val="007649D8"/>
    <w:rsid w:val="007677D3"/>
    <w:rsid w:val="007846C9"/>
    <w:rsid w:val="00795F39"/>
    <w:rsid w:val="007A05AE"/>
    <w:rsid w:val="007A0D61"/>
    <w:rsid w:val="007A11F9"/>
    <w:rsid w:val="007A373A"/>
    <w:rsid w:val="007B0669"/>
    <w:rsid w:val="007B2B9B"/>
    <w:rsid w:val="007B4023"/>
    <w:rsid w:val="007E71AF"/>
    <w:rsid w:val="0081479F"/>
    <w:rsid w:val="00826075"/>
    <w:rsid w:val="00846A61"/>
    <w:rsid w:val="008701B7"/>
    <w:rsid w:val="0088762E"/>
    <w:rsid w:val="008A23EA"/>
    <w:rsid w:val="008A4C2F"/>
    <w:rsid w:val="008B3B7E"/>
    <w:rsid w:val="008B605A"/>
    <w:rsid w:val="008C1DB8"/>
    <w:rsid w:val="008F132E"/>
    <w:rsid w:val="00927A64"/>
    <w:rsid w:val="00984A3C"/>
    <w:rsid w:val="00987C78"/>
    <w:rsid w:val="009B07A7"/>
    <w:rsid w:val="009C21E3"/>
    <w:rsid w:val="009E77BF"/>
    <w:rsid w:val="00A075C6"/>
    <w:rsid w:val="00A33407"/>
    <w:rsid w:val="00A3499E"/>
    <w:rsid w:val="00A364D7"/>
    <w:rsid w:val="00A44A82"/>
    <w:rsid w:val="00A4773A"/>
    <w:rsid w:val="00A80A24"/>
    <w:rsid w:val="00A87AD9"/>
    <w:rsid w:val="00AA3517"/>
    <w:rsid w:val="00AC0CAE"/>
    <w:rsid w:val="00AC0E57"/>
    <w:rsid w:val="00AD5CFD"/>
    <w:rsid w:val="00AD67C2"/>
    <w:rsid w:val="00AF4CAC"/>
    <w:rsid w:val="00B30C30"/>
    <w:rsid w:val="00B36FDE"/>
    <w:rsid w:val="00B46A26"/>
    <w:rsid w:val="00B56B2E"/>
    <w:rsid w:val="00B765BF"/>
    <w:rsid w:val="00B80B3D"/>
    <w:rsid w:val="00B848F2"/>
    <w:rsid w:val="00BA7E80"/>
    <w:rsid w:val="00BD5B62"/>
    <w:rsid w:val="00BD61D3"/>
    <w:rsid w:val="00BF498B"/>
    <w:rsid w:val="00BF64EB"/>
    <w:rsid w:val="00C01124"/>
    <w:rsid w:val="00C3296F"/>
    <w:rsid w:val="00C4787E"/>
    <w:rsid w:val="00CA1D49"/>
    <w:rsid w:val="00CA49E5"/>
    <w:rsid w:val="00CA4C9A"/>
    <w:rsid w:val="00CB13CF"/>
    <w:rsid w:val="00CD057A"/>
    <w:rsid w:val="00CF6917"/>
    <w:rsid w:val="00D06558"/>
    <w:rsid w:val="00D30B02"/>
    <w:rsid w:val="00D3545E"/>
    <w:rsid w:val="00D47D2B"/>
    <w:rsid w:val="00D5556F"/>
    <w:rsid w:val="00D63AEE"/>
    <w:rsid w:val="00D90B6A"/>
    <w:rsid w:val="00DA0E11"/>
    <w:rsid w:val="00DB2079"/>
    <w:rsid w:val="00DB5F2E"/>
    <w:rsid w:val="00DB6547"/>
    <w:rsid w:val="00DB7CFF"/>
    <w:rsid w:val="00DE02C3"/>
    <w:rsid w:val="00DF2A6A"/>
    <w:rsid w:val="00E02ACA"/>
    <w:rsid w:val="00E07576"/>
    <w:rsid w:val="00E27076"/>
    <w:rsid w:val="00E54C8A"/>
    <w:rsid w:val="00E669F1"/>
    <w:rsid w:val="00E75E35"/>
    <w:rsid w:val="00E77E34"/>
    <w:rsid w:val="00EA4514"/>
    <w:rsid w:val="00ED51B3"/>
    <w:rsid w:val="00ED64BC"/>
    <w:rsid w:val="00F00060"/>
    <w:rsid w:val="00F160A6"/>
    <w:rsid w:val="00F229D0"/>
    <w:rsid w:val="00F36FDC"/>
    <w:rsid w:val="00F37309"/>
    <w:rsid w:val="00F40513"/>
    <w:rsid w:val="00F553A6"/>
    <w:rsid w:val="00F6409C"/>
    <w:rsid w:val="00F65FA0"/>
    <w:rsid w:val="00F80406"/>
    <w:rsid w:val="00F8174C"/>
    <w:rsid w:val="00F95DE0"/>
    <w:rsid w:val="00FC25E9"/>
    <w:rsid w:val="00FD345D"/>
    <w:rsid w:val="00FD4B5F"/>
    <w:rsid w:val="00FE6B17"/>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styleId="ListParagraph">
    <w:name w:val="List Paragraph"/>
    <w:basedOn w:val="Normal"/>
    <w:uiPriority w:val="72"/>
    <w:qFormat/>
    <w:rsid w:val="00DE02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238636776">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3</TotalTime>
  <Pages>3</Pages>
  <Words>657</Words>
  <Characters>3812</Characters>
  <Application>Microsoft Office Word</Application>
  <DocSecurity>0</DocSecurity>
  <Lines>31</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Freddy X. Acosta Toro</dc:creator>
  <cp:lastModifiedBy>Bárbara Sierra Nieves</cp:lastModifiedBy>
  <cp:revision>3</cp:revision>
  <cp:lastPrinted>2025-03-25T19:55:00Z</cp:lastPrinted>
  <dcterms:created xsi:type="dcterms:W3CDTF">2025-03-26T20:12:00Z</dcterms:created>
  <dcterms:modified xsi:type="dcterms:W3CDTF">2025-03-27T17:23:00Z</dcterms:modified>
</cp:coreProperties>
</file>