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3483F" w14:textId="77777777" w:rsidR="00426A07" w:rsidRPr="00E616CD" w:rsidRDefault="00426A07" w:rsidP="00044471">
      <w:pPr>
        <w:spacing w:line="240" w:lineRule="auto"/>
        <w:jc w:val="center"/>
        <w:rPr>
          <w:rFonts w:ascii="Book Antiqua" w:eastAsia="Book Antiqua" w:hAnsi="Book Antiqua" w:cs="Book Antiqua"/>
          <w:bCs/>
          <w:sz w:val="36"/>
          <w:szCs w:val="36"/>
          <w:lang w:val="es-ES"/>
        </w:rPr>
      </w:pPr>
      <w:r w:rsidRPr="00E616CD">
        <w:rPr>
          <w:rFonts w:ascii="Book Antiqua" w:eastAsia="Book Antiqua" w:hAnsi="Book Antiqua" w:cs="Book Antiqua"/>
          <w:bCs/>
          <w:sz w:val="36"/>
          <w:szCs w:val="36"/>
          <w:lang w:val="es-ES"/>
        </w:rPr>
        <w:t>GOBIERNO DE PUERTO RICO</w:t>
      </w:r>
    </w:p>
    <w:p w14:paraId="4F775E7F" w14:textId="77777777" w:rsidR="00426A07" w:rsidRPr="00E616CD" w:rsidRDefault="00426A07" w:rsidP="00044471">
      <w:pPr>
        <w:spacing w:line="240" w:lineRule="auto"/>
        <w:jc w:val="center"/>
        <w:rPr>
          <w:rFonts w:ascii="Book Antiqua" w:eastAsia="Book Antiqua" w:hAnsi="Book Antiqua" w:cs="Book Antiqua"/>
          <w:lang w:val="es-ES"/>
        </w:rPr>
      </w:pPr>
    </w:p>
    <w:p w14:paraId="3170FE29" w14:textId="77777777" w:rsidR="00426A07" w:rsidRPr="00E616CD" w:rsidRDefault="00426A07" w:rsidP="00044471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Book Antiqua" w:hAnsi="Book Antiqua" w:cs="Book Antiqua"/>
          <w:color w:val="000000"/>
          <w:lang w:val="es-ES"/>
        </w:rPr>
      </w:pPr>
      <w:r w:rsidRPr="00E616CD">
        <w:rPr>
          <w:rFonts w:ascii="Book Antiqua" w:eastAsia="Book Antiqua" w:hAnsi="Book Antiqua" w:cs="Book Antiqua"/>
          <w:color w:val="000000"/>
          <w:lang w:val="es-ES"/>
        </w:rPr>
        <w:t xml:space="preserve">20 </w:t>
      </w:r>
      <w:r w:rsidRPr="00E616CD">
        <w:rPr>
          <w:rFonts w:ascii="Book Antiqua" w:eastAsia="Book Antiqua" w:hAnsi="Book Antiqua" w:cs="Book Antiqua"/>
          <w:color w:val="000000"/>
          <w:vertAlign w:val="superscript"/>
          <w:lang w:val="es-ES"/>
        </w:rPr>
        <w:t>ma.</w:t>
      </w:r>
      <w:r w:rsidRPr="00E616CD">
        <w:rPr>
          <w:rFonts w:ascii="Book Antiqua" w:eastAsia="Book Antiqua" w:hAnsi="Book Antiqua" w:cs="Book Antiqua"/>
          <w:color w:val="000000"/>
          <w:lang w:val="es-ES"/>
        </w:rPr>
        <w:tab/>
        <w:t>Asamblea</w:t>
      </w:r>
      <w:r w:rsidRPr="00E616CD">
        <w:rPr>
          <w:rFonts w:ascii="Book Antiqua" w:eastAsia="Book Antiqua" w:hAnsi="Book Antiqua" w:cs="Book Antiqua"/>
          <w:color w:val="000000"/>
          <w:lang w:val="es-ES"/>
        </w:rPr>
        <w:tab/>
        <w:t>1</w:t>
      </w:r>
      <w:r w:rsidRPr="00E616CD">
        <w:rPr>
          <w:rFonts w:ascii="Book Antiqua" w:eastAsia="Book Antiqua" w:hAnsi="Book Antiqua" w:cs="Book Antiqua"/>
          <w:color w:val="000000"/>
          <w:vertAlign w:val="superscript"/>
          <w:lang w:val="es-ES"/>
        </w:rPr>
        <w:t>ra.</w:t>
      </w:r>
      <w:r w:rsidRPr="00E616CD">
        <w:rPr>
          <w:rFonts w:ascii="Book Antiqua" w:eastAsia="Book Antiqua" w:hAnsi="Book Antiqua" w:cs="Book Antiqua"/>
          <w:color w:val="000000"/>
          <w:vertAlign w:val="superscript"/>
          <w:lang w:val="es-ES"/>
        </w:rPr>
        <w:tab/>
      </w:r>
      <w:r w:rsidRPr="00E616CD">
        <w:rPr>
          <w:rFonts w:ascii="Book Antiqua" w:eastAsia="Book Antiqua" w:hAnsi="Book Antiqua" w:cs="Book Antiqua"/>
          <w:color w:val="000000"/>
          <w:lang w:val="es-ES"/>
        </w:rPr>
        <w:t>Sesión</w:t>
      </w:r>
    </w:p>
    <w:p w14:paraId="56D3446F" w14:textId="32D0D525" w:rsidR="00426A07" w:rsidRPr="00E616CD" w:rsidRDefault="00426A07" w:rsidP="00044471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Book Antiqua" w:hAnsi="Book Antiqua" w:cs="Book Antiqua"/>
          <w:color w:val="000000"/>
          <w:lang w:val="es-ES"/>
        </w:rPr>
      </w:pPr>
      <w:r w:rsidRPr="00E616CD">
        <w:rPr>
          <w:rFonts w:ascii="Book Antiqua" w:eastAsia="Book Antiqua" w:hAnsi="Book Antiqua" w:cs="Book Antiqua"/>
          <w:color w:val="000000"/>
          <w:lang w:val="es-ES"/>
        </w:rPr>
        <w:tab/>
        <w:t xml:space="preserve">Legislativa                                                                                                          </w:t>
      </w:r>
      <w:r w:rsidR="00A7513C" w:rsidRPr="00E616CD">
        <w:rPr>
          <w:rFonts w:ascii="Book Antiqua" w:eastAsia="Book Antiqua" w:hAnsi="Book Antiqua" w:cs="Book Antiqua"/>
          <w:color w:val="000000"/>
          <w:lang w:val="es-ES"/>
        </w:rPr>
        <w:tab/>
      </w:r>
      <w:r w:rsidRPr="00E616CD">
        <w:rPr>
          <w:rFonts w:ascii="Book Antiqua" w:eastAsia="Book Antiqua" w:hAnsi="Book Antiqua" w:cs="Book Antiqua"/>
          <w:color w:val="000000"/>
          <w:lang w:val="es-ES"/>
        </w:rPr>
        <w:tab/>
        <w:t>Ordinaria</w:t>
      </w:r>
    </w:p>
    <w:p w14:paraId="01F5327D" w14:textId="77777777" w:rsidR="00426A07" w:rsidRPr="00E616CD" w:rsidRDefault="00426A07" w:rsidP="00044471">
      <w:pPr>
        <w:spacing w:after="0" w:line="240" w:lineRule="auto"/>
        <w:rPr>
          <w:rFonts w:ascii="Book Antiqua" w:eastAsia="Book Antiqua" w:hAnsi="Book Antiqua" w:cs="Book Antiqua"/>
          <w:lang w:val="es-ES"/>
        </w:rPr>
      </w:pPr>
    </w:p>
    <w:p w14:paraId="369EA8EC" w14:textId="77777777" w:rsidR="00426A07" w:rsidRPr="00044471" w:rsidRDefault="00426A07" w:rsidP="00044471">
      <w:pPr>
        <w:spacing w:line="240" w:lineRule="auto"/>
        <w:jc w:val="center"/>
        <w:rPr>
          <w:rFonts w:ascii="Book Antiqua" w:eastAsia="Book Antiqua" w:hAnsi="Book Antiqua" w:cs="Book Antiqua"/>
          <w:bCs/>
          <w:sz w:val="36"/>
          <w:szCs w:val="36"/>
          <w:lang w:val="es-ES"/>
        </w:rPr>
      </w:pPr>
      <w:r w:rsidRPr="00044471">
        <w:rPr>
          <w:rFonts w:ascii="Book Antiqua" w:eastAsia="Book Antiqua" w:hAnsi="Book Antiqua" w:cs="Book Antiqua"/>
          <w:bCs/>
          <w:sz w:val="36"/>
          <w:szCs w:val="36"/>
          <w:lang w:val="es-ES"/>
        </w:rPr>
        <w:t>SENADO DE PUERTO RICO</w:t>
      </w:r>
    </w:p>
    <w:p w14:paraId="4A500309" w14:textId="60FB6214" w:rsidR="00426A07" w:rsidRPr="00044471" w:rsidRDefault="00426A07" w:rsidP="00044471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 w:rsidRPr="00044471">
        <w:rPr>
          <w:rFonts w:ascii="Book Antiqua" w:eastAsia="Book Antiqua" w:hAnsi="Book Antiqua" w:cs="Book Antiqua"/>
          <w:b/>
          <w:sz w:val="52"/>
          <w:szCs w:val="52"/>
          <w:lang w:val="es-ES"/>
        </w:rPr>
        <w:t>P. d</w:t>
      </w:r>
      <w:r w:rsidR="008A0D47">
        <w:rPr>
          <w:rFonts w:ascii="Book Antiqua" w:eastAsia="Book Antiqua" w:hAnsi="Book Antiqua" w:cs="Book Antiqua"/>
          <w:b/>
          <w:sz w:val="52"/>
          <w:szCs w:val="52"/>
          <w:lang w:val="es-ES"/>
        </w:rPr>
        <w:t>el</w:t>
      </w:r>
      <w:r w:rsidRPr="00044471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. </w:t>
      </w:r>
      <w:r w:rsidR="008A0D47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S. </w:t>
      </w:r>
      <w:r w:rsidR="003C2347">
        <w:rPr>
          <w:rFonts w:ascii="Book Antiqua" w:eastAsia="Book Antiqua" w:hAnsi="Book Antiqua" w:cs="Book Antiqua"/>
          <w:b/>
          <w:sz w:val="52"/>
          <w:szCs w:val="52"/>
          <w:lang w:val="es-ES"/>
        </w:rPr>
        <w:t>4</w:t>
      </w:r>
      <w:r w:rsidR="00CD0C96">
        <w:rPr>
          <w:rFonts w:ascii="Book Antiqua" w:eastAsia="Book Antiqua" w:hAnsi="Book Antiqua" w:cs="Book Antiqua"/>
          <w:b/>
          <w:sz w:val="52"/>
          <w:szCs w:val="52"/>
          <w:lang w:val="es-ES"/>
        </w:rPr>
        <w:t>3</w:t>
      </w:r>
      <w:r w:rsidR="008A0D47">
        <w:rPr>
          <w:rFonts w:ascii="Book Antiqua" w:eastAsia="Book Antiqua" w:hAnsi="Book Antiqua" w:cs="Book Antiqua"/>
          <w:b/>
          <w:sz w:val="52"/>
          <w:szCs w:val="52"/>
          <w:lang w:val="es-ES"/>
        </w:rPr>
        <w:t>5</w:t>
      </w:r>
    </w:p>
    <w:p w14:paraId="5C6A50FB" w14:textId="77777777" w:rsidR="002129CF" w:rsidRPr="00044471" w:rsidRDefault="002129CF" w:rsidP="00044471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  <w:lang w:val="es-ES"/>
        </w:rPr>
      </w:pPr>
    </w:p>
    <w:p w14:paraId="1C487A1A" w14:textId="218170AF" w:rsidR="00426A07" w:rsidRPr="00044471" w:rsidRDefault="00426A07" w:rsidP="00044471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52"/>
          <w:lang w:val="es-ES"/>
        </w:rPr>
      </w:pPr>
      <w:r w:rsidRPr="00044471">
        <w:rPr>
          <w:rFonts w:ascii="Book Antiqua" w:eastAsia="Times New Roman" w:hAnsi="Book Antiqua" w:cs="Times New Roman"/>
          <w:b/>
          <w:sz w:val="28"/>
          <w:szCs w:val="28"/>
          <w:lang w:val="es-ES"/>
        </w:rPr>
        <w:t xml:space="preserve">INFORME </w:t>
      </w:r>
      <w:r w:rsidR="008A0D47">
        <w:rPr>
          <w:rFonts w:ascii="Book Antiqua" w:eastAsia="Times New Roman" w:hAnsi="Book Antiqua" w:cs="Times New Roman"/>
          <w:b/>
          <w:sz w:val="28"/>
          <w:szCs w:val="28"/>
          <w:lang w:val="es-ES"/>
        </w:rPr>
        <w:t>NEGATIVO</w:t>
      </w:r>
      <w:r w:rsidRPr="00044471">
        <w:rPr>
          <w:rFonts w:ascii="Book Antiqua" w:eastAsia="Times New Roman" w:hAnsi="Book Antiqua" w:cs="Times New Roman"/>
          <w:b/>
          <w:sz w:val="32"/>
          <w:szCs w:val="32"/>
          <w:lang w:val="es-ES"/>
        </w:rPr>
        <w:br/>
      </w:r>
      <w:r w:rsidRPr="00044471">
        <w:rPr>
          <w:rFonts w:ascii="Book Antiqua" w:eastAsia="Times New Roman" w:hAnsi="Book Antiqua" w:cs="Times New Roman"/>
          <w:b/>
          <w:sz w:val="28"/>
          <w:szCs w:val="28"/>
          <w:lang w:val="es-ES"/>
        </w:rPr>
        <w:br/>
      </w:r>
      <w:r w:rsidR="002534BF">
        <w:rPr>
          <w:rFonts w:ascii="Book Antiqua" w:eastAsia="Times New Roman" w:hAnsi="Book Antiqua" w:cs="Times New Roman"/>
          <w:sz w:val="24"/>
          <w:szCs w:val="24"/>
          <w:lang w:val="es-ES"/>
        </w:rPr>
        <w:t>1</w:t>
      </w:r>
      <w:r w:rsidR="00BF27E3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de </w:t>
      </w:r>
      <w:r w:rsidR="002534BF">
        <w:rPr>
          <w:rFonts w:ascii="Book Antiqua" w:eastAsia="Times New Roman" w:hAnsi="Book Antiqua" w:cs="Times New Roman"/>
          <w:sz w:val="24"/>
          <w:szCs w:val="24"/>
          <w:lang w:val="es-ES"/>
        </w:rPr>
        <w:t>mayo</w:t>
      </w:r>
      <w:r w:rsidR="0030144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de 2025</w:t>
      </w:r>
    </w:p>
    <w:p w14:paraId="238109F2" w14:textId="77777777" w:rsidR="00426A07" w:rsidRPr="00044471" w:rsidRDefault="00426A07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28673BDE" w14:textId="77777777" w:rsidR="00426A07" w:rsidRPr="00044471" w:rsidRDefault="00426A07" w:rsidP="00044471">
      <w:pPr>
        <w:spacing w:after="0" w:line="276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044471">
        <w:rPr>
          <w:rFonts w:ascii="Book Antiqua" w:eastAsia="Times New Roman" w:hAnsi="Book Antiqua" w:cs="Times New Roman"/>
          <w:b/>
          <w:sz w:val="24"/>
          <w:szCs w:val="20"/>
          <w:lang w:val="es-ES"/>
        </w:rPr>
        <w:t>AL SENADO DE PUERTO RICO</w:t>
      </w:r>
    </w:p>
    <w:p w14:paraId="1B707AE8" w14:textId="77777777" w:rsidR="00426A07" w:rsidRPr="00044471" w:rsidRDefault="00426A07" w:rsidP="00044471">
      <w:pPr>
        <w:spacing w:after="0" w:line="276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26B55823" w14:textId="3979618D" w:rsidR="00426A07" w:rsidRPr="00044471" w:rsidRDefault="00426A07" w:rsidP="00044471">
      <w:pPr>
        <w:spacing w:after="0" w:line="276" w:lineRule="auto"/>
        <w:jc w:val="both"/>
        <w:rPr>
          <w:rFonts w:ascii="Book Antiqua" w:eastAsia="Times New Roman" w:hAnsi="Book Antiqua" w:cs="Times New Roman"/>
          <w:b/>
          <w:bCs/>
          <w:sz w:val="24"/>
          <w:szCs w:val="24"/>
          <w:lang w:val="es-ES"/>
        </w:rPr>
      </w:pP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La Comisi</w:t>
      </w:r>
      <w:r w:rsidR="0030144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ón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de </w:t>
      </w:r>
      <w:r w:rsidR="00042970">
        <w:rPr>
          <w:rFonts w:ascii="Book Antiqua" w:eastAsia="Times New Roman" w:hAnsi="Book Antiqua" w:cs="Times New Roman"/>
          <w:sz w:val="24"/>
          <w:szCs w:val="24"/>
          <w:lang w:val="es-ES"/>
        </w:rPr>
        <w:t>Salud del Senado de Puerto Rico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, previ</w:t>
      </w:r>
      <w:r w:rsidR="00E616C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o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</w:t>
      </w:r>
      <w:r w:rsidR="00E616C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estudio y 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consideración</w:t>
      </w:r>
      <w:r w:rsidR="00E616C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del </w:t>
      </w:r>
      <w:r w:rsidR="00E616CD"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Proyecto</w:t>
      </w:r>
      <w:r w:rsidR="004C2432"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t xml:space="preserve"> </w:t>
      </w:r>
      <w:r w:rsidR="008A0D47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del Senado 4</w:t>
      </w:r>
      <w:r w:rsidR="00AE6139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3</w:t>
      </w:r>
      <w:r w:rsidR="008A0D47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5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, </w:t>
      </w:r>
      <w:r w:rsidR="008A0D47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no </w:t>
      </w:r>
      <w:r w:rsidRPr="00044471">
        <w:rPr>
          <w:rFonts w:ascii="Book Antiqua" w:eastAsia="Times New Roman" w:hAnsi="Book Antiqua" w:cs="Times New Roman"/>
          <w:bCs/>
          <w:sz w:val="24"/>
          <w:szCs w:val="24"/>
          <w:lang w:val="es-ES"/>
        </w:rPr>
        <w:t>recomienda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</w:t>
      </w:r>
      <w:r w:rsidR="00E616C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a este Alto Cuerpo </w:t>
      </w:r>
      <w:r w:rsidR="00E616CD" w:rsidRPr="00361147">
        <w:rPr>
          <w:rFonts w:ascii="Book Antiqua" w:eastAsia="Times New Roman" w:hAnsi="Book Antiqua" w:cs="Times New Roman"/>
          <w:sz w:val="24"/>
          <w:szCs w:val="24"/>
          <w:lang w:val="es-ES"/>
        </w:rPr>
        <w:t>su</w:t>
      </w:r>
      <w:r w:rsidRPr="00361147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aprobación</w:t>
      </w:r>
      <w:r w:rsidR="008A0D47">
        <w:rPr>
          <w:rFonts w:ascii="Book Antiqua" w:eastAsia="Times New Roman" w:hAnsi="Book Antiqua" w:cs="Times New Roman"/>
          <w:sz w:val="24"/>
          <w:szCs w:val="24"/>
          <w:lang w:val="es-ES"/>
        </w:rPr>
        <w:t>.</w:t>
      </w:r>
    </w:p>
    <w:p w14:paraId="417ECB02" w14:textId="77777777" w:rsidR="004C2432" w:rsidRPr="00044471" w:rsidRDefault="004C2432" w:rsidP="00044471">
      <w:pPr>
        <w:spacing w:after="0" w:line="276" w:lineRule="auto"/>
        <w:jc w:val="both"/>
        <w:rPr>
          <w:rFonts w:ascii="Book Antiqua" w:eastAsia="Times New Roman" w:hAnsi="Book Antiqua" w:cs="Times New Roman"/>
          <w:sz w:val="24"/>
          <w:szCs w:val="24"/>
          <w:lang w:val="es-ES"/>
        </w:rPr>
      </w:pPr>
    </w:p>
    <w:p w14:paraId="1602F4C2" w14:textId="77777777" w:rsidR="00426A07" w:rsidRPr="00044471" w:rsidRDefault="00426A07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  <w:r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ALCANCE DE LA MEDIDA</w:t>
      </w:r>
    </w:p>
    <w:p w14:paraId="2061121F" w14:textId="77777777" w:rsidR="00E616CD" w:rsidRPr="00044471" w:rsidRDefault="00E616CD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</w:p>
    <w:p w14:paraId="685A5C78" w14:textId="6797E159" w:rsidR="004C2432" w:rsidRPr="00044471" w:rsidRDefault="00EA7611" w:rsidP="00044471">
      <w:pPr>
        <w:spacing w:line="276" w:lineRule="auto"/>
        <w:ind w:left="540" w:hanging="540"/>
        <w:jc w:val="both"/>
        <w:rPr>
          <w:rFonts w:ascii="Book Antiqua" w:eastAsia="Book Antiqua" w:hAnsi="Book Antiqua" w:cs="Book Antiqua"/>
          <w:color w:val="000000"/>
          <w:szCs w:val="24"/>
          <w:lang w:val="es-ES"/>
        </w:rPr>
      </w:pPr>
      <w:r w:rsidRPr="00CF0207">
        <w:rPr>
          <w:rFonts w:ascii="Book Antiqua" w:eastAsia="Times New Roman" w:hAnsi="Book Antiqua"/>
          <w:sz w:val="24"/>
          <w:szCs w:val="24"/>
          <w:lang w:val="es-PR"/>
        </w:rPr>
        <w:t xml:space="preserve">El </w:t>
      </w:r>
      <w:r>
        <w:rPr>
          <w:rFonts w:ascii="Book Antiqua" w:eastAsia="Times New Roman" w:hAnsi="Book Antiqua"/>
          <w:b/>
          <w:sz w:val="24"/>
          <w:szCs w:val="24"/>
          <w:lang w:val="es-PR"/>
        </w:rPr>
        <w:t xml:space="preserve">Proyecto </w:t>
      </w:r>
      <w:r w:rsidR="008A0D47">
        <w:rPr>
          <w:rFonts w:ascii="Book Antiqua" w:eastAsia="Times New Roman" w:hAnsi="Book Antiqua"/>
          <w:b/>
          <w:sz w:val="24"/>
          <w:szCs w:val="24"/>
          <w:lang w:val="es-PR"/>
        </w:rPr>
        <w:t>del Senado 4</w:t>
      </w:r>
      <w:r w:rsidR="00AE6139">
        <w:rPr>
          <w:rFonts w:ascii="Book Antiqua" w:eastAsia="Times New Roman" w:hAnsi="Book Antiqua"/>
          <w:b/>
          <w:sz w:val="24"/>
          <w:szCs w:val="24"/>
          <w:lang w:val="es-PR"/>
        </w:rPr>
        <w:t>3</w:t>
      </w:r>
      <w:r w:rsidR="008A0D47">
        <w:rPr>
          <w:rFonts w:ascii="Book Antiqua" w:eastAsia="Times New Roman" w:hAnsi="Book Antiqua"/>
          <w:b/>
          <w:sz w:val="24"/>
          <w:szCs w:val="24"/>
          <w:lang w:val="es-PR"/>
        </w:rPr>
        <w:t>5</w:t>
      </w:r>
      <w:r w:rsidR="002B58BF">
        <w:rPr>
          <w:rFonts w:ascii="Book Antiqua" w:eastAsia="Times New Roman" w:hAnsi="Book Antiqua"/>
          <w:b/>
          <w:sz w:val="24"/>
          <w:szCs w:val="24"/>
          <w:lang w:val="es-PR"/>
        </w:rPr>
        <w:t xml:space="preserve"> </w:t>
      </w:r>
      <w:r>
        <w:rPr>
          <w:rFonts w:ascii="Book Antiqua" w:eastAsia="Times New Roman" w:hAnsi="Book Antiqua"/>
          <w:sz w:val="24"/>
          <w:szCs w:val="24"/>
          <w:lang w:val="es-PR"/>
        </w:rPr>
        <w:t>propone</w:t>
      </w:r>
      <w:r w:rsidR="00EE5CE6">
        <w:rPr>
          <w:rFonts w:ascii="Book Antiqua" w:eastAsia="Times New Roman" w:hAnsi="Book Antiqua"/>
          <w:sz w:val="24"/>
          <w:szCs w:val="24"/>
          <w:lang w:val="es-PR"/>
        </w:rPr>
        <w:t xml:space="preserve"> </w:t>
      </w:r>
      <w:r w:rsidR="007002F8" w:rsidRPr="007002F8">
        <w:rPr>
          <w:rFonts w:ascii="Book Antiqua" w:eastAsia="Times New Roman" w:hAnsi="Book Antiqua"/>
          <w:sz w:val="24"/>
          <w:szCs w:val="24"/>
          <w:lang w:val="es-PR"/>
        </w:rPr>
        <w:t>enmendar el Artículo 6 de la Ley Núm. 194 de 25 de agosto de 2000, según enmendada, conocida como “Carta de Derechos y Responsabilidades del Paciente”; enmendar la Sección 8, del Artículo VI, de la Ley Núm. 72 de 7 de septiembre de 1993, según enmendada, conocida como “Ley de Administración de Seguros de Salud de Puerto Rico”; enmendar los Artículos 30.020, 31.020 y 31.031 de la Ley Núm. 77 de 19 de junio de 1957, según enmendada, conocida como “Código de Seguros de Puerto Rico”; a los fines de garantizar el derecho de toda mujer a seleccionar y recibir atención directa de un ginecólogo-obstetra, en adición a su médico primario, bajo el plan de cuidado de salud al que esté acogida, hasta un (1) año después del parto;  para disponer que las aseguradoras autoricen al obstetra a diagnosticar, manejar y tratar las condiciones de las pacientes durante el embarazo y el posparto, sin requerir un referido o autorización previa del médico primario; atemperar las disposiciones legales pertinentes; y para otros fines relacionados</w:t>
      </w:r>
      <w:r w:rsidR="008A0D47" w:rsidRPr="008A0D47">
        <w:rPr>
          <w:rFonts w:ascii="Book Antiqua" w:eastAsia="Times New Roman" w:hAnsi="Book Antiqua"/>
          <w:sz w:val="24"/>
          <w:szCs w:val="24"/>
          <w:lang w:val="es-PR"/>
        </w:rPr>
        <w:t>.</w:t>
      </w:r>
    </w:p>
    <w:p w14:paraId="05CC4EAB" w14:textId="77777777" w:rsidR="003E0AB6" w:rsidRDefault="003E0AB6" w:rsidP="003E0AB6">
      <w:pPr>
        <w:pStyle w:val="NoSpacing"/>
        <w:rPr>
          <w:lang w:val="es-ES"/>
        </w:rPr>
      </w:pPr>
    </w:p>
    <w:p w14:paraId="015C5FFB" w14:textId="77777777" w:rsidR="00B416F1" w:rsidRDefault="00B416F1" w:rsidP="003E0AB6">
      <w:pPr>
        <w:pStyle w:val="NoSpacing"/>
        <w:rPr>
          <w:lang w:val="es-ES"/>
        </w:rPr>
      </w:pPr>
    </w:p>
    <w:p w14:paraId="19F3C0B1" w14:textId="77777777" w:rsidR="00B416F1" w:rsidRDefault="00B416F1" w:rsidP="003E0AB6">
      <w:pPr>
        <w:pStyle w:val="NoSpacing"/>
        <w:rPr>
          <w:lang w:val="es-ES"/>
        </w:rPr>
      </w:pPr>
    </w:p>
    <w:p w14:paraId="7BAA753D" w14:textId="3C3351D5" w:rsidR="007E656E" w:rsidRDefault="00607F19" w:rsidP="00044471">
      <w:pPr>
        <w:spacing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  <w:r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lastRenderedPageBreak/>
        <w:t>ANÁLISIS DE LA MEDIDA</w:t>
      </w:r>
    </w:p>
    <w:p w14:paraId="609B8E9E" w14:textId="77777777" w:rsidR="003B5562" w:rsidRDefault="003B5562" w:rsidP="003B5562">
      <w:pPr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597393">
        <w:rPr>
          <w:rFonts w:ascii="Book Antiqua" w:eastAsia="Times New Roman" w:hAnsi="Book Antiqua" w:cs="Times New Roman"/>
          <w:bCs/>
          <w:sz w:val="24"/>
          <w:szCs w:val="24"/>
          <w:lang w:val="es-ES"/>
        </w:rPr>
        <w:t xml:space="preserve">Según se desprende de la Exposición de Motivos de la medida, </w:t>
      </w:r>
      <w:r w:rsidRPr="00597393">
        <w:rPr>
          <w:rFonts w:ascii="Book Antiqua" w:hAnsi="Book Antiqua"/>
          <w:bCs/>
          <w:sz w:val="24"/>
          <w:szCs w:val="24"/>
          <w:lang w:val="es-ES"/>
        </w:rPr>
        <w:t>e</w:t>
      </w:r>
      <w:r w:rsidRPr="00597393">
        <w:rPr>
          <w:rFonts w:ascii="Book Antiqua" w:eastAsia="Book Antiqua" w:hAnsi="Book Antiqua" w:cs="Book Antiqua"/>
          <w:sz w:val="24"/>
          <w:szCs w:val="24"/>
          <w:lang w:val="es-PR"/>
        </w:rPr>
        <w:t>l acceso a servicios de salud especializados durante el embarazo y el posparto es esencial para garantizar el bienestar de la madre y el recién nacido. Sin embargo, en Puerto Rico, muchas mujeres enfrentan barreras administrativas impuestas por los planes médicos que les exigen referidos o autorizaciones previas del médico primario para recibir atención directa de su ginecólogo y obstetra. Estas restricciones pueden ocasionar demoras en diagnósticos y tratamientos esenciales, comprometiendo la calidad de la atención médica.</w:t>
      </w:r>
    </w:p>
    <w:p w14:paraId="4ABB3C43" w14:textId="77777777" w:rsidR="003B5562" w:rsidRPr="00597393" w:rsidRDefault="003B5562" w:rsidP="003B5562">
      <w:pPr>
        <w:pStyle w:val="NoSpacing"/>
        <w:rPr>
          <w:lang w:val="es-PR"/>
        </w:rPr>
      </w:pPr>
    </w:p>
    <w:p w14:paraId="0C03A04C" w14:textId="77777777" w:rsidR="003B5562" w:rsidRDefault="003B5562" w:rsidP="003B5562">
      <w:pPr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eastAsia="Book Antiqua" w:hAnsi="Book Antiqua" w:cs="Book Antiqua"/>
          <w:sz w:val="24"/>
          <w:szCs w:val="24"/>
          <w:lang w:val="es-PR"/>
        </w:rPr>
        <w:t>Se destaca, además, que resulta</w:t>
      </w:r>
      <w:r w:rsidRPr="00597393">
        <w:rPr>
          <w:rFonts w:ascii="Book Antiqua" w:eastAsia="Book Antiqua" w:hAnsi="Book Antiqua" w:cs="Book Antiqua"/>
          <w:sz w:val="24"/>
          <w:szCs w:val="24"/>
          <w:lang w:val="es-PR"/>
        </w:rPr>
        <w:t xml:space="preserve"> imperativo que la mujer tenga la opción y el derecho de seleccionar directamente un médico de su confianza para que le preste servicios ginecológicos y obstétricos, debido a la naturaleza y al derecho a la intimidad que envuelve este tipo de cuidado médico.  Garantizar este derecho no solo refuerza la continuidad en el cuidado de la salud femenina, sino que también facilita la prevención y detección temprana de condiciones médicas que, de no tratarse a tiempo, podrían agravarse o incluso ser fatales. </w:t>
      </w:r>
    </w:p>
    <w:p w14:paraId="022941CE" w14:textId="77777777" w:rsidR="003B5562" w:rsidRPr="00597393" w:rsidRDefault="003B5562" w:rsidP="003B5562">
      <w:pPr>
        <w:pStyle w:val="NoSpacing"/>
        <w:rPr>
          <w:lang w:val="es-PR"/>
        </w:rPr>
      </w:pPr>
    </w:p>
    <w:p w14:paraId="03CE262D" w14:textId="58FC3D6D" w:rsidR="003B5562" w:rsidRDefault="003B5562" w:rsidP="003B5562">
      <w:pPr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  <w:r w:rsidRPr="00597393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La Ley Núm. 194 - 2000, según enmendada, conocida como la “Carta de Derechos y Responsabilidades del Paciente” (Ley 194-2000), tiene como propósito garantizar el acceso equitativo a servicios de salud de calidad para todos los ciudadanos, independientemente de su condición socioeconómica o capacidad de pago. En particular, el Artículo 6 de esta Ley reconoce el derecho de los pacientes a seleccionar su plan de salud y proveedores médicos, asegurando el acceso a servicios primarios a través de cualquier proveedor participante conforme a las disposiciones del plan correspondiente.</w:t>
      </w:r>
    </w:p>
    <w:p w14:paraId="169B3184" w14:textId="77777777" w:rsidR="003B5562" w:rsidRPr="00597393" w:rsidRDefault="003B5562" w:rsidP="003B5562">
      <w:pPr>
        <w:pStyle w:val="NoSpacing"/>
        <w:rPr>
          <w:lang w:val="es-PR"/>
        </w:rPr>
      </w:pPr>
      <w:r w:rsidRPr="00597393">
        <w:rPr>
          <w:lang w:val="es-PR"/>
        </w:rPr>
        <w:t xml:space="preserve"> </w:t>
      </w:r>
    </w:p>
    <w:p w14:paraId="5AC76305" w14:textId="77777777" w:rsidR="003B5562" w:rsidRDefault="003B5562" w:rsidP="003B5562">
      <w:pPr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  <w:r w:rsidRPr="00597393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Mediante esta legislación, se propone enmendar la Ley 194-2000 para garantizar el derecho de toda mujer embarazada a seleccionar y recibir atención directa de un ginecólogo y un obstetra, además de su médico primario. Asimismo, se ordena a las aseguradoras reconocer a los obstetras como médicos primarios para pacientes embarazadas y en etapa posparto hasta un (1) año después del alumbramiento, permitiéndoles diagnosticar, manejar y tratar sus condiciones de salud sin la necesidad de referidos o autorizaciones previas.</w:t>
      </w:r>
    </w:p>
    <w:p w14:paraId="2E2E8BC0" w14:textId="77777777" w:rsidR="003B5562" w:rsidRPr="00597393" w:rsidRDefault="003B5562" w:rsidP="003B5562">
      <w:pPr>
        <w:pStyle w:val="NoSpacing"/>
        <w:rPr>
          <w:lang w:val="es-PR"/>
        </w:rPr>
      </w:pPr>
    </w:p>
    <w:p w14:paraId="4AB40723" w14:textId="77777777" w:rsidR="003B5562" w:rsidRPr="00597393" w:rsidRDefault="003B5562" w:rsidP="003B5562">
      <w:pPr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  <w:r w:rsidRPr="00597393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 xml:space="preserve">Asimismo, esta Ley atempera y armoniza las disposiciones de la Ley Núm. 72 - 1993, según enmendada, conocida como “Ley de Administración de Seguros de Salud de Puerto Rico”, y la Ley Núm. 77 de 19 de junio de 1957, según enmendada, conocida como </w:t>
      </w:r>
      <w:r w:rsidRPr="00597393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lastRenderedPageBreak/>
        <w:t>el “Código de Seguros de Puerto Rico”, con el propósito de garantizar el cumplimiento efectivo de esta Ley.</w:t>
      </w:r>
    </w:p>
    <w:p w14:paraId="7782A101" w14:textId="77777777" w:rsidR="003B5562" w:rsidRDefault="003B5562" w:rsidP="003B5562">
      <w:pPr>
        <w:pStyle w:val="NoSpacing"/>
        <w:rPr>
          <w:lang w:val="es-PR"/>
        </w:rPr>
      </w:pPr>
    </w:p>
    <w:p w14:paraId="696794A7" w14:textId="77777777" w:rsidR="003B5562" w:rsidRPr="00597393" w:rsidRDefault="003B5562" w:rsidP="003B5562">
      <w:pPr>
        <w:jc w:val="both"/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</w:pPr>
      <w:r w:rsidRPr="00597393">
        <w:rPr>
          <w:rFonts w:ascii="Book Antiqua" w:eastAsia="Book Antiqua" w:hAnsi="Book Antiqua" w:cs="Book Antiqua"/>
          <w:color w:val="000000" w:themeColor="text1"/>
          <w:sz w:val="24"/>
          <w:szCs w:val="24"/>
          <w:lang w:val="es-PR"/>
        </w:rPr>
        <w:t>En definitiva, esta iniciativa representa un paso esencial para mejorar el acceso a servicios médicos especializados para todas las mujeres puertorriqueñas, promoviendo un sistema de salud más eficiente y equitativo que priorice el bienestar de las mujeres durante y después del embarazo. La adopción de esta Ley fortalecerá la calidad del cuidado médico en Puerto Rico, asegurando el derecho de las mujeres a recibir atención digna, efectiva y accesible en un momento crucial de sus vidas.</w:t>
      </w:r>
    </w:p>
    <w:p w14:paraId="59A44634" w14:textId="77777777" w:rsidR="0089666B" w:rsidRDefault="0089666B" w:rsidP="008A0D47">
      <w:pPr>
        <w:pStyle w:val="NoSpacing"/>
        <w:rPr>
          <w:lang w:val="es-ES"/>
        </w:rPr>
      </w:pPr>
    </w:p>
    <w:p w14:paraId="62B35931" w14:textId="649B0AAA" w:rsidR="00C41B7E" w:rsidRDefault="00C41B7E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  <w:r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ALCANCE DEL INFORME</w:t>
      </w:r>
    </w:p>
    <w:p w14:paraId="56278D03" w14:textId="77777777" w:rsidR="00050C02" w:rsidRPr="00044471" w:rsidRDefault="00050C02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</w:p>
    <w:p w14:paraId="44A4AB18" w14:textId="41ECCA8A" w:rsidR="006942F3" w:rsidRDefault="004A749E" w:rsidP="00050C02">
      <w:pPr>
        <w:spacing w:after="0" w:line="276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4A749E">
        <w:rPr>
          <w:rFonts w:ascii="Book Antiqua" w:hAnsi="Book Antiqua"/>
          <w:sz w:val="24"/>
          <w:szCs w:val="24"/>
          <w:lang w:val="es-ES"/>
        </w:rPr>
        <w:t xml:space="preserve">Atendiendo su responsabilidad y deber ministerial en el estudio y evaluación del presente Proyecto, la Comisión de </w:t>
      </w:r>
      <w:r w:rsidR="004B6CAC">
        <w:rPr>
          <w:rFonts w:ascii="Book Antiqua" w:hAnsi="Book Antiqua"/>
          <w:sz w:val="24"/>
          <w:szCs w:val="24"/>
          <w:lang w:val="es-ES"/>
        </w:rPr>
        <w:t>Salud</w:t>
      </w:r>
      <w:r w:rsidRPr="004A749E">
        <w:rPr>
          <w:rFonts w:ascii="Book Antiqua" w:hAnsi="Book Antiqua"/>
          <w:sz w:val="24"/>
          <w:szCs w:val="24"/>
          <w:lang w:val="es-ES"/>
        </w:rPr>
        <w:t xml:space="preserve"> del Senado de Puerto Rico </w:t>
      </w:r>
      <w:r w:rsidR="008A0D47" w:rsidRPr="008A0D47">
        <w:rPr>
          <w:rFonts w:ascii="Book Antiqua" w:hAnsi="Book Antiqua"/>
          <w:sz w:val="24"/>
          <w:szCs w:val="24"/>
          <w:lang w:val="es-ES"/>
        </w:rPr>
        <w:t>luego de evaluar la medida ante nuestra consideración, concluyó que el propósito que persigue esta pieza legislativa ya fue atendido</w:t>
      </w:r>
      <w:r w:rsidR="008A0D47">
        <w:rPr>
          <w:rFonts w:ascii="Book Antiqua" w:hAnsi="Book Antiqua"/>
          <w:sz w:val="24"/>
          <w:szCs w:val="24"/>
          <w:lang w:val="es-ES"/>
        </w:rPr>
        <w:t xml:space="preserve"> por esta Comisión</w:t>
      </w:r>
      <w:r w:rsidR="008A0D47" w:rsidRPr="008A0D47">
        <w:rPr>
          <w:rFonts w:ascii="Book Antiqua" w:hAnsi="Book Antiqua"/>
          <w:sz w:val="24"/>
          <w:szCs w:val="24"/>
          <w:lang w:val="es-ES"/>
        </w:rPr>
        <w:t xml:space="preserve"> previamente, </w:t>
      </w:r>
      <w:r w:rsidR="008A0D47">
        <w:rPr>
          <w:rFonts w:ascii="Book Antiqua" w:hAnsi="Book Antiqua"/>
          <w:sz w:val="24"/>
          <w:szCs w:val="24"/>
          <w:lang w:val="es-ES"/>
        </w:rPr>
        <w:t>mediante su medida homóloga presentada ante la Cámara de Representantes.</w:t>
      </w:r>
    </w:p>
    <w:p w14:paraId="427964FA" w14:textId="77777777" w:rsidR="00050C02" w:rsidRPr="00050C02" w:rsidRDefault="00050C02" w:rsidP="00050C02">
      <w:pPr>
        <w:spacing w:after="0" w:line="276" w:lineRule="auto"/>
        <w:jc w:val="both"/>
        <w:rPr>
          <w:rFonts w:ascii="Book Antiqua" w:hAnsi="Book Antiqua"/>
          <w:sz w:val="24"/>
          <w:szCs w:val="24"/>
          <w:lang w:val="es-ES"/>
        </w:rPr>
      </w:pPr>
    </w:p>
    <w:p w14:paraId="716B9917" w14:textId="5B202312" w:rsidR="008A0D47" w:rsidRDefault="008A0D47" w:rsidP="008A0D47">
      <w:pPr>
        <w:spacing w:after="0" w:line="276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8A0D47">
        <w:rPr>
          <w:rFonts w:ascii="Book Antiqua" w:hAnsi="Book Antiqua"/>
          <w:sz w:val="24"/>
          <w:szCs w:val="24"/>
          <w:lang w:val="es-ES"/>
        </w:rPr>
        <w:t xml:space="preserve">El día </w:t>
      </w:r>
      <w:r>
        <w:rPr>
          <w:rFonts w:ascii="Book Antiqua" w:hAnsi="Book Antiqua"/>
          <w:sz w:val="24"/>
          <w:szCs w:val="24"/>
          <w:lang w:val="es-ES"/>
        </w:rPr>
        <w:t>el 1</w:t>
      </w:r>
      <w:r w:rsidR="00EB4B3A">
        <w:rPr>
          <w:rFonts w:ascii="Book Antiqua" w:hAnsi="Book Antiqua"/>
          <w:sz w:val="24"/>
          <w:szCs w:val="24"/>
          <w:lang w:val="es-ES"/>
        </w:rPr>
        <w:t>8</w:t>
      </w:r>
      <w:r>
        <w:rPr>
          <w:rFonts w:ascii="Book Antiqua" w:hAnsi="Book Antiqua"/>
          <w:sz w:val="24"/>
          <w:szCs w:val="24"/>
          <w:lang w:val="es-ES"/>
        </w:rPr>
        <w:t xml:space="preserve"> de marzo de 2025, </w:t>
      </w:r>
      <w:r w:rsidR="003E2812">
        <w:rPr>
          <w:rFonts w:ascii="Book Antiqua" w:hAnsi="Book Antiqua"/>
          <w:sz w:val="24"/>
          <w:szCs w:val="24"/>
          <w:lang w:val="es-ES"/>
        </w:rPr>
        <w:t xml:space="preserve">el </w:t>
      </w:r>
      <w:r>
        <w:rPr>
          <w:rFonts w:ascii="Book Antiqua" w:hAnsi="Book Antiqua"/>
          <w:sz w:val="24"/>
          <w:szCs w:val="24"/>
          <w:lang w:val="es-ES"/>
        </w:rPr>
        <w:t xml:space="preserve">Hon. </w:t>
      </w:r>
      <w:r w:rsidRPr="008A0D47">
        <w:rPr>
          <w:rFonts w:ascii="Book Antiqua" w:hAnsi="Book Antiqua"/>
          <w:sz w:val="24"/>
          <w:szCs w:val="24"/>
          <w:lang w:val="es-ES"/>
        </w:rPr>
        <w:t>Carlos “Johnny” Méndez Núñez</w:t>
      </w:r>
      <w:r>
        <w:rPr>
          <w:rFonts w:ascii="Book Antiqua" w:hAnsi="Book Antiqua"/>
          <w:sz w:val="24"/>
          <w:szCs w:val="24"/>
          <w:lang w:val="es-ES"/>
        </w:rPr>
        <w:t>, en conjunto con el resto de la delegación de mayoría de la Cámara de Representantes de Puerto Rico</w:t>
      </w:r>
      <w:r w:rsidRPr="008A0D47">
        <w:rPr>
          <w:rFonts w:ascii="Book Antiqua" w:hAnsi="Book Antiqua"/>
          <w:sz w:val="24"/>
          <w:szCs w:val="24"/>
          <w:lang w:val="es-ES"/>
        </w:rPr>
        <w:t xml:space="preserve">, radicaron el Proyecto </w:t>
      </w:r>
      <w:r>
        <w:rPr>
          <w:rFonts w:ascii="Book Antiqua" w:hAnsi="Book Antiqua"/>
          <w:sz w:val="24"/>
          <w:szCs w:val="24"/>
          <w:lang w:val="es-ES"/>
        </w:rPr>
        <w:t xml:space="preserve">de la Cámara </w:t>
      </w:r>
      <w:r w:rsidR="00A73977">
        <w:rPr>
          <w:rFonts w:ascii="Book Antiqua" w:hAnsi="Book Antiqua"/>
          <w:sz w:val="24"/>
          <w:szCs w:val="24"/>
          <w:lang w:val="es-ES"/>
        </w:rPr>
        <w:t>418</w:t>
      </w:r>
      <w:r>
        <w:rPr>
          <w:rFonts w:ascii="Book Antiqua" w:hAnsi="Book Antiqua"/>
          <w:sz w:val="24"/>
          <w:szCs w:val="24"/>
          <w:lang w:val="es-ES"/>
        </w:rPr>
        <w:t>,</w:t>
      </w:r>
      <w:r w:rsidRPr="008A0D47">
        <w:rPr>
          <w:rFonts w:ascii="Book Antiqua" w:hAnsi="Book Antiqua"/>
          <w:sz w:val="24"/>
          <w:szCs w:val="24"/>
          <w:lang w:val="es-ES"/>
        </w:rPr>
        <w:t xml:space="preserve"> el cual propone “</w:t>
      </w:r>
      <w:r w:rsidR="007C78A6" w:rsidRPr="007C78A6">
        <w:rPr>
          <w:rFonts w:ascii="Book Antiqua" w:hAnsi="Book Antiqua"/>
          <w:sz w:val="24"/>
          <w:szCs w:val="24"/>
          <w:lang w:val="es-ES"/>
        </w:rPr>
        <w:t>enmendar el Artículo 6 de la Ley Núm. 194 - 2000, según enmendada, conocida como “Carta de Derechos y Responsabilidades del Paciente”; enmendar la Sección 8, del Artículo VI, de la Ley Núm. 72 - 1993, según enmendada, conocida como “Ley de Administración de Seguros de Salud de Puerto Rico”; enmendar los Artículos 30.020, 31.020 y 31.031 de la Ley Núm. 77 de 19 de junio de 1957, según enmendada, conocida como “Código de Seguros de Puerto Rico”; a los fines de garantizar el derecho de toda mujer a seleccionar y recibir atención directa de un ginecólogo-obstetra, en adición a su médico primario, bajo el plan de cuidado de salud al que esté acogida, hasta un (1) año después del parto;  para disponer que las aseguradoras autoricen al obstetra a diagnosticar, manejar y tratar las condiciones de las pacientes durante el embarazo y el posparto, sin requerir un referido o autorización previa del médico primario; atemperar las disposiciones legales pertinentes; y para otros fines relacionados</w:t>
      </w:r>
      <w:r w:rsidR="00C20A84">
        <w:rPr>
          <w:rFonts w:ascii="Book Antiqua" w:hAnsi="Book Antiqua"/>
          <w:sz w:val="24"/>
          <w:szCs w:val="24"/>
          <w:lang w:val="es-ES"/>
        </w:rPr>
        <w:t>.</w:t>
      </w:r>
      <w:r w:rsidRPr="008A0D47">
        <w:rPr>
          <w:rFonts w:ascii="Book Antiqua" w:hAnsi="Book Antiqua"/>
          <w:sz w:val="24"/>
          <w:szCs w:val="24"/>
          <w:lang w:val="es-ES"/>
        </w:rPr>
        <w:t>”</w:t>
      </w:r>
    </w:p>
    <w:p w14:paraId="30D628DA" w14:textId="77777777" w:rsidR="008A0D47" w:rsidRPr="008A0D47" w:rsidRDefault="008A0D47" w:rsidP="008A0D47">
      <w:pPr>
        <w:spacing w:after="0" w:line="276" w:lineRule="auto"/>
        <w:jc w:val="both"/>
        <w:rPr>
          <w:rFonts w:ascii="Book Antiqua" w:hAnsi="Book Antiqua"/>
          <w:sz w:val="24"/>
          <w:szCs w:val="24"/>
          <w:lang w:val="es-ES"/>
        </w:rPr>
      </w:pPr>
    </w:p>
    <w:p w14:paraId="47DCF892" w14:textId="41331AC4" w:rsidR="008A0D47" w:rsidRDefault="008A0D47" w:rsidP="008A0D47">
      <w:pPr>
        <w:spacing w:after="0" w:line="276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8A0D47">
        <w:rPr>
          <w:rFonts w:ascii="Book Antiqua" w:hAnsi="Book Antiqua"/>
          <w:sz w:val="24"/>
          <w:szCs w:val="24"/>
          <w:lang w:val="es-ES"/>
        </w:rPr>
        <w:t>La mencionada pieza legislativa fue referida a nuestra Comisi</w:t>
      </w:r>
      <w:r>
        <w:rPr>
          <w:rFonts w:ascii="Book Antiqua" w:hAnsi="Book Antiqua"/>
          <w:sz w:val="24"/>
          <w:szCs w:val="24"/>
          <w:lang w:val="es-ES"/>
        </w:rPr>
        <w:t>ó</w:t>
      </w:r>
      <w:r w:rsidRPr="008A0D47">
        <w:rPr>
          <w:rFonts w:ascii="Book Antiqua" w:hAnsi="Book Antiqua"/>
          <w:sz w:val="24"/>
          <w:szCs w:val="24"/>
          <w:lang w:val="es-ES"/>
        </w:rPr>
        <w:t xml:space="preserve">n y fue atendida con la premura y celeridad que merece, por tratarse de una medida </w:t>
      </w:r>
      <w:r>
        <w:rPr>
          <w:rFonts w:ascii="Book Antiqua" w:hAnsi="Book Antiqua"/>
          <w:sz w:val="24"/>
          <w:szCs w:val="24"/>
          <w:lang w:val="es-ES"/>
        </w:rPr>
        <w:t xml:space="preserve">en beneficio de la salud de </w:t>
      </w:r>
      <w:r>
        <w:rPr>
          <w:rFonts w:ascii="Book Antiqua" w:hAnsi="Book Antiqua"/>
          <w:sz w:val="24"/>
          <w:szCs w:val="24"/>
          <w:lang w:val="es-ES"/>
        </w:rPr>
        <w:lastRenderedPageBreak/>
        <w:t xml:space="preserve">nuestro Pueblo. </w:t>
      </w:r>
      <w:r w:rsidRPr="008A0D47">
        <w:rPr>
          <w:rFonts w:ascii="Book Antiqua" w:hAnsi="Book Antiqua"/>
          <w:sz w:val="24"/>
          <w:szCs w:val="24"/>
          <w:lang w:val="es-ES"/>
        </w:rPr>
        <w:t xml:space="preserve">Luego de haber analizado los memoriales explicativos recibidos por las diferentes agencias y entidades con inherencia en la materia, pudimos </w:t>
      </w:r>
      <w:r w:rsidR="005A3907">
        <w:rPr>
          <w:rFonts w:ascii="Book Antiqua" w:hAnsi="Book Antiqua"/>
          <w:sz w:val="24"/>
          <w:szCs w:val="24"/>
          <w:lang w:val="es-ES"/>
        </w:rPr>
        <w:t xml:space="preserve">concluir </w:t>
      </w:r>
      <w:r w:rsidRPr="008A0D47">
        <w:rPr>
          <w:rFonts w:ascii="Book Antiqua" w:hAnsi="Book Antiqua"/>
          <w:sz w:val="24"/>
          <w:szCs w:val="24"/>
          <w:lang w:val="es-ES"/>
        </w:rPr>
        <w:t xml:space="preserve">que el P. </w:t>
      </w:r>
      <w:r>
        <w:rPr>
          <w:rFonts w:ascii="Book Antiqua" w:hAnsi="Book Antiqua"/>
          <w:sz w:val="24"/>
          <w:szCs w:val="24"/>
          <w:lang w:val="es-ES"/>
        </w:rPr>
        <w:t xml:space="preserve">de la C. </w:t>
      </w:r>
      <w:r w:rsidR="00C20A84">
        <w:rPr>
          <w:rFonts w:ascii="Book Antiqua" w:hAnsi="Book Antiqua"/>
          <w:sz w:val="24"/>
          <w:szCs w:val="24"/>
          <w:lang w:val="es-ES"/>
        </w:rPr>
        <w:t>418</w:t>
      </w:r>
      <w:r w:rsidRPr="008A0D47">
        <w:rPr>
          <w:rFonts w:ascii="Book Antiqua" w:hAnsi="Book Antiqua"/>
          <w:sz w:val="24"/>
          <w:szCs w:val="24"/>
          <w:lang w:val="es-ES"/>
        </w:rPr>
        <w:t xml:space="preserve"> contó con el endoso de</w:t>
      </w:r>
      <w:r>
        <w:rPr>
          <w:rFonts w:ascii="Book Antiqua" w:hAnsi="Book Antiqua"/>
          <w:sz w:val="24"/>
          <w:szCs w:val="24"/>
          <w:lang w:val="es-ES"/>
        </w:rPr>
        <w:t>l Departamento de Salud</w:t>
      </w:r>
      <w:r w:rsidR="005F5542">
        <w:rPr>
          <w:rFonts w:ascii="Book Antiqua" w:hAnsi="Book Antiqua"/>
          <w:sz w:val="24"/>
          <w:szCs w:val="24"/>
          <w:lang w:val="es-ES"/>
        </w:rPr>
        <w:t>.</w:t>
      </w:r>
    </w:p>
    <w:p w14:paraId="067915AA" w14:textId="77777777" w:rsidR="008A0D47" w:rsidRPr="008A0D47" w:rsidRDefault="008A0D47" w:rsidP="008A0D47">
      <w:pPr>
        <w:spacing w:after="0" w:line="276" w:lineRule="auto"/>
        <w:jc w:val="both"/>
        <w:rPr>
          <w:rFonts w:ascii="Book Antiqua" w:hAnsi="Book Antiqua"/>
          <w:sz w:val="24"/>
          <w:szCs w:val="24"/>
          <w:lang w:val="es-ES"/>
        </w:rPr>
      </w:pPr>
    </w:p>
    <w:p w14:paraId="0338E491" w14:textId="3BE850EF" w:rsidR="008A0D47" w:rsidRDefault="008A0D47" w:rsidP="008A0D47">
      <w:pPr>
        <w:spacing w:after="0" w:line="276" w:lineRule="auto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La Comisión de Salud del </w:t>
      </w:r>
      <w:r w:rsidR="005A3907">
        <w:rPr>
          <w:rFonts w:ascii="Book Antiqua" w:hAnsi="Book Antiqua"/>
          <w:sz w:val="24"/>
          <w:szCs w:val="24"/>
          <w:lang w:val="es-ES"/>
        </w:rPr>
        <w:t>S</w:t>
      </w:r>
      <w:r>
        <w:rPr>
          <w:rFonts w:ascii="Book Antiqua" w:hAnsi="Book Antiqua"/>
          <w:sz w:val="24"/>
          <w:szCs w:val="24"/>
          <w:lang w:val="es-ES"/>
        </w:rPr>
        <w:t xml:space="preserve">enado de Puerto Rico, radicó un Informe Positivo, sin enmiendas, sobre </w:t>
      </w:r>
      <w:r w:rsidR="0047409F">
        <w:rPr>
          <w:rFonts w:ascii="Book Antiqua" w:hAnsi="Book Antiqua"/>
          <w:sz w:val="24"/>
          <w:szCs w:val="24"/>
          <w:lang w:val="es-ES"/>
        </w:rPr>
        <w:t>el</w:t>
      </w:r>
      <w:r>
        <w:rPr>
          <w:rFonts w:ascii="Book Antiqua" w:hAnsi="Book Antiqua"/>
          <w:sz w:val="24"/>
          <w:szCs w:val="24"/>
          <w:lang w:val="es-ES"/>
        </w:rPr>
        <w:t xml:space="preserve"> P. de la C. </w:t>
      </w:r>
      <w:r w:rsidR="00EF5525">
        <w:rPr>
          <w:rFonts w:ascii="Book Antiqua" w:hAnsi="Book Antiqua"/>
          <w:sz w:val="24"/>
          <w:szCs w:val="24"/>
          <w:lang w:val="es-ES"/>
        </w:rPr>
        <w:t>418</w:t>
      </w:r>
      <w:r w:rsidR="005A3907">
        <w:rPr>
          <w:rFonts w:ascii="Book Antiqua" w:hAnsi="Book Antiqua"/>
          <w:sz w:val="24"/>
          <w:szCs w:val="24"/>
          <w:lang w:val="es-ES"/>
        </w:rPr>
        <w:t xml:space="preserve"> por</w:t>
      </w:r>
      <w:r w:rsidRPr="008A0D47">
        <w:rPr>
          <w:rFonts w:ascii="Book Antiqua" w:hAnsi="Book Antiqua"/>
          <w:sz w:val="24"/>
          <w:szCs w:val="24"/>
          <w:lang w:val="es-ES"/>
        </w:rPr>
        <w:t xml:space="preserve"> entender que </w:t>
      </w:r>
      <w:r>
        <w:rPr>
          <w:rFonts w:ascii="Book Antiqua" w:hAnsi="Book Antiqua"/>
          <w:sz w:val="24"/>
          <w:szCs w:val="24"/>
          <w:lang w:val="es-ES"/>
        </w:rPr>
        <w:t xml:space="preserve">a través esta pieza legislativa </w:t>
      </w:r>
      <w:r w:rsidRPr="008A0D47">
        <w:rPr>
          <w:rFonts w:ascii="Book Antiqua" w:hAnsi="Book Antiqua"/>
          <w:sz w:val="24"/>
          <w:szCs w:val="24"/>
          <w:lang w:val="es-ES"/>
        </w:rPr>
        <w:t>se</w:t>
      </w:r>
      <w:r w:rsidR="00500031">
        <w:rPr>
          <w:rFonts w:ascii="Book Antiqua" w:hAnsi="Book Antiqua"/>
          <w:sz w:val="24"/>
          <w:szCs w:val="24"/>
          <w:lang w:val="es-ES"/>
        </w:rPr>
        <w:t xml:space="preserve"> </w:t>
      </w:r>
      <w:r w:rsidR="00116CAC">
        <w:rPr>
          <w:rFonts w:ascii="Book Antiqua" w:hAnsi="Book Antiqua"/>
          <w:sz w:val="24"/>
          <w:szCs w:val="24"/>
          <w:lang w:val="es-ES"/>
        </w:rPr>
        <w:t>instituiría</w:t>
      </w:r>
      <w:r w:rsidR="00500031">
        <w:rPr>
          <w:rFonts w:ascii="Book Antiqua" w:hAnsi="Book Antiqua"/>
          <w:sz w:val="24"/>
          <w:szCs w:val="24"/>
          <w:lang w:val="es-ES"/>
        </w:rPr>
        <w:t xml:space="preserve"> </w:t>
      </w:r>
      <w:r w:rsidR="007604CF" w:rsidRPr="007604CF">
        <w:rPr>
          <w:rFonts w:ascii="Book Antiqua" w:hAnsi="Book Antiqua"/>
          <w:sz w:val="24"/>
          <w:szCs w:val="24"/>
          <w:lang w:val="es-ES"/>
        </w:rPr>
        <w:t>un paso esencial para mejorar el acceso a servicios médicos especializados para todas las mujeres puertorriqueña</w:t>
      </w:r>
      <w:r w:rsidR="00A0611B">
        <w:rPr>
          <w:rFonts w:ascii="Book Antiqua" w:hAnsi="Book Antiqua"/>
          <w:sz w:val="24"/>
          <w:szCs w:val="24"/>
          <w:lang w:val="es-ES"/>
        </w:rPr>
        <w:t>s</w:t>
      </w:r>
      <w:r w:rsidR="002B562A">
        <w:rPr>
          <w:rFonts w:ascii="Book Antiqua" w:hAnsi="Book Antiqua"/>
          <w:sz w:val="24"/>
          <w:szCs w:val="24"/>
          <w:lang w:val="es-ES"/>
        </w:rPr>
        <w:t>. Además</w:t>
      </w:r>
      <w:r w:rsidR="00FB561F">
        <w:rPr>
          <w:rFonts w:ascii="Book Antiqua" w:hAnsi="Book Antiqua"/>
          <w:sz w:val="24"/>
          <w:szCs w:val="24"/>
          <w:lang w:val="es-ES"/>
        </w:rPr>
        <w:t>,</w:t>
      </w:r>
      <w:r w:rsidR="002B562A">
        <w:rPr>
          <w:rFonts w:ascii="Book Antiqua" w:hAnsi="Book Antiqua"/>
          <w:sz w:val="24"/>
          <w:szCs w:val="24"/>
          <w:lang w:val="es-ES"/>
        </w:rPr>
        <w:t xml:space="preserve"> de</w:t>
      </w:r>
      <w:r w:rsidR="00A0611B">
        <w:rPr>
          <w:rFonts w:ascii="Book Antiqua" w:hAnsi="Book Antiqua"/>
          <w:sz w:val="24"/>
          <w:szCs w:val="24"/>
          <w:lang w:val="es-ES"/>
        </w:rPr>
        <w:t xml:space="preserve"> crear </w:t>
      </w:r>
      <w:r w:rsidR="007604CF" w:rsidRPr="007604CF">
        <w:rPr>
          <w:rFonts w:ascii="Book Antiqua" w:hAnsi="Book Antiqua"/>
          <w:sz w:val="24"/>
          <w:szCs w:val="24"/>
          <w:lang w:val="es-ES"/>
        </w:rPr>
        <w:t>un sistema de salud más eficiente y equitativo que priorice el bienestar de las mujeres durante y después de su embarazo.</w:t>
      </w:r>
      <w:r w:rsidR="002B562A">
        <w:rPr>
          <w:rFonts w:ascii="Book Antiqua" w:hAnsi="Book Antiqua"/>
          <w:sz w:val="24"/>
          <w:szCs w:val="24"/>
          <w:lang w:val="es-ES"/>
        </w:rPr>
        <w:t xml:space="preserve"> </w:t>
      </w:r>
      <w:r w:rsidRPr="00B93902">
        <w:rPr>
          <w:rFonts w:ascii="Book Antiqua" w:hAnsi="Book Antiqua"/>
          <w:sz w:val="24"/>
          <w:szCs w:val="24"/>
          <w:lang w:val="es-ES"/>
        </w:rPr>
        <w:t>Este Proyecto fue aprobad</w:t>
      </w:r>
      <w:r w:rsidR="002B562A">
        <w:rPr>
          <w:rFonts w:ascii="Book Antiqua" w:hAnsi="Book Antiqua"/>
          <w:sz w:val="24"/>
          <w:szCs w:val="24"/>
          <w:lang w:val="es-ES"/>
        </w:rPr>
        <w:t>o</w:t>
      </w:r>
      <w:r w:rsidRPr="00B93902">
        <w:rPr>
          <w:rFonts w:ascii="Book Antiqua" w:hAnsi="Book Antiqua"/>
          <w:sz w:val="24"/>
          <w:szCs w:val="24"/>
          <w:lang w:val="es-ES"/>
        </w:rPr>
        <w:t xml:space="preserve"> por el Senado de Puerto Rico en votación durante la Sesión Legislativa del </w:t>
      </w:r>
      <w:r w:rsidR="00A0611B">
        <w:rPr>
          <w:rFonts w:ascii="Book Antiqua" w:hAnsi="Book Antiqua"/>
          <w:sz w:val="24"/>
          <w:szCs w:val="24"/>
          <w:lang w:val="es-ES"/>
        </w:rPr>
        <w:t xml:space="preserve">10 </w:t>
      </w:r>
      <w:r w:rsidRPr="00B93902">
        <w:rPr>
          <w:rFonts w:ascii="Book Antiqua" w:hAnsi="Book Antiqua"/>
          <w:sz w:val="24"/>
          <w:szCs w:val="24"/>
          <w:lang w:val="es-ES"/>
        </w:rPr>
        <w:t>de abril de 2025.</w:t>
      </w:r>
      <w:r w:rsidRPr="008A0D47">
        <w:rPr>
          <w:rFonts w:ascii="Book Antiqua" w:hAnsi="Book Antiqua"/>
          <w:sz w:val="24"/>
          <w:szCs w:val="24"/>
          <w:lang w:val="es-ES"/>
        </w:rPr>
        <w:t xml:space="preserve"> </w:t>
      </w:r>
    </w:p>
    <w:p w14:paraId="458298FF" w14:textId="77777777" w:rsidR="008A0D47" w:rsidRPr="008A0D47" w:rsidRDefault="008A0D47" w:rsidP="008A0D47">
      <w:pPr>
        <w:spacing w:after="0" w:line="276" w:lineRule="auto"/>
        <w:jc w:val="both"/>
        <w:rPr>
          <w:rFonts w:ascii="Book Antiqua" w:hAnsi="Book Antiqua"/>
          <w:sz w:val="24"/>
          <w:szCs w:val="24"/>
          <w:lang w:val="es-ES"/>
        </w:rPr>
      </w:pPr>
    </w:p>
    <w:p w14:paraId="296E8187" w14:textId="23AD57DA" w:rsidR="00050C02" w:rsidRDefault="008A0D47" w:rsidP="008A0D47">
      <w:pPr>
        <w:spacing w:after="0" w:line="276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8A0D47">
        <w:rPr>
          <w:rFonts w:ascii="Book Antiqua" w:hAnsi="Book Antiqua"/>
          <w:sz w:val="24"/>
          <w:szCs w:val="24"/>
          <w:lang w:val="es-ES"/>
        </w:rPr>
        <w:t xml:space="preserve">En aras de evitar la duplicidad de medidas en nuestra Asamblea Legislativa, la Comisión suscribiente se ve impedida de recomendar la aprobación del P. </w:t>
      </w:r>
      <w:r w:rsidR="003C0D98">
        <w:rPr>
          <w:rFonts w:ascii="Book Antiqua" w:hAnsi="Book Antiqua"/>
          <w:sz w:val="24"/>
          <w:szCs w:val="24"/>
          <w:lang w:val="es-ES"/>
        </w:rPr>
        <w:t>del S</w:t>
      </w:r>
      <w:r w:rsidRPr="008A0D47">
        <w:rPr>
          <w:rFonts w:ascii="Book Antiqua" w:hAnsi="Book Antiqua"/>
          <w:sz w:val="24"/>
          <w:szCs w:val="24"/>
          <w:lang w:val="es-ES"/>
        </w:rPr>
        <w:t>. 4</w:t>
      </w:r>
      <w:r w:rsidR="008E1986">
        <w:rPr>
          <w:rFonts w:ascii="Book Antiqua" w:hAnsi="Book Antiqua"/>
          <w:sz w:val="24"/>
          <w:szCs w:val="24"/>
          <w:lang w:val="es-ES"/>
        </w:rPr>
        <w:t>3</w:t>
      </w:r>
      <w:r w:rsidR="003C0D98">
        <w:rPr>
          <w:rFonts w:ascii="Book Antiqua" w:hAnsi="Book Antiqua"/>
          <w:sz w:val="24"/>
          <w:szCs w:val="24"/>
          <w:lang w:val="es-ES"/>
        </w:rPr>
        <w:t>5</w:t>
      </w:r>
      <w:r w:rsidRPr="008A0D47">
        <w:rPr>
          <w:rFonts w:ascii="Book Antiqua" w:hAnsi="Book Antiqua"/>
          <w:sz w:val="24"/>
          <w:szCs w:val="24"/>
          <w:lang w:val="es-ES"/>
        </w:rPr>
        <w:t xml:space="preserve">, toda vez que, previamente, el Senado de Puerto Rico aprobó el P. </w:t>
      </w:r>
      <w:r w:rsidR="003C0D98">
        <w:rPr>
          <w:rFonts w:ascii="Book Antiqua" w:hAnsi="Book Antiqua"/>
          <w:sz w:val="24"/>
          <w:szCs w:val="24"/>
          <w:lang w:val="es-ES"/>
        </w:rPr>
        <w:t xml:space="preserve">de la C. </w:t>
      </w:r>
      <w:r w:rsidR="00D552F3">
        <w:rPr>
          <w:rFonts w:ascii="Book Antiqua" w:hAnsi="Book Antiqua"/>
          <w:sz w:val="24"/>
          <w:szCs w:val="24"/>
          <w:lang w:val="es-ES"/>
        </w:rPr>
        <w:t>418</w:t>
      </w:r>
      <w:r w:rsidRPr="008A0D47">
        <w:rPr>
          <w:rFonts w:ascii="Book Antiqua" w:hAnsi="Book Antiqua"/>
          <w:sz w:val="24"/>
          <w:szCs w:val="24"/>
          <w:lang w:val="es-ES"/>
        </w:rPr>
        <w:t xml:space="preserve">, pieza legislativa </w:t>
      </w:r>
      <w:r w:rsidR="003C0D98">
        <w:rPr>
          <w:rFonts w:ascii="Book Antiqua" w:hAnsi="Book Antiqua"/>
          <w:sz w:val="24"/>
          <w:szCs w:val="24"/>
          <w:lang w:val="es-ES"/>
        </w:rPr>
        <w:t xml:space="preserve">homóloga presentada ante la Cámara de Representantes la cual </w:t>
      </w:r>
      <w:r w:rsidRPr="008A0D47">
        <w:rPr>
          <w:rFonts w:ascii="Book Antiqua" w:hAnsi="Book Antiqua"/>
          <w:sz w:val="24"/>
          <w:szCs w:val="24"/>
          <w:lang w:val="es-ES"/>
        </w:rPr>
        <w:t xml:space="preserve">persigue el mismo propósito: </w:t>
      </w:r>
      <w:r w:rsidR="00D552F3" w:rsidRPr="00D552F3">
        <w:rPr>
          <w:rFonts w:ascii="Book Antiqua" w:hAnsi="Book Antiqua"/>
          <w:sz w:val="24"/>
          <w:szCs w:val="24"/>
          <w:lang w:val="es-ES"/>
        </w:rPr>
        <w:t>garantizar el derecho de toda mujer embarazada a seleccionar y recibir atención directa de un ginecólogo y un obstetra, además de su médico primario y ordena</w:t>
      </w:r>
      <w:r w:rsidR="00694238">
        <w:rPr>
          <w:rFonts w:ascii="Book Antiqua" w:hAnsi="Book Antiqua"/>
          <w:sz w:val="24"/>
          <w:szCs w:val="24"/>
          <w:lang w:val="es-ES"/>
        </w:rPr>
        <w:t>r</w:t>
      </w:r>
      <w:r w:rsidR="00D552F3" w:rsidRPr="00D552F3">
        <w:rPr>
          <w:rFonts w:ascii="Book Antiqua" w:hAnsi="Book Antiqua"/>
          <w:sz w:val="24"/>
          <w:szCs w:val="24"/>
          <w:lang w:val="es-ES"/>
        </w:rPr>
        <w:t xml:space="preserve"> a las aseguradoras reconocer a los obstetras como médicos primarios para pacientes embarazadas y en etapa posparto hasta un (1) año después del alumbramiento</w:t>
      </w:r>
      <w:r w:rsidRPr="008A0D47">
        <w:rPr>
          <w:rFonts w:ascii="Book Antiqua" w:hAnsi="Book Antiqua"/>
          <w:sz w:val="24"/>
          <w:szCs w:val="24"/>
          <w:lang w:val="es-ES"/>
        </w:rPr>
        <w:t>.</w:t>
      </w:r>
    </w:p>
    <w:p w14:paraId="7803B406" w14:textId="77777777" w:rsidR="008A0D47" w:rsidRPr="00044471" w:rsidRDefault="008A0D47" w:rsidP="008A0D47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24"/>
          <w:szCs w:val="24"/>
          <w:lang w:val="es-ES"/>
        </w:rPr>
      </w:pPr>
    </w:p>
    <w:p w14:paraId="2304453E" w14:textId="0896DB24" w:rsidR="00044471" w:rsidRPr="00044471" w:rsidRDefault="00426A07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  <w:r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CONCLUSIÓN</w:t>
      </w:r>
    </w:p>
    <w:p w14:paraId="7B6999A3" w14:textId="77777777" w:rsidR="00044471" w:rsidRPr="00044471" w:rsidRDefault="00044471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</w:p>
    <w:p w14:paraId="3F5D92D6" w14:textId="36C0F615" w:rsidR="00AC628E" w:rsidRDefault="00AC628E" w:rsidP="00067918">
      <w:pPr>
        <w:spacing w:after="0" w:line="360" w:lineRule="auto"/>
        <w:jc w:val="both"/>
        <w:rPr>
          <w:rFonts w:ascii="Book Antiqua" w:eastAsia="Times New Roman" w:hAnsi="Book Antiqua"/>
          <w:sz w:val="24"/>
          <w:szCs w:val="20"/>
          <w:lang w:val="es-ES_tradnl"/>
        </w:rPr>
      </w:pPr>
      <w:r w:rsidRPr="00377730">
        <w:rPr>
          <w:rFonts w:ascii="Book Antiqua" w:eastAsia="Times New Roman" w:hAnsi="Book Antiqua"/>
          <w:b/>
          <w:sz w:val="24"/>
          <w:szCs w:val="24"/>
          <w:lang w:val="es-PR"/>
        </w:rPr>
        <w:t>POR TODO LO ANTES EXPUESTO</w:t>
      </w:r>
      <w:r>
        <w:rPr>
          <w:rFonts w:ascii="Book Antiqua" w:eastAsia="Times New Roman" w:hAnsi="Book Antiqua"/>
          <w:sz w:val="24"/>
          <w:szCs w:val="24"/>
          <w:lang w:val="es-PR"/>
        </w:rPr>
        <w:t xml:space="preserve">, </w:t>
      </w:r>
      <w:r>
        <w:rPr>
          <w:rFonts w:ascii="Book Antiqua" w:eastAsia="Times New Roman" w:hAnsi="Book Antiqua"/>
          <w:sz w:val="24"/>
          <w:szCs w:val="20"/>
          <w:lang w:val="es-ES_tradnl"/>
        </w:rPr>
        <w:t xml:space="preserve">la Comisión de Salud del </w:t>
      </w:r>
      <w:r w:rsidRPr="00377730">
        <w:rPr>
          <w:rFonts w:ascii="Book Antiqua" w:eastAsia="Times New Roman" w:hAnsi="Book Antiqua"/>
          <w:sz w:val="24"/>
          <w:szCs w:val="24"/>
          <w:lang w:val="es-ES_tradnl"/>
        </w:rPr>
        <w:t>Senado de Puerto Rico</w:t>
      </w:r>
      <w:r>
        <w:rPr>
          <w:rFonts w:ascii="Book Antiqua" w:eastAsia="Times New Roman" w:hAnsi="Book Antiqua"/>
          <w:sz w:val="24"/>
          <w:szCs w:val="24"/>
          <w:lang w:val="es-PR"/>
        </w:rPr>
        <w:t xml:space="preserve">, </w:t>
      </w:r>
      <w:r w:rsidR="003C0D98" w:rsidRPr="003C0D98">
        <w:rPr>
          <w:rFonts w:ascii="Book Antiqua" w:eastAsia="Times New Roman" w:hAnsi="Book Antiqua"/>
          <w:sz w:val="24"/>
          <w:szCs w:val="24"/>
          <w:lang w:val="es-PR"/>
        </w:rPr>
        <w:t xml:space="preserve">luego de la consideración correspondiente, tiene a bien someter a este Alto Cuerpo su </w:t>
      </w:r>
      <w:r w:rsidR="003C0D98" w:rsidRPr="003C0D98">
        <w:rPr>
          <w:rFonts w:ascii="Book Antiqua" w:eastAsia="Times New Roman" w:hAnsi="Book Antiqua"/>
          <w:b/>
          <w:bCs/>
          <w:sz w:val="24"/>
          <w:szCs w:val="24"/>
          <w:lang w:val="es-PR"/>
        </w:rPr>
        <w:t>Informe Negativo</w:t>
      </w:r>
      <w:r w:rsidR="003C0D98" w:rsidRPr="003C0D98">
        <w:rPr>
          <w:rFonts w:ascii="Book Antiqua" w:eastAsia="Times New Roman" w:hAnsi="Book Antiqua"/>
          <w:sz w:val="24"/>
          <w:szCs w:val="24"/>
          <w:lang w:val="es-PR"/>
        </w:rPr>
        <w:t xml:space="preserve"> sobre el </w:t>
      </w:r>
      <w:r w:rsidR="003C0D98" w:rsidRPr="003C0D98">
        <w:rPr>
          <w:rFonts w:ascii="Book Antiqua" w:eastAsia="Times New Roman" w:hAnsi="Book Antiqua"/>
          <w:b/>
          <w:bCs/>
          <w:sz w:val="24"/>
          <w:szCs w:val="24"/>
          <w:lang w:val="es-PR"/>
        </w:rPr>
        <w:t>P. de</w:t>
      </w:r>
      <w:r w:rsidR="003C0D98">
        <w:rPr>
          <w:rFonts w:ascii="Book Antiqua" w:eastAsia="Times New Roman" w:hAnsi="Book Antiqua"/>
          <w:b/>
          <w:bCs/>
          <w:sz w:val="24"/>
          <w:szCs w:val="24"/>
          <w:lang w:val="es-PR"/>
        </w:rPr>
        <w:t>l S. 4</w:t>
      </w:r>
      <w:r w:rsidR="00694238">
        <w:rPr>
          <w:rFonts w:ascii="Book Antiqua" w:eastAsia="Times New Roman" w:hAnsi="Book Antiqua"/>
          <w:b/>
          <w:bCs/>
          <w:sz w:val="24"/>
          <w:szCs w:val="24"/>
          <w:lang w:val="es-PR"/>
        </w:rPr>
        <w:t>3</w:t>
      </w:r>
      <w:r w:rsidR="003C0D98">
        <w:rPr>
          <w:rFonts w:ascii="Book Antiqua" w:eastAsia="Times New Roman" w:hAnsi="Book Antiqua"/>
          <w:b/>
          <w:bCs/>
          <w:sz w:val="24"/>
          <w:szCs w:val="24"/>
          <w:lang w:val="es-PR"/>
        </w:rPr>
        <w:t>5</w:t>
      </w:r>
      <w:r w:rsidR="003C0D98" w:rsidRPr="003C0D98">
        <w:rPr>
          <w:rFonts w:ascii="Book Antiqua" w:eastAsia="Times New Roman" w:hAnsi="Book Antiqua"/>
          <w:sz w:val="24"/>
          <w:szCs w:val="24"/>
          <w:lang w:val="es-PR"/>
        </w:rPr>
        <w:t>, No Recomendando su aprobación</w:t>
      </w:r>
      <w:r w:rsidR="00A66397">
        <w:rPr>
          <w:rFonts w:ascii="Book Antiqua" w:eastAsia="Times New Roman" w:hAnsi="Book Antiqua"/>
          <w:b/>
          <w:sz w:val="24"/>
          <w:szCs w:val="24"/>
          <w:lang w:val="es-PR"/>
        </w:rPr>
        <w:t xml:space="preserve">. </w:t>
      </w:r>
    </w:p>
    <w:p w14:paraId="31D6ADD0" w14:textId="77777777" w:rsidR="00044471" w:rsidRPr="00AC628E" w:rsidRDefault="00044471" w:rsidP="00FC6C67">
      <w:pPr>
        <w:pStyle w:val="NoSpacing"/>
        <w:rPr>
          <w:lang w:val="es-ES_tradnl"/>
        </w:rPr>
      </w:pPr>
    </w:p>
    <w:p w14:paraId="1914FB0A" w14:textId="7A8CD043" w:rsidR="00E22516" w:rsidRPr="00044471" w:rsidRDefault="00E22516" w:rsidP="00E616CD">
      <w:pPr>
        <w:spacing w:after="0" w:line="276" w:lineRule="auto"/>
        <w:jc w:val="both"/>
        <w:rPr>
          <w:rFonts w:ascii="Book Antiqua" w:eastAsia="Batang" w:hAnsi="Book Antiqua" w:cs="Times New Roman"/>
          <w:sz w:val="24"/>
          <w:szCs w:val="24"/>
          <w:lang w:val="es-ES"/>
        </w:rPr>
      </w:pPr>
      <w:r w:rsidRPr="00044471">
        <w:rPr>
          <w:rFonts w:ascii="Book Antiqua" w:eastAsia="Batang" w:hAnsi="Book Antiqua" w:cs="Times New Roman"/>
          <w:sz w:val="24"/>
          <w:szCs w:val="24"/>
          <w:lang w:val="es-ES"/>
        </w:rPr>
        <w:t>Respetuosamente sometido,</w:t>
      </w:r>
    </w:p>
    <w:p w14:paraId="393E9926" w14:textId="77777777" w:rsidR="00E616CD" w:rsidRDefault="00E616CD" w:rsidP="00E616CD">
      <w:pPr>
        <w:spacing w:after="0" w:line="276" w:lineRule="auto"/>
        <w:jc w:val="both"/>
        <w:rPr>
          <w:rFonts w:ascii="Book Antiqua" w:eastAsia="Batang" w:hAnsi="Book Antiqua" w:cs="Times New Roman"/>
          <w:sz w:val="24"/>
          <w:szCs w:val="24"/>
          <w:lang w:val="es-ES"/>
        </w:rPr>
      </w:pPr>
    </w:p>
    <w:p w14:paraId="4D291429" w14:textId="77777777" w:rsidR="00A37E22" w:rsidRPr="00E616CD" w:rsidRDefault="00A37E22" w:rsidP="00E616CD">
      <w:pPr>
        <w:spacing w:after="0" w:line="276" w:lineRule="auto"/>
        <w:jc w:val="both"/>
        <w:rPr>
          <w:rFonts w:ascii="Book Antiqua" w:eastAsia="Batang" w:hAnsi="Book Antiqua" w:cs="Times New Roman"/>
          <w:sz w:val="24"/>
          <w:szCs w:val="24"/>
          <w:lang w:val="es-ES"/>
        </w:rPr>
      </w:pPr>
    </w:p>
    <w:p w14:paraId="54EF6A93" w14:textId="149E1B37" w:rsidR="00E22516" w:rsidRPr="00E616CD" w:rsidRDefault="00AC628E" w:rsidP="00E616CD">
      <w:pPr>
        <w:spacing w:after="0" w:line="276" w:lineRule="auto"/>
        <w:jc w:val="both"/>
        <w:outlineLvl w:val="0"/>
        <w:rPr>
          <w:rFonts w:ascii="Book Antiqua" w:eastAsia="Batang" w:hAnsi="Book Antiqua" w:cs="Times New Roman"/>
          <w:b/>
          <w:sz w:val="24"/>
          <w:szCs w:val="24"/>
          <w:lang w:val="es-ES"/>
        </w:rPr>
      </w:pPr>
      <w:r>
        <w:rPr>
          <w:rFonts w:ascii="Book Antiqua" w:eastAsia="Batang" w:hAnsi="Book Antiqua" w:cs="Times New Roman"/>
          <w:b/>
          <w:sz w:val="24"/>
          <w:szCs w:val="24"/>
          <w:lang w:val="es-ES"/>
        </w:rPr>
        <w:t>Juan Oscar Morales</w:t>
      </w:r>
      <w:r w:rsidR="008E2C15">
        <w:rPr>
          <w:rFonts w:ascii="Book Antiqua" w:eastAsia="Batang" w:hAnsi="Book Antiqua" w:cs="Times New Roman"/>
          <w:b/>
          <w:sz w:val="24"/>
          <w:szCs w:val="24"/>
          <w:lang w:val="es-ES"/>
        </w:rPr>
        <w:t xml:space="preserve"> Rodríguez</w:t>
      </w:r>
    </w:p>
    <w:p w14:paraId="7FD86F3A" w14:textId="77777777" w:rsidR="00E22516" w:rsidRPr="00E616CD" w:rsidRDefault="00E22516" w:rsidP="00E616CD">
      <w:pPr>
        <w:spacing w:after="0" w:line="276" w:lineRule="auto"/>
        <w:jc w:val="both"/>
        <w:rPr>
          <w:rFonts w:ascii="Book Antiqua" w:eastAsia="Batang" w:hAnsi="Book Antiqua" w:cs="Times New Roman"/>
          <w:sz w:val="24"/>
          <w:szCs w:val="24"/>
          <w:lang w:val="es-ES"/>
        </w:rPr>
      </w:pPr>
      <w:r w:rsidRPr="00E616CD">
        <w:rPr>
          <w:rFonts w:ascii="Book Antiqua" w:eastAsia="Batang" w:hAnsi="Book Antiqua" w:cs="Times New Roman"/>
          <w:sz w:val="24"/>
          <w:szCs w:val="24"/>
          <w:lang w:val="es-ES"/>
        </w:rPr>
        <w:t>Presidente</w:t>
      </w:r>
    </w:p>
    <w:p w14:paraId="4CA30EE5" w14:textId="57FAFAB7" w:rsidR="00A2416A" w:rsidRPr="00FC6C67" w:rsidRDefault="00E22516" w:rsidP="00FC6C67">
      <w:pPr>
        <w:spacing w:after="0" w:line="276" w:lineRule="auto"/>
        <w:jc w:val="both"/>
        <w:rPr>
          <w:rFonts w:ascii="Book Antiqua" w:eastAsia="Batang" w:hAnsi="Book Antiqua" w:cs="Times New Roman"/>
          <w:sz w:val="24"/>
          <w:szCs w:val="24"/>
          <w:lang w:val="es-ES_tradnl"/>
        </w:rPr>
      </w:pPr>
      <w:r w:rsidRPr="00E616CD">
        <w:rPr>
          <w:rFonts w:ascii="Book Antiqua" w:eastAsia="Batang" w:hAnsi="Book Antiqua" w:cs="Times New Roman"/>
          <w:sz w:val="24"/>
          <w:szCs w:val="24"/>
          <w:lang w:val="es-ES"/>
        </w:rPr>
        <w:t xml:space="preserve">Comisión de </w:t>
      </w:r>
      <w:r w:rsidR="00AC628E">
        <w:rPr>
          <w:rFonts w:ascii="Book Antiqua" w:eastAsia="Batang" w:hAnsi="Book Antiqua" w:cs="Times New Roman"/>
          <w:sz w:val="24"/>
          <w:szCs w:val="24"/>
          <w:lang w:val="es-ES"/>
        </w:rPr>
        <w:t>Salud</w:t>
      </w:r>
    </w:p>
    <w:sectPr w:rsidR="00A2416A" w:rsidRPr="00FC6C67" w:rsidSect="00426A07">
      <w:headerReference w:type="even" r:id="rId12"/>
      <w:headerReference w:type="default" r:id="rId13"/>
      <w:footerReference w:type="default" r:id="rId14"/>
      <w:pgSz w:w="12240" w:h="15840" w:code="1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2443E" w14:textId="77777777" w:rsidR="005C3919" w:rsidRDefault="005C3919" w:rsidP="00426A07">
      <w:pPr>
        <w:spacing w:after="0" w:line="240" w:lineRule="auto"/>
      </w:pPr>
      <w:r>
        <w:separator/>
      </w:r>
    </w:p>
  </w:endnote>
  <w:endnote w:type="continuationSeparator" w:id="0">
    <w:p w14:paraId="1686ECAC" w14:textId="77777777" w:rsidR="005C3919" w:rsidRDefault="005C3919" w:rsidP="00426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255E1" w14:textId="7B857101" w:rsidR="00245CF4" w:rsidRDefault="00245CF4">
    <w:pPr>
      <w:pStyle w:val="Footer"/>
      <w:jc w:val="right"/>
    </w:pPr>
  </w:p>
  <w:p w14:paraId="65329F6B" w14:textId="77777777" w:rsidR="00245CF4" w:rsidRDefault="00245C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65938" w14:textId="77777777" w:rsidR="005C3919" w:rsidRDefault="005C3919" w:rsidP="00426A07">
      <w:pPr>
        <w:spacing w:after="0" w:line="240" w:lineRule="auto"/>
      </w:pPr>
      <w:r>
        <w:separator/>
      </w:r>
    </w:p>
  </w:footnote>
  <w:footnote w:type="continuationSeparator" w:id="0">
    <w:p w14:paraId="6F42B7CA" w14:textId="77777777" w:rsidR="005C3919" w:rsidRDefault="005C3919" w:rsidP="00426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DC170" w14:textId="77777777" w:rsidR="00970C8D" w:rsidRDefault="0076193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5BF11A9A" wp14:editId="4B966B6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985510" cy="2393950"/>
              <wp:effectExtent l="0" t="1524000" r="0" b="137795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985510" cy="23939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403D97" w14:textId="77777777" w:rsidR="00970C8D" w:rsidRDefault="0076193A" w:rsidP="00F65B1B">
                          <w:pPr>
                            <w:pStyle w:val="Title"/>
                            <w:spacing w:after="0"/>
                            <w:jc w:val="center"/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F11A9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471.3pt;height:188.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" o:allowincell="f" filled="f" stroked="f">
              <v:stroke joinstyle="round"/>
              <o:lock v:ext="edit" shapetype="t"/>
              <v:textbox style="mso-fit-shape-to-text:t">
                <w:txbxContent>
                  <w:p w14:paraId="41403D97" w14:textId="77777777" w:rsidR="00970C8D" w:rsidRDefault="0076193A" w:rsidP="00F65B1B">
                    <w:pPr>
                      <w:pStyle w:val="Title"/>
                      <w:spacing w:after="0"/>
                      <w:jc w:val="center"/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99330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1342AA9" w14:textId="3C48D19A" w:rsidR="00EA3604" w:rsidRPr="001C09CB" w:rsidRDefault="00EA3604">
        <w:pPr>
          <w:pStyle w:val="Header"/>
          <w:jc w:val="right"/>
          <w:rPr>
            <w:lang w:val="es-PR"/>
          </w:rPr>
        </w:pPr>
        <w:r>
          <w:fldChar w:fldCharType="begin"/>
        </w:r>
        <w:r w:rsidRPr="001C09CB">
          <w:rPr>
            <w:lang w:val="es-PR"/>
          </w:rPr>
          <w:instrText xml:space="preserve"> PAGE   \* MERGEFORMAT </w:instrText>
        </w:r>
        <w:r>
          <w:fldChar w:fldCharType="separate"/>
        </w:r>
        <w:r w:rsidRPr="001C09CB">
          <w:rPr>
            <w:noProof/>
            <w:lang w:val="es-PR"/>
          </w:rPr>
          <w:t>2</w:t>
        </w:r>
        <w:r>
          <w:rPr>
            <w:noProof/>
          </w:rPr>
          <w:fldChar w:fldCharType="end"/>
        </w:r>
      </w:p>
    </w:sdtContent>
  </w:sdt>
  <w:p w14:paraId="54EE4132" w14:textId="6B7B94F7" w:rsidR="00E22516" w:rsidRPr="00EE5266" w:rsidRDefault="00EA3604" w:rsidP="00DC6814">
    <w:pPr>
      <w:pStyle w:val="Header"/>
      <w:rPr>
        <w:rFonts w:ascii="Book Antiqua" w:hAnsi="Book Antiqua" w:cs="Arial"/>
        <w:b/>
        <w:bCs/>
        <w:sz w:val="20"/>
        <w:szCs w:val="20"/>
        <w:lang w:val="es-419"/>
      </w:rPr>
    </w:pPr>
    <w:r w:rsidRPr="00EE5266">
      <w:rPr>
        <w:rFonts w:ascii="Book Antiqua" w:hAnsi="Book Antiqua" w:cs="Arial"/>
        <w:b/>
        <w:bCs/>
        <w:sz w:val="20"/>
        <w:szCs w:val="20"/>
        <w:lang w:val="es-419"/>
      </w:rPr>
      <w:t xml:space="preserve">Comisión de </w:t>
    </w:r>
    <w:r w:rsidR="00EA7611">
      <w:rPr>
        <w:rFonts w:ascii="Book Antiqua" w:hAnsi="Book Antiqua" w:cs="Arial"/>
        <w:b/>
        <w:bCs/>
        <w:sz w:val="20"/>
        <w:szCs w:val="20"/>
        <w:lang w:val="es-419"/>
      </w:rPr>
      <w:t>Salud</w:t>
    </w:r>
  </w:p>
  <w:p w14:paraId="6B6FA937" w14:textId="4193A944" w:rsidR="00EA3604" w:rsidRDefault="00EA3604" w:rsidP="00DC6814">
    <w:pPr>
      <w:pStyle w:val="Header"/>
      <w:pBdr>
        <w:bottom w:val="single" w:sz="12" w:space="1" w:color="auto"/>
      </w:pBdr>
      <w:rPr>
        <w:rFonts w:ascii="Book Antiqua" w:hAnsi="Book Antiqua" w:cs="Arial"/>
        <w:b/>
        <w:bCs/>
        <w:sz w:val="20"/>
        <w:szCs w:val="20"/>
        <w:lang w:val="es-419"/>
      </w:rPr>
    </w:pPr>
    <w:r w:rsidRPr="00EE5266">
      <w:rPr>
        <w:rFonts w:ascii="Book Antiqua" w:hAnsi="Book Antiqua" w:cs="Arial"/>
        <w:b/>
        <w:bCs/>
        <w:sz w:val="20"/>
        <w:szCs w:val="20"/>
        <w:lang w:val="es-419"/>
      </w:rPr>
      <w:t xml:space="preserve">Informe </w:t>
    </w:r>
    <w:r w:rsidR="00E84CA7">
      <w:rPr>
        <w:rFonts w:ascii="Book Antiqua" w:hAnsi="Book Antiqua" w:cs="Arial"/>
        <w:b/>
        <w:bCs/>
        <w:sz w:val="20"/>
        <w:szCs w:val="20"/>
        <w:lang w:val="es-419"/>
      </w:rPr>
      <w:t>Nega</w:t>
    </w:r>
    <w:r w:rsidRPr="00EE5266">
      <w:rPr>
        <w:rFonts w:ascii="Book Antiqua" w:hAnsi="Book Antiqua" w:cs="Arial"/>
        <w:b/>
        <w:bCs/>
        <w:sz w:val="20"/>
        <w:szCs w:val="20"/>
        <w:lang w:val="es-419"/>
      </w:rPr>
      <w:t xml:space="preserve">tivo del Proyecto </w:t>
    </w:r>
    <w:r w:rsidR="00E84CA7">
      <w:rPr>
        <w:rFonts w:ascii="Book Antiqua" w:hAnsi="Book Antiqua" w:cs="Arial"/>
        <w:b/>
        <w:bCs/>
        <w:sz w:val="20"/>
        <w:szCs w:val="20"/>
        <w:lang w:val="es-419"/>
      </w:rPr>
      <w:t>del Senado 4</w:t>
    </w:r>
    <w:r w:rsidR="00B416F1">
      <w:rPr>
        <w:rFonts w:ascii="Book Antiqua" w:hAnsi="Book Antiqua" w:cs="Arial"/>
        <w:b/>
        <w:bCs/>
        <w:sz w:val="20"/>
        <w:szCs w:val="20"/>
        <w:lang w:val="es-419"/>
      </w:rPr>
      <w:t>3</w:t>
    </w:r>
    <w:r w:rsidR="00E84CA7">
      <w:rPr>
        <w:rFonts w:ascii="Book Antiqua" w:hAnsi="Book Antiqua" w:cs="Arial"/>
        <w:b/>
        <w:bCs/>
        <w:sz w:val="20"/>
        <w:szCs w:val="20"/>
        <w:lang w:val="es-419"/>
      </w:rPr>
      <w:t>5</w:t>
    </w:r>
  </w:p>
  <w:p w14:paraId="236588BC" w14:textId="77777777" w:rsidR="00EE5266" w:rsidRPr="00EE5266" w:rsidRDefault="00EE5266" w:rsidP="00DC6814">
    <w:pPr>
      <w:pStyle w:val="Header"/>
      <w:rPr>
        <w:rFonts w:ascii="Book Antiqua" w:hAnsi="Book Antiqua" w:cs="Arial"/>
        <w:b/>
        <w:bCs/>
        <w:sz w:val="20"/>
        <w:szCs w:val="20"/>
        <w:lang w:val="es-41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5BB3"/>
    <w:multiLevelType w:val="hybridMultilevel"/>
    <w:tmpl w:val="424A8E1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65D7E"/>
    <w:multiLevelType w:val="multilevel"/>
    <w:tmpl w:val="35904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15003B"/>
    <w:multiLevelType w:val="hybridMultilevel"/>
    <w:tmpl w:val="7840B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A0554"/>
    <w:multiLevelType w:val="hybridMultilevel"/>
    <w:tmpl w:val="0F42CCC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D11B7D"/>
    <w:multiLevelType w:val="multilevel"/>
    <w:tmpl w:val="93BE7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2B3B19"/>
    <w:multiLevelType w:val="multilevel"/>
    <w:tmpl w:val="C6B00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7F47F4"/>
    <w:multiLevelType w:val="multilevel"/>
    <w:tmpl w:val="9B6E3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4A4E0D"/>
    <w:multiLevelType w:val="hybridMultilevel"/>
    <w:tmpl w:val="3F84053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EE480B"/>
    <w:multiLevelType w:val="multilevel"/>
    <w:tmpl w:val="FF6C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BF714A"/>
    <w:multiLevelType w:val="multilevel"/>
    <w:tmpl w:val="E8082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4750484">
    <w:abstractNumId w:val="6"/>
  </w:num>
  <w:num w:numId="2" w16cid:durableId="2020693400">
    <w:abstractNumId w:val="1"/>
  </w:num>
  <w:num w:numId="3" w16cid:durableId="587807769">
    <w:abstractNumId w:val="4"/>
  </w:num>
  <w:num w:numId="4" w16cid:durableId="965046320">
    <w:abstractNumId w:val="2"/>
  </w:num>
  <w:num w:numId="5" w16cid:durableId="96758950">
    <w:abstractNumId w:val="8"/>
  </w:num>
  <w:num w:numId="6" w16cid:durableId="1647588523">
    <w:abstractNumId w:val="9"/>
  </w:num>
  <w:num w:numId="7" w16cid:durableId="1210799447">
    <w:abstractNumId w:val="5"/>
  </w:num>
  <w:num w:numId="8" w16cid:durableId="1791895634">
    <w:abstractNumId w:val="0"/>
  </w:num>
  <w:num w:numId="9" w16cid:durableId="1404450626">
    <w:abstractNumId w:val="3"/>
  </w:num>
  <w:num w:numId="10" w16cid:durableId="9355519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ocumentProtection w:edit="readOnly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A07"/>
    <w:rsid w:val="00014A81"/>
    <w:rsid w:val="00014B9B"/>
    <w:rsid w:val="000220F0"/>
    <w:rsid w:val="0002358E"/>
    <w:rsid w:val="0002692C"/>
    <w:rsid w:val="00027F4E"/>
    <w:rsid w:val="00042970"/>
    <w:rsid w:val="00044471"/>
    <w:rsid w:val="00050C02"/>
    <w:rsid w:val="00052747"/>
    <w:rsid w:val="00064CB7"/>
    <w:rsid w:val="00066964"/>
    <w:rsid w:val="00067918"/>
    <w:rsid w:val="000713DF"/>
    <w:rsid w:val="0008359E"/>
    <w:rsid w:val="0008420D"/>
    <w:rsid w:val="0009185C"/>
    <w:rsid w:val="000B7421"/>
    <w:rsid w:val="000C6862"/>
    <w:rsid w:val="000D6D51"/>
    <w:rsid w:val="000E3382"/>
    <w:rsid w:val="000E360A"/>
    <w:rsid w:val="000F067D"/>
    <w:rsid w:val="00101BCE"/>
    <w:rsid w:val="00102103"/>
    <w:rsid w:val="00107E83"/>
    <w:rsid w:val="001138DC"/>
    <w:rsid w:val="00114466"/>
    <w:rsid w:val="00115431"/>
    <w:rsid w:val="00115B27"/>
    <w:rsid w:val="00116CAC"/>
    <w:rsid w:val="00121C66"/>
    <w:rsid w:val="001242A1"/>
    <w:rsid w:val="00131CEE"/>
    <w:rsid w:val="00136FCB"/>
    <w:rsid w:val="00143F4A"/>
    <w:rsid w:val="0016187F"/>
    <w:rsid w:val="00163B7A"/>
    <w:rsid w:val="001665C8"/>
    <w:rsid w:val="00171190"/>
    <w:rsid w:val="00173401"/>
    <w:rsid w:val="001746A0"/>
    <w:rsid w:val="001752C0"/>
    <w:rsid w:val="00182681"/>
    <w:rsid w:val="001826A5"/>
    <w:rsid w:val="00183F38"/>
    <w:rsid w:val="00187045"/>
    <w:rsid w:val="001A2329"/>
    <w:rsid w:val="001B7A9B"/>
    <w:rsid w:val="001C09CB"/>
    <w:rsid w:val="001C3557"/>
    <w:rsid w:val="001D046A"/>
    <w:rsid w:val="001E28D8"/>
    <w:rsid w:val="001E6943"/>
    <w:rsid w:val="001E723F"/>
    <w:rsid w:val="00202B89"/>
    <w:rsid w:val="00205268"/>
    <w:rsid w:val="00211C12"/>
    <w:rsid w:val="002129CF"/>
    <w:rsid w:val="0023195A"/>
    <w:rsid w:val="002339D2"/>
    <w:rsid w:val="00236928"/>
    <w:rsid w:val="00243BBA"/>
    <w:rsid w:val="0024506B"/>
    <w:rsid w:val="0024559D"/>
    <w:rsid w:val="00245CF4"/>
    <w:rsid w:val="0024719A"/>
    <w:rsid w:val="002534BF"/>
    <w:rsid w:val="002667B9"/>
    <w:rsid w:val="00271566"/>
    <w:rsid w:val="00282A21"/>
    <w:rsid w:val="0028500A"/>
    <w:rsid w:val="002A68F3"/>
    <w:rsid w:val="002B0ADE"/>
    <w:rsid w:val="002B562A"/>
    <w:rsid w:val="002B58BF"/>
    <w:rsid w:val="002B7C37"/>
    <w:rsid w:val="002D2EE2"/>
    <w:rsid w:val="002D53C6"/>
    <w:rsid w:val="0030144D"/>
    <w:rsid w:val="00303724"/>
    <w:rsid w:val="00304053"/>
    <w:rsid w:val="00305FAE"/>
    <w:rsid w:val="00307357"/>
    <w:rsid w:val="00311229"/>
    <w:rsid w:val="003144C1"/>
    <w:rsid w:val="003164F9"/>
    <w:rsid w:val="00344ADE"/>
    <w:rsid w:val="00354DC8"/>
    <w:rsid w:val="00361147"/>
    <w:rsid w:val="00364E2E"/>
    <w:rsid w:val="0036586B"/>
    <w:rsid w:val="0036586D"/>
    <w:rsid w:val="003825FF"/>
    <w:rsid w:val="0038402F"/>
    <w:rsid w:val="00385D57"/>
    <w:rsid w:val="0038786D"/>
    <w:rsid w:val="00393A60"/>
    <w:rsid w:val="003A065C"/>
    <w:rsid w:val="003A6B27"/>
    <w:rsid w:val="003B5562"/>
    <w:rsid w:val="003C0D98"/>
    <w:rsid w:val="003C2347"/>
    <w:rsid w:val="003D07D2"/>
    <w:rsid w:val="003D1330"/>
    <w:rsid w:val="003D176A"/>
    <w:rsid w:val="003E0AB6"/>
    <w:rsid w:val="003E2812"/>
    <w:rsid w:val="003E49DB"/>
    <w:rsid w:val="003F47A7"/>
    <w:rsid w:val="004023BD"/>
    <w:rsid w:val="004171FC"/>
    <w:rsid w:val="00426A07"/>
    <w:rsid w:val="004335F5"/>
    <w:rsid w:val="00441E2B"/>
    <w:rsid w:val="00443B96"/>
    <w:rsid w:val="00445C3E"/>
    <w:rsid w:val="00447817"/>
    <w:rsid w:val="0047020E"/>
    <w:rsid w:val="00473585"/>
    <w:rsid w:val="0047409F"/>
    <w:rsid w:val="0047762C"/>
    <w:rsid w:val="004A0375"/>
    <w:rsid w:val="004A749E"/>
    <w:rsid w:val="004B2DB0"/>
    <w:rsid w:val="004B3D9A"/>
    <w:rsid w:val="004B6507"/>
    <w:rsid w:val="004B6CAC"/>
    <w:rsid w:val="004C1C8A"/>
    <w:rsid w:val="004C1F0F"/>
    <w:rsid w:val="004C2432"/>
    <w:rsid w:val="004C32B1"/>
    <w:rsid w:val="004D1DB2"/>
    <w:rsid w:val="004D4887"/>
    <w:rsid w:val="004D57DE"/>
    <w:rsid w:val="004D7782"/>
    <w:rsid w:val="004F08A2"/>
    <w:rsid w:val="00500031"/>
    <w:rsid w:val="00501E8E"/>
    <w:rsid w:val="00505311"/>
    <w:rsid w:val="00546410"/>
    <w:rsid w:val="00555766"/>
    <w:rsid w:val="00560C4D"/>
    <w:rsid w:val="0056266F"/>
    <w:rsid w:val="0056602E"/>
    <w:rsid w:val="00573C7B"/>
    <w:rsid w:val="00581A62"/>
    <w:rsid w:val="00584443"/>
    <w:rsid w:val="00585856"/>
    <w:rsid w:val="00586F42"/>
    <w:rsid w:val="00594FC0"/>
    <w:rsid w:val="00596B42"/>
    <w:rsid w:val="005A3907"/>
    <w:rsid w:val="005A3E2E"/>
    <w:rsid w:val="005B2E7F"/>
    <w:rsid w:val="005B4D46"/>
    <w:rsid w:val="005C2919"/>
    <w:rsid w:val="005C3919"/>
    <w:rsid w:val="005D2E68"/>
    <w:rsid w:val="005E243D"/>
    <w:rsid w:val="005E5101"/>
    <w:rsid w:val="005F5542"/>
    <w:rsid w:val="00605A09"/>
    <w:rsid w:val="00607F19"/>
    <w:rsid w:val="006423B9"/>
    <w:rsid w:val="00673C97"/>
    <w:rsid w:val="0068118A"/>
    <w:rsid w:val="006911A8"/>
    <w:rsid w:val="00692C4E"/>
    <w:rsid w:val="00693271"/>
    <w:rsid w:val="00694238"/>
    <w:rsid w:val="006942F3"/>
    <w:rsid w:val="00696626"/>
    <w:rsid w:val="006B1A89"/>
    <w:rsid w:val="006B1D8B"/>
    <w:rsid w:val="006D172A"/>
    <w:rsid w:val="006F7C1D"/>
    <w:rsid w:val="007002F8"/>
    <w:rsid w:val="007136A5"/>
    <w:rsid w:val="00714352"/>
    <w:rsid w:val="00715E89"/>
    <w:rsid w:val="00735BAE"/>
    <w:rsid w:val="00737B58"/>
    <w:rsid w:val="00754CB9"/>
    <w:rsid w:val="007604CF"/>
    <w:rsid w:val="0076193A"/>
    <w:rsid w:val="007730A6"/>
    <w:rsid w:val="00784CC2"/>
    <w:rsid w:val="00790B2F"/>
    <w:rsid w:val="00790FEB"/>
    <w:rsid w:val="0079710A"/>
    <w:rsid w:val="007971E2"/>
    <w:rsid w:val="0079725F"/>
    <w:rsid w:val="007A07E0"/>
    <w:rsid w:val="007C091B"/>
    <w:rsid w:val="007C78A6"/>
    <w:rsid w:val="007D3B61"/>
    <w:rsid w:val="007E656E"/>
    <w:rsid w:val="007F67FB"/>
    <w:rsid w:val="00811351"/>
    <w:rsid w:val="00812A4F"/>
    <w:rsid w:val="00820393"/>
    <w:rsid w:val="00822F46"/>
    <w:rsid w:val="0082413F"/>
    <w:rsid w:val="008259CC"/>
    <w:rsid w:val="00830915"/>
    <w:rsid w:val="00837BDD"/>
    <w:rsid w:val="00847104"/>
    <w:rsid w:val="00853AB1"/>
    <w:rsid w:val="00856F89"/>
    <w:rsid w:val="00857B6A"/>
    <w:rsid w:val="00857E10"/>
    <w:rsid w:val="00863829"/>
    <w:rsid w:val="00873A58"/>
    <w:rsid w:val="00893C7B"/>
    <w:rsid w:val="0089459D"/>
    <w:rsid w:val="0089597A"/>
    <w:rsid w:val="0089666B"/>
    <w:rsid w:val="008A02D7"/>
    <w:rsid w:val="008A0D47"/>
    <w:rsid w:val="008A0F91"/>
    <w:rsid w:val="008B0B4A"/>
    <w:rsid w:val="008B65A9"/>
    <w:rsid w:val="008B6B59"/>
    <w:rsid w:val="008C4012"/>
    <w:rsid w:val="008C4CF4"/>
    <w:rsid w:val="008C63DB"/>
    <w:rsid w:val="008C670B"/>
    <w:rsid w:val="008E1986"/>
    <w:rsid w:val="008E1B99"/>
    <w:rsid w:val="008E2C15"/>
    <w:rsid w:val="00903165"/>
    <w:rsid w:val="00903BC2"/>
    <w:rsid w:val="0090642F"/>
    <w:rsid w:val="009070B9"/>
    <w:rsid w:val="00910191"/>
    <w:rsid w:val="0091125D"/>
    <w:rsid w:val="00913256"/>
    <w:rsid w:val="00932C0E"/>
    <w:rsid w:val="009333EE"/>
    <w:rsid w:val="00935BF5"/>
    <w:rsid w:val="009424B2"/>
    <w:rsid w:val="00945AE9"/>
    <w:rsid w:val="00946428"/>
    <w:rsid w:val="009559B5"/>
    <w:rsid w:val="00960C5A"/>
    <w:rsid w:val="00970A7F"/>
    <w:rsid w:val="00970C8D"/>
    <w:rsid w:val="00976808"/>
    <w:rsid w:val="00981A85"/>
    <w:rsid w:val="00982738"/>
    <w:rsid w:val="0099019D"/>
    <w:rsid w:val="00991038"/>
    <w:rsid w:val="009B12D6"/>
    <w:rsid w:val="009B15B9"/>
    <w:rsid w:val="009C0F58"/>
    <w:rsid w:val="009C303A"/>
    <w:rsid w:val="009C4659"/>
    <w:rsid w:val="009C7756"/>
    <w:rsid w:val="009F1CA2"/>
    <w:rsid w:val="009F2C59"/>
    <w:rsid w:val="009F6FA3"/>
    <w:rsid w:val="009F7B8D"/>
    <w:rsid w:val="00A03E13"/>
    <w:rsid w:val="00A0611B"/>
    <w:rsid w:val="00A10509"/>
    <w:rsid w:val="00A12D6F"/>
    <w:rsid w:val="00A146AF"/>
    <w:rsid w:val="00A14818"/>
    <w:rsid w:val="00A2392F"/>
    <w:rsid w:val="00A2416A"/>
    <w:rsid w:val="00A37E22"/>
    <w:rsid w:val="00A50CF5"/>
    <w:rsid w:val="00A52183"/>
    <w:rsid w:val="00A66208"/>
    <w:rsid w:val="00A66397"/>
    <w:rsid w:val="00A72CAB"/>
    <w:rsid w:val="00A73977"/>
    <w:rsid w:val="00A73D5D"/>
    <w:rsid w:val="00A7513C"/>
    <w:rsid w:val="00A76CC0"/>
    <w:rsid w:val="00A833D5"/>
    <w:rsid w:val="00A854E8"/>
    <w:rsid w:val="00A87A70"/>
    <w:rsid w:val="00A92BB8"/>
    <w:rsid w:val="00AA5383"/>
    <w:rsid w:val="00AB275A"/>
    <w:rsid w:val="00AB43F3"/>
    <w:rsid w:val="00AC628E"/>
    <w:rsid w:val="00AD1510"/>
    <w:rsid w:val="00AE3133"/>
    <w:rsid w:val="00AE6139"/>
    <w:rsid w:val="00AF772B"/>
    <w:rsid w:val="00B1528E"/>
    <w:rsid w:val="00B416F1"/>
    <w:rsid w:val="00B41848"/>
    <w:rsid w:val="00B53409"/>
    <w:rsid w:val="00B62321"/>
    <w:rsid w:val="00B7072B"/>
    <w:rsid w:val="00B727F9"/>
    <w:rsid w:val="00B73770"/>
    <w:rsid w:val="00B829FB"/>
    <w:rsid w:val="00B920DA"/>
    <w:rsid w:val="00B93805"/>
    <w:rsid w:val="00B93902"/>
    <w:rsid w:val="00B9492A"/>
    <w:rsid w:val="00B97BCB"/>
    <w:rsid w:val="00BA1C54"/>
    <w:rsid w:val="00BA5086"/>
    <w:rsid w:val="00BB1912"/>
    <w:rsid w:val="00BB28D2"/>
    <w:rsid w:val="00BB2E81"/>
    <w:rsid w:val="00BB4341"/>
    <w:rsid w:val="00BC74A8"/>
    <w:rsid w:val="00BE0D51"/>
    <w:rsid w:val="00BE1115"/>
    <w:rsid w:val="00BE154F"/>
    <w:rsid w:val="00BF27E3"/>
    <w:rsid w:val="00C0137F"/>
    <w:rsid w:val="00C04C96"/>
    <w:rsid w:val="00C12DB2"/>
    <w:rsid w:val="00C15669"/>
    <w:rsid w:val="00C20A84"/>
    <w:rsid w:val="00C3020F"/>
    <w:rsid w:val="00C34095"/>
    <w:rsid w:val="00C41B7E"/>
    <w:rsid w:val="00C41DC3"/>
    <w:rsid w:val="00C44630"/>
    <w:rsid w:val="00C50AF5"/>
    <w:rsid w:val="00C54EE1"/>
    <w:rsid w:val="00C766B6"/>
    <w:rsid w:val="00C87595"/>
    <w:rsid w:val="00C965B5"/>
    <w:rsid w:val="00CA352E"/>
    <w:rsid w:val="00CA62E8"/>
    <w:rsid w:val="00CB1613"/>
    <w:rsid w:val="00CB64C1"/>
    <w:rsid w:val="00CC19B5"/>
    <w:rsid w:val="00CD02BC"/>
    <w:rsid w:val="00CD0C96"/>
    <w:rsid w:val="00CE4112"/>
    <w:rsid w:val="00CF0661"/>
    <w:rsid w:val="00D12C50"/>
    <w:rsid w:val="00D12D7A"/>
    <w:rsid w:val="00D14E06"/>
    <w:rsid w:val="00D21F65"/>
    <w:rsid w:val="00D23D1A"/>
    <w:rsid w:val="00D360F4"/>
    <w:rsid w:val="00D45D3F"/>
    <w:rsid w:val="00D552F3"/>
    <w:rsid w:val="00D566A9"/>
    <w:rsid w:val="00D56CC0"/>
    <w:rsid w:val="00D80200"/>
    <w:rsid w:val="00D8627E"/>
    <w:rsid w:val="00D92E85"/>
    <w:rsid w:val="00D931FF"/>
    <w:rsid w:val="00D9432E"/>
    <w:rsid w:val="00DA0B1E"/>
    <w:rsid w:val="00DA2BD2"/>
    <w:rsid w:val="00DB1880"/>
    <w:rsid w:val="00DC23D9"/>
    <w:rsid w:val="00DC4633"/>
    <w:rsid w:val="00DD40B2"/>
    <w:rsid w:val="00DE139A"/>
    <w:rsid w:val="00DE4337"/>
    <w:rsid w:val="00DE7E51"/>
    <w:rsid w:val="00DF4A9B"/>
    <w:rsid w:val="00E06128"/>
    <w:rsid w:val="00E206E7"/>
    <w:rsid w:val="00E22516"/>
    <w:rsid w:val="00E429B2"/>
    <w:rsid w:val="00E43A42"/>
    <w:rsid w:val="00E51A0C"/>
    <w:rsid w:val="00E51B20"/>
    <w:rsid w:val="00E525BA"/>
    <w:rsid w:val="00E56CD7"/>
    <w:rsid w:val="00E616CD"/>
    <w:rsid w:val="00E6485B"/>
    <w:rsid w:val="00E70BAA"/>
    <w:rsid w:val="00E72848"/>
    <w:rsid w:val="00E738FA"/>
    <w:rsid w:val="00E80D4F"/>
    <w:rsid w:val="00E84CA7"/>
    <w:rsid w:val="00E84E7B"/>
    <w:rsid w:val="00E85D49"/>
    <w:rsid w:val="00EA20BB"/>
    <w:rsid w:val="00EA3604"/>
    <w:rsid w:val="00EA7611"/>
    <w:rsid w:val="00EB1BBF"/>
    <w:rsid w:val="00EB4B3A"/>
    <w:rsid w:val="00EC291A"/>
    <w:rsid w:val="00EC675A"/>
    <w:rsid w:val="00EC75AE"/>
    <w:rsid w:val="00ED5B64"/>
    <w:rsid w:val="00EE428D"/>
    <w:rsid w:val="00EE5266"/>
    <w:rsid w:val="00EE5CE6"/>
    <w:rsid w:val="00EF5525"/>
    <w:rsid w:val="00EF687A"/>
    <w:rsid w:val="00EF7045"/>
    <w:rsid w:val="00F02250"/>
    <w:rsid w:val="00F14ACA"/>
    <w:rsid w:val="00F15EC5"/>
    <w:rsid w:val="00F17096"/>
    <w:rsid w:val="00F23B9B"/>
    <w:rsid w:val="00F335F6"/>
    <w:rsid w:val="00F50386"/>
    <w:rsid w:val="00F6728B"/>
    <w:rsid w:val="00F73F27"/>
    <w:rsid w:val="00F7790D"/>
    <w:rsid w:val="00FA5EAD"/>
    <w:rsid w:val="00FA668F"/>
    <w:rsid w:val="00FB1365"/>
    <w:rsid w:val="00FB18BB"/>
    <w:rsid w:val="00FB2671"/>
    <w:rsid w:val="00FB2BB6"/>
    <w:rsid w:val="00FB561F"/>
    <w:rsid w:val="00FC6C67"/>
    <w:rsid w:val="00FE2680"/>
    <w:rsid w:val="00FF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DC72A6"/>
  <w15:chartTrackingRefBased/>
  <w15:docId w15:val="{E1A70297-B391-4B5D-AA62-8F465D635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A07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6A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6A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6A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6A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6A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6A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6A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6A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6A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6A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6A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6A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6A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6A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6A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6A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6A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6A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6A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26A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6A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26A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6A07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26A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6A07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26A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6A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6A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6A0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26A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A07"/>
    <w:rPr>
      <w:kern w:val="0"/>
      <w14:ligatures w14:val="none"/>
    </w:rPr>
  </w:style>
  <w:style w:type="paragraph" w:styleId="FootnoteText">
    <w:name w:val="footnote text"/>
    <w:basedOn w:val="Normal"/>
    <w:link w:val="FootnoteTextChar"/>
    <w:uiPriority w:val="99"/>
    <w:unhideWhenUsed/>
    <w:rsid w:val="00426A07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26A07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unhideWhenUsed/>
    <w:rsid w:val="00426A07"/>
    <w:rPr>
      <w:vertAlign w:val="superscript"/>
    </w:rPr>
  </w:style>
  <w:style w:type="table" w:styleId="PlainTable5">
    <w:name w:val="Plain Table 5"/>
    <w:basedOn w:val="TableNormal"/>
    <w:uiPriority w:val="45"/>
    <w:rsid w:val="00426A07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unhideWhenUsed/>
    <w:rsid w:val="00C340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095"/>
    <w:rPr>
      <w:kern w:val="0"/>
      <w14:ligatures w14:val="none"/>
    </w:rPr>
  </w:style>
  <w:style w:type="table" w:styleId="TableGrid">
    <w:name w:val="Table Grid"/>
    <w:basedOn w:val="TableNormal"/>
    <w:uiPriority w:val="39"/>
    <w:rsid w:val="00FB26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616CD"/>
    <w:pPr>
      <w:spacing w:after="0" w:line="240" w:lineRule="auto"/>
    </w:pPr>
    <w:rPr>
      <w:rFonts w:ascii="Times New Roman" w:eastAsia="Batang" w:hAnsi="Times New Roman" w:cs="Times New Roman"/>
      <w:kern w:val="0"/>
      <w:sz w:val="24"/>
      <w:szCs w:val="20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853AB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8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4SQX5P7U7WPY-958212181-812749</_dlc_DocId>
    <_dlc_DocIdUrl xmlns="c890fddd-4e87-4e08-8b51-545f2a3f7b06">
      <Url>https://senpr.sharepoint.com/sites/obralegislativa/_layouts/15/DocIdRedir.aspx?ID=4SQX5P7U7WPY-958212181-812749</Url>
      <Description>4SQX5P7U7WPY-958212181-812749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A95FC2-8E26-45C0-B541-7A5A67F6583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5B67C24-D6C1-4C27-A464-797AFF03E0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979C13-7DFA-4997-9952-55F64F3B79F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4.xml><?xml version="1.0" encoding="utf-8"?>
<ds:datastoreItem xmlns:ds="http://schemas.openxmlformats.org/officeDocument/2006/customXml" ds:itemID="{1D21CD2D-BDC1-4742-ABDD-2C113D8847A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25E18AF-2A47-4BC9-8AEF-B102995AAA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1232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Ramagui Rivera</dc:creator>
  <cp:keywords/>
  <dc:description/>
  <cp:lastModifiedBy>Eric J. González (Trámites y Récords)</cp:lastModifiedBy>
  <cp:revision>3</cp:revision>
  <cp:lastPrinted>2025-04-08T16:24:00Z</cp:lastPrinted>
  <dcterms:created xsi:type="dcterms:W3CDTF">2025-05-01T16:02:00Z</dcterms:created>
  <dcterms:modified xsi:type="dcterms:W3CDTF">2025-05-01T16:02:00Z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fcd71986-3616-456e-86da-a47043635de1</vt:lpwstr>
  </property>
  <property fmtid="{D5CDD505-2E9C-101B-9397-08002B2CF9AE}" pid="4" name="MediaServiceImageTags">
    <vt:lpwstr/>
  </property>
</Properties>
</file>