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D9CBA" w14:textId="10266F91" w:rsidR="00691816" w:rsidRDefault="00691816" w:rsidP="003F655C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 xml:space="preserve">(Entirillado </w:t>
      </w:r>
      <w:r w:rsidR="00AE36FE">
        <w:rPr>
          <w:rFonts w:ascii="Book Antiqua" w:hAnsi="Book Antiqua"/>
          <w:sz w:val="36"/>
          <w:lang w:val="es-ES_tradnl"/>
        </w:rPr>
        <w:t>Electrónico</w:t>
      </w:r>
      <w:r>
        <w:rPr>
          <w:rFonts w:ascii="Book Antiqua" w:hAnsi="Book Antiqua"/>
          <w:sz w:val="36"/>
          <w:lang w:val="es-ES_tradnl"/>
        </w:rPr>
        <w:t>)</w:t>
      </w:r>
    </w:p>
    <w:p w14:paraId="6922719F" w14:textId="77777777" w:rsidR="008C4672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GOBIERNO DE PUERTO RICO</w:t>
      </w:r>
    </w:p>
    <w:p w14:paraId="696DC9BC" w14:textId="77777777" w:rsidR="003F655C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</w:p>
    <w:p w14:paraId="33E11D7F" w14:textId="77777777" w:rsidR="003F655C" w:rsidRDefault="002B508B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3F655C">
        <w:rPr>
          <w:rFonts w:ascii="Book Antiqua" w:hAnsi="Book Antiqua"/>
          <w:vertAlign w:val="superscript"/>
          <w:lang w:val="es-ES_tradnl"/>
        </w:rPr>
        <w:t>a</w:t>
      </w:r>
      <w:r w:rsidR="00B632EA">
        <w:rPr>
          <w:rFonts w:ascii="Book Antiqua" w:hAnsi="Book Antiqua"/>
          <w:vertAlign w:val="superscript"/>
          <w:lang w:val="es-ES_tradnl"/>
        </w:rPr>
        <w:t>.</w:t>
      </w:r>
      <w:r w:rsidR="003F655C">
        <w:rPr>
          <w:rFonts w:ascii="Book Antiqua" w:hAnsi="Book Antiqua"/>
          <w:lang w:val="es-ES_tradnl"/>
        </w:rPr>
        <w:tab/>
        <w:t>Asamblea</w:t>
      </w:r>
      <w:r w:rsidR="003F655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3F655C">
        <w:rPr>
          <w:rFonts w:ascii="Book Antiqua" w:hAnsi="Book Antiqua"/>
          <w:vertAlign w:val="superscript"/>
          <w:lang w:val="es-ES_tradnl"/>
        </w:rPr>
        <w:t>ra.</w:t>
      </w:r>
      <w:r w:rsidR="003F655C">
        <w:rPr>
          <w:rFonts w:ascii="Book Antiqua" w:hAnsi="Book Antiqua"/>
          <w:lang w:val="es-ES_tradnl"/>
        </w:rPr>
        <w:tab/>
        <w:t>Sesi</w:t>
      </w:r>
      <w:r w:rsidR="003F655C">
        <w:rPr>
          <w:rFonts w:ascii="Book Antiqua" w:hAnsi="Book Antiqua" w:hint="eastAsia"/>
          <w:lang w:val="es-ES_tradnl"/>
        </w:rPr>
        <w:t>ó</w:t>
      </w:r>
      <w:r w:rsidR="003F655C">
        <w:rPr>
          <w:rFonts w:ascii="Book Antiqua" w:hAnsi="Book Antiqua"/>
          <w:lang w:val="es-ES_tradnl"/>
        </w:rPr>
        <w:t>n</w:t>
      </w:r>
    </w:p>
    <w:p w14:paraId="5E354FB3" w14:textId="77777777" w:rsidR="003F655C" w:rsidRDefault="003F655C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3E3F7991" w14:textId="77777777" w:rsidR="003F655C" w:rsidRDefault="003F655C" w:rsidP="003F655C">
      <w:pPr>
        <w:rPr>
          <w:lang w:val="es-ES_tradnl"/>
        </w:rPr>
      </w:pPr>
    </w:p>
    <w:p w14:paraId="24278CF7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1C5798AE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del S. </w:t>
      </w:r>
      <w:r w:rsidR="00BF5AE3">
        <w:rPr>
          <w:rFonts w:ascii="Book Antiqua" w:hAnsi="Book Antiqua"/>
          <w:b/>
          <w:sz w:val="52"/>
          <w:lang w:val="es-ES_tradnl"/>
        </w:rPr>
        <w:t>441</w:t>
      </w:r>
    </w:p>
    <w:p w14:paraId="6789007C" w14:textId="77777777" w:rsidR="003F655C" w:rsidRDefault="00BF5AE3" w:rsidP="00B261E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21 </w:t>
      </w:r>
      <w:r w:rsidR="00304394">
        <w:rPr>
          <w:rFonts w:ascii="Book Antiqua" w:hAnsi="Book Antiqua"/>
          <w:lang w:val="es-ES_tradnl"/>
        </w:rPr>
        <w:t xml:space="preserve">de </w:t>
      </w:r>
      <w:r w:rsidR="00AD3278">
        <w:rPr>
          <w:rFonts w:ascii="Book Antiqua" w:hAnsi="Book Antiqua"/>
          <w:lang w:val="es-ES_tradnl"/>
        </w:rPr>
        <w:t>marz</w:t>
      </w:r>
      <w:r w:rsidR="002B508B">
        <w:rPr>
          <w:rFonts w:ascii="Book Antiqua" w:hAnsi="Book Antiqua"/>
          <w:lang w:val="es-ES_tradnl"/>
        </w:rPr>
        <w:t xml:space="preserve">o </w:t>
      </w:r>
      <w:r w:rsidR="003F655C">
        <w:rPr>
          <w:rFonts w:ascii="Book Antiqua" w:hAnsi="Book Antiqua"/>
          <w:lang w:val="es-ES_tradnl"/>
        </w:rPr>
        <w:t>de 20</w:t>
      </w:r>
      <w:r w:rsidR="002B508B">
        <w:rPr>
          <w:rFonts w:ascii="Book Antiqua" w:hAnsi="Book Antiqua"/>
          <w:lang w:val="es-ES_tradnl"/>
        </w:rPr>
        <w:t>25</w:t>
      </w:r>
    </w:p>
    <w:p w14:paraId="0DE47482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i/>
          <w:iCs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Presentado por </w:t>
      </w:r>
      <w:r w:rsidR="00AD3278">
        <w:rPr>
          <w:rFonts w:ascii="Book Antiqua" w:hAnsi="Book Antiqua"/>
          <w:color w:val="000000"/>
          <w:lang w:val="es-ES_tradnl"/>
        </w:rPr>
        <w:t>la</w:t>
      </w:r>
      <w:r>
        <w:rPr>
          <w:rFonts w:ascii="Book Antiqua" w:hAnsi="Book Antiqua"/>
          <w:color w:val="000000"/>
          <w:lang w:val="es-ES_tradnl"/>
        </w:rPr>
        <w:t xml:space="preserve"> s</w:t>
      </w:r>
      <w:r w:rsidR="002B508B">
        <w:rPr>
          <w:rFonts w:ascii="Book Antiqua" w:hAnsi="Book Antiqua"/>
          <w:color w:val="000000"/>
          <w:lang w:val="es-ES_tradnl"/>
        </w:rPr>
        <w:t>e</w:t>
      </w:r>
      <w:r w:rsidR="00DD7C3F">
        <w:rPr>
          <w:rFonts w:ascii="Book Antiqua" w:hAnsi="Book Antiqua"/>
          <w:color w:val="000000"/>
          <w:lang w:val="es-ES_tradnl"/>
        </w:rPr>
        <w:t>ñ</w:t>
      </w:r>
      <w:r w:rsidR="002B508B">
        <w:rPr>
          <w:rFonts w:ascii="Book Antiqua" w:hAnsi="Book Antiqua"/>
          <w:color w:val="000000"/>
          <w:lang w:val="es-ES_tradnl"/>
        </w:rPr>
        <w:t>or</w:t>
      </w:r>
      <w:r w:rsidR="009E05B1">
        <w:rPr>
          <w:rFonts w:ascii="Book Antiqua" w:hAnsi="Book Antiqua"/>
          <w:color w:val="000000"/>
          <w:lang w:val="es-ES_tradnl"/>
        </w:rPr>
        <w:t>a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AD3278">
        <w:rPr>
          <w:rFonts w:ascii="Book Antiqua" w:hAnsi="Book Antiqua"/>
          <w:i/>
          <w:iCs/>
          <w:color w:val="000000"/>
          <w:lang w:val="es-ES_tradnl"/>
        </w:rPr>
        <w:t>Barlucea</w:t>
      </w:r>
      <w:r w:rsidR="009E05B1">
        <w:rPr>
          <w:rFonts w:ascii="Book Antiqua" w:hAnsi="Book Antiqua"/>
          <w:i/>
          <w:iCs/>
          <w:color w:val="000000"/>
          <w:lang w:val="es-ES_tradnl"/>
        </w:rPr>
        <w:t xml:space="preserve"> Rodríguez</w:t>
      </w:r>
    </w:p>
    <w:p w14:paraId="10566271" w14:textId="77777777" w:rsidR="004C5FF3" w:rsidRPr="007A4177" w:rsidRDefault="003F655C" w:rsidP="00B261EA">
      <w:pPr>
        <w:spacing w:line="360" w:lineRule="auto"/>
        <w:jc w:val="center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color w:val="000000"/>
          <w:lang w:val="es-ES_tradnl"/>
        </w:rPr>
        <w:t xml:space="preserve">Referido </w:t>
      </w:r>
      <w:r w:rsidR="00AD3278">
        <w:rPr>
          <w:rFonts w:ascii="Book Antiqua" w:hAnsi="Book Antiqua"/>
          <w:i/>
          <w:color w:val="000000"/>
          <w:lang w:val="es-ES_tradnl"/>
        </w:rPr>
        <w:t>a</w:t>
      </w:r>
      <w:r w:rsidR="009E05B1">
        <w:rPr>
          <w:rFonts w:ascii="Book Antiqua" w:hAnsi="Book Antiqua"/>
          <w:i/>
          <w:color w:val="000000"/>
          <w:lang w:val="es-ES_tradnl"/>
        </w:rPr>
        <w:t xml:space="preserve"> la Comisión </w:t>
      </w:r>
      <w:r w:rsidR="004C5FF3">
        <w:rPr>
          <w:rFonts w:ascii="Book Antiqua" w:hAnsi="Book Antiqua"/>
          <w:i/>
          <w:color w:val="000000"/>
          <w:lang w:val="es-ES_tradnl"/>
        </w:rPr>
        <w:t>de</w:t>
      </w:r>
      <w:r w:rsidR="004C5FF3" w:rsidRPr="004C5FF3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4C5FF3" w:rsidRPr="007A4177">
        <w:rPr>
          <w:rFonts w:ascii="Book Antiqua" w:hAnsi="Book Antiqua"/>
          <w:i/>
          <w:iCs/>
          <w:szCs w:val="24"/>
          <w:lang w:val="es-PR"/>
        </w:rPr>
        <w:t>Ciencia, Tecnología e Inteligencia Artificial</w:t>
      </w:r>
    </w:p>
    <w:p w14:paraId="5D0B39E7" w14:textId="77777777" w:rsidR="003F655C" w:rsidRPr="004C5FF3" w:rsidRDefault="003F655C" w:rsidP="003F655C">
      <w:pPr>
        <w:jc w:val="both"/>
        <w:rPr>
          <w:rFonts w:ascii="Book Antiqua" w:hAnsi="Book Antiqua"/>
          <w:i/>
          <w:color w:val="000000"/>
          <w:sz w:val="16"/>
          <w:szCs w:val="16"/>
          <w:lang w:val="es-ES_tradnl"/>
        </w:rPr>
      </w:pPr>
    </w:p>
    <w:p w14:paraId="12B93D3F" w14:textId="77777777" w:rsidR="003F655C" w:rsidRDefault="003F655C" w:rsidP="003F655C">
      <w:pPr>
        <w:jc w:val="center"/>
        <w:rPr>
          <w:rFonts w:ascii="Book Antiqua" w:hAnsi="Book Antiqua"/>
          <w:b/>
          <w:color w:val="000000"/>
          <w:lang w:val="es-ES_tradnl"/>
        </w:rPr>
      </w:pPr>
      <w:r>
        <w:rPr>
          <w:rFonts w:ascii="Book Antiqua" w:hAnsi="Book Antiqua"/>
          <w:b/>
          <w:color w:val="000000"/>
          <w:lang w:val="es-ES_tradnl"/>
        </w:rPr>
        <w:t>LEY</w:t>
      </w:r>
    </w:p>
    <w:p w14:paraId="676F43B2" w14:textId="77777777" w:rsidR="003F655C" w:rsidRDefault="003F655C" w:rsidP="003F655C">
      <w:pPr>
        <w:jc w:val="both"/>
        <w:rPr>
          <w:rFonts w:ascii="Book Antiqua" w:hAnsi="Book Antiqua"/>
          <w:color w:val="000000"/>
          <w:sz w:val="16"/>
          <w:szCs w:val="16"/>
          <w:lang w:val="es-ES_tradnl"/>
        </w:rPr>
      </w:pPr>
    </w:p>
    <w:p w14:paraId="3284EB24" w14:textId="77777777" w:rsidR="00AD027D" w:rsidRDefault="003F655C" w:rsidP="00C84FA3">
      <w:pPr>
        <w:ind w:left="450" w:hanging="54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Para </w:t>
      </w:r>
      <w:r w:rsidR="003D6424">
        <w:rPr>
          <w:rFonts w:ascii="Book Antiqua" w:hAnsi="Book Antiqua"/>
          <w:color w:val="000000"/>
          <w:lang w:val="es-ES_tradnl"/>
        </w:rPr>
        <w:t xml:space="preserve">enmendar </w:t>
      </w:r>
      <w:r w:rsidR="00D441DF">
        <w:rPr>
          <w:rFonts w:ascii="Book Antiqua" w:hAnsi="Book Antiqua"/>
          <w:color w:val="000000"/>
          <w:lang w:val="es-ES_tradnl"/>
        </w:rPr>
        <w:t>el</w:t>
      </w:r>
      <w:r w:rsidR="00714B1D">
        <w:rPr>
          <w:rFonts w:ascii="Book Antiqua" w:hAnsi="Book Antiqua"/>
          <w:color w:val="000000"/>
          <w:lang w:val="es-ES_tradnl"/>
        </w:rPr>
        <w:t xml:space="preserve"> Artículo</w:t>
      </w:r>
      <w:r w:rsidR="00AD027D">
        <w:rPr>
          <w:rFonts w:ascii="Book Antiqua" w:hAnsi="Book Antiqua"/>
          <w:color w:val="000000"/>
          <w:lang w:val="es-ES_tradnl"/>
        </w:rPr>
        <w:t xml:space="preserve"> </w:t>
      </w:r>
      <w:bookmarkStart w:id="0" w:name="_Hlk138606930"/>
      <w:r w:rsidR="00D441DF">
        <w:rPr>
          <w:rFonts w:ascii="Book Antiqua" w:hAnsi="Book Antiqua"/>
          <w:color w:val="000000"/>
          <w:lang w:val="es-ES_tradnl"/>
        </w:rPr>
        <w:t xml:space="preserve">2 </w:t>
      </w:r>
      <w:r w:rsidR="00AD027D">
        <w:rPr>
          <w:rFonts w:ascii="Book Antiqua" w:hAnsi="Book Antiqua"/>
          <w:color w:val="000000"/>
          <w:lang w:val="es-ES_tradnl"/>
        </w:rPr>
        <w:t xml:space="preserve">de la Ley </w:t>
      </w:r>
      <w:r w:rsidR="00AD3278">
        <w:rPr>
          <w:rFonts w:ascii="Book Antiqua" w:hAnsi="Book Antiqua"/>
          <w:color w:val="000000"/>
          <w:lang w:val="es-ES_tradnl"/>
        </w:rPr>
        <w:t>139-</w:t>
      </w:r>
      <w:r w:rsidR="00AD027D">
        <w:rPr>
          <w:rFonts w:ascii="Book Antiqua" w:hAnsi="Book Antiqua"/>
          <w:color w:val="000000"/>
          <w:lang w:val="es-ES_tradnl"/>
        </w:rPr>
        <w:t>201</w:t>
      </w:r>
      <w:r w:rsidR="00AD3278">
        <w:rPr>
          <w:rFonts w:ascii="Book Antiqua" w:hAnsi="Book Antiqua"/>
          <w:color w:val="000000"/>
          <w:lang w:val="es-ES_tradnl"/>
        </w:rPr>
        <w:t>1</w:t>
      </w:r>
      <w:r w:rsidR="00AD027D">
        <w:rPr>
          <w:rFonts w:ascii="Book Antiqua" w:hAnsi="Book Antiqua"/>
          <w:color w:val="000000"/>
          <w:lang w:val="es-ES_tradnl"/>
        </w:rPr>
        <w:t xml:space="preserve">, conocida como </w:t>
      </w:r>
      <w:r w:rsidR="00AD3278">
        <w:rPr>
          <w:rFonts w:ascii="Book Antiqua" w:hAnsi="Book Antiqua"/>
          <w:color w:val="000000"/>
          <w:lang w:val="es-ES_tradnl"/>
        </w:rPr>
        <w:t>“Ley del Derecho sobre la Propia Imagen”;</w:t>
      </w:r>
      <w:r w:rsidR="00AD027D">
        <w:rPr>
          <w:rFonts w:ascii="Book Antiqua" w:hAnsi="Book Antiqua"/>
          <w:color w:val="000000"/>
          <w:lang w:val="es-ES_tradnl"/>
        </w:rPr>
        <w:t xml:space="preserve"> con el fin de </w:t>
      </w:r>
      <w:bookmarkEnd w:id="0"/>
      <w:r w:rsidR="00AD3278">
        <w:rPr>
          <w:rFonts w:ascii="Book Antiqua" w:hAnsi="Book Antiqua"/>
          <w:color w:val="000000"/>
          <w:lang w:val="es-ES_tradnl"/>
        </w:rPr>
        <w:t xml:space="preserve">atemperarla a la realidad moderna del uso de la inteligencia </w:t>
      </w:r>
      <w:r w:rsidR="00D8217E">
        <w:rPr>
          <w:rFonts w:ascii="Book Antiqua" w:hAnsi="Book Antiqua"/>
          <w:color w:val="000000"/>
          <w:lang w:val="es-ES_tradnl"/>
        </w:rPr>
        <w:t>artificial</w:t>
      </w:r>
      <w:r w:rsidR="005B6560">
        <w:rPr>
          <w:rFonts w:ascii="Book Antiqua" w:hAnsi="Book Antiqua"/>
          <w:color w:val="000000"/>
          <w:lang w:val="es-ES_tradnl"/>
        </w:rPr>
        <w:t>; y para otros fines.</w:t>
      </w:r>
    </w:p>
    <w:p w14:paraId="303D9800" w14:textId="77777777" w:rsidR="00AD027D" w:rsidRDefault="00AD027D" w:rsidP="00AD027D">
      <w:pPr>
        <w:ind w:left="360" w:hanging="360"/>
        <w:jc w:val="both"/>
        <w:rPr>
          <w:rFonts w:ascii="Book Antiqua" w:hAnsi="Book Antiqua"/>
          <w:color w:val="000000"/>
          <w:sz w:val="28"/>
          <w:szCs w:val="28"/>
          <w:lang w:val="es-ES_tradnl"/>
        </w:rPr>
      </w:pPr>
    </w:p>
    <w:p w14:paraId="45FCFC42" w14:textId="77777777" w:rsidR="003F655C" w:rsidRDefault="003F655C" w:rsidP="00DD7C3F">
      <w:pPr>
        <w:spacing w:after="240"/>
        <w:ind w:left="2520"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b/>
          <w:color w:val="000000"/>
          <w:lang w:val="es-ES_tradnl"/>
        </w:rPr>
        <w:t>EXPOSICIÓN DE MOTIVOS</w:t>
      </w:r>
    </w:p>
    <w:p w14:paraId="15665C07" w14:textId="77777777" w:rsidR="001B3C15" w:rsidRDefault="00AD3278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Consciente de la falta de legislación sobre propiedad intelectual en Puerto Rico, en el cuatrienio de 2009 a 2012, la Asamblea Legislativa aprobó un paquete de importantes medidas que fueron convertidas en Ley.  Entre estas, la Ley 80-2011, conocida como “Ley para la Protección de Secretos Comerciales e Industriales de Puerto Rico”; </w:t>
      </w:r>
      <w:r w:rsidR="00D8217E">
        <w:rPr>
          <w:rFonts w:ascii="Book Antiqua" w:hAnsi="Book Antiqua"/>
          <w:color w:val="000000"/>
          <w:lang w:val="es-ES_tradnl"/>
        </w:rPr>
        <w:t>la Ley</w:t>
      </w:r>
      <w:r>
        <w:rPr>
          <w:rFonts w:ascii="Book Antiqua" w:hAnsi="Book Antiqua"/>
          <w:color w:val="000000"/>
          <w:lang w:val="es-ES_tradnl"/>
        </w:rPr>
        <w:t xml:space="preserve"> 55-2012, conocida </w:t>
      </w:r>
      <w:r w:rsidR="00D8217E">
        <w:rPr>
          <w:rFonts w:ascii="Book Antiqua" w:hAnsi="Book Antiqua"/>
          <w:color w:val="000000"/>
          <w:lang w:val="es-ES_tradnl"/>
        </w:rPr>
        <w:t>como “</w:t>
      </w:r>
      <w:r>
        <w:rPr>
          <w:rFonts w:ascii="Book Antiqua" w:hAnsi="Book Antiqua"/>
          <w:color w:val="000000"/>
          <w:lang w:val="es-ES_tradnl"/>
        </w:rPr>
        <w:t>Ley de Derechos Morales de Autor de Puerto Rico”; y la Ley 139-2011, conocida como “Ley del Derecho sobre la Propia Imagen”</w:t>
      </w:r>
      <w:r w:rsidR="00771E58">
        <w:rPr>
          <w:rFonts w:ascii="Book Antiqua" w:hAnsi="Book Antiqua"/>
          <w:color w:val="000000"/>
          <w:lang w:val="es-ES_tradnl"/>
        </w:rPr>
        <w:t>.</w:t>
      </w:r>
    </w:p>
    <w:p w14:paraId="12E5292D" w14:textId="73B12F4B" w:rsidR="00AD3278" w:rsidRDefault="00AD3278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771E58">
        <w:rPr>
          <w:rFonts w:ascii="Book Antiqua" w:hAnsi="Book Antiqua"/>
          <w:strike/>
          <w:color w:val="000000"/>
          <w:lang w:val="es-ES_tradnl"/>
        </w:rPr>
        <w:t>Sobre lo que es el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9521AA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En cuanto al</w:t>
      </w:r>
      <w:r w:rsidR="009521AA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 xml:space="preserve">derecho a la imagen, </w:t>
      </w:r>
      <w:bookmarkStart w:id="1" w:name="_Hlk138606955"/>
      <w:r>
        <w:rPr>
          <w:rFonts w:ascii="Book Antiqua" w:hAnsi="Book Antiqua"/>
          <w:color w:val="000000"/>
          <w:lang w:val="es-ES_tradnl"/>
        </w:rPr>
        <w:t xml:space="preserve">por años </w:t>
      </w:r>
      <w:r w:rsidR="00771E58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ha existido</w:t>
      </w:r>
      <w:r w:rsidR="00771E58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 xml:space="preserve">en nuestro sistema legal </w:t>
      </w:r>
      <w:r w:rsidRPr="00771E58">
        <w:rPr>
          <w:rFonts w:ascii="Book Antiqua" w:hAnsi="Book Antiqua"/>
          <w:strike/>
          <w:color w:val="000000"/>
          <w:lang w:val="es-ES_tradnl"/>
        </w:rPr>
        <w:t>existió</w:t>
      </w:r>
      <w:r>
        <w:rPr>
          <w:rFonts w:ascii="Book Antiqua" w:hAnsi="Book Antiqua"/>
          <w:color w:val="000000"/>
          <w:lang w:val="es-ES_tradnl"/>
        </w:rPr>
        <w:t xml:space="preserve"> una línea muy difusa entre dos derechos constitucionales </w:t>
      </w:r>
      <w:r w:rsidRPr="00771E58">
        <w:rPr>
          <w:rFonts w:ascii="Book Antiqua" w:hAnsi="Book Antiqua"/>
          <w:strike/>
          <w:color w:val="000000"/>
          <w:lang w:val="es-ES_tradnl"/>
        </w:rPr>
        <w:t>importantes</w:t>
      </w:r>
      <w:r w:rsidR="00771E58">
        <w:rPr>
          <w:rFonts w:ascii="Book Antiqua" w:hAnsi="Book Antiqua"/>
          <w:color w:val="000000"/>
          <w:lang w:val="es-ES_tradnl"/>
        </w:rPr>
        <w:t xml:space="preserve"> </w:t>
      </w:r>
      <w:r w:rsidR="00771E58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fundamentales</w:t>
      </w:r>
      <w:r>
        <w:rPr>
          <w:rFonts w:ascii="Book Antiqua" w:hAnsi="Book Antiqua"/>
          <w:color w:val="000000"/>
          <w:lang w:val="es-ES_tradnl"/>
        </w:rPr>
        <w:t>: el derecho a la libertad de expresión, en una situación en que la expresión impugnada es de naturaleza comercial; y el derecho a la intimidad, en su vertiente del derecho a la propia imagen.</w:t>
      </w:r>
      <w:bookmarkEnd w:id="1"/>
      <w:r w:rsidR="008A6EF1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 xml:space="preserve">Este </w:t>
      </w:r>
      <w:r w:rsidR="008A6EF1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último</w:t>
      </w:r>
      <w:r w:rsidR="008A6EF1">
        <w:rPr>
          <w:rFonts w:ascii="Book Antiqua" w:hAnsi="Book Antiqua"/>
          <w:color w:val="000000"/>
          <w:lang w:val="es-ES_tradnl"/>
        </w:rPr>
        <w:t xml:space="preserve"> </w:t>
      </w:r>
      <w:r w:rsidRPr="008A6EF1">
        <w:rPr>
          <w:rFonts w:ascii="Book Antiqua" w:hAnsi="Book Antiqua"/>
          <w:strike/>
          <w:color w:val="000000"/>
          <w:lang w:val="es-ES_tradnl"/>
        </w:rPr>
        <w:t>derecho</w:t>
      </w:r>
      <w:r>
        <w:rPr>
          <w:rFonts w:ascii="Book Antiqua" w:hAnsi="Book Antiqua"/>
          <w:color w:val="000000"/>
          <w:lang w:val="es-ES_tradnl"/>
        </w:rPr>
        <w:t xml:space="preserve"> otorga a su titular la facultad </w:t>
      </w:r>
      <w:r w:rsidRPr="00F923A7">
        <w:rPr>
          <w:rFonts w:ascii="Book Antiqua" w:hAnsi="Book Antiqua"/>
          <w:i/>
          <w:iCs/>
          <w:color w:val="000000"/>
          <w:lang w:val="es-ES_tradnl"/>
        </w:rPr>
        <w:t>erga omnes</w:t>
      </w:r>
      <w:r>
        <w:rPr>
          <w:rFonts w:ascii="Book Antiqua" w:hAnsi="Book Antiqua"/>
          <w:color w:val="000000"/>
          <w:lang w:val="es-ES_tradnl"/>
        </w:rPr>
        <w:t xml:space="preserve"> de excluir la reproducción y publicación de </w:t>
      </w:r>
      <w:r w:rsidRPr="00F923A7">
        <w:rPr>
          <w:rFonts w:ascii="Book Antiqua" w:hAnsi="Book Antiqua"/>
          <w:strike/>
          <w:color w:val="000000"/>
          <w:lang w:val="es-ES_tradnl"/>
        </w:rPr>
        <w:t>la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F923A7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su</w:t>
      </w:r>
      <w:r w:rsidR="00F923A7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 xml:space="preserve">propia imagen por </w:t>
      </w:r>
      <w:r w:rsidR="00F923A7" w:rsidRPr="00F923A7">
        <w:rPr>
          <w:rFonts w:ascii="Book Antiqua" w:hAnsi="Book Antiqua"/>
          <w:i/>
          <w:iCs/>
          <w:color w:val="000000"/>
          <w:lang w:val="es-ES_tradnl"/>
        </w:rPr>
        <w:lastRenderedPageBreak/>
        <w:t>parte de</w:t>
      </w:r>
      <w:r w:rsidR="00F923A7">
        <w:rPr>
          <w:rFonts w:ascii="Book Antiqua" w:hAnsi="Book Antiqua"/>
          <w:color w:val="000000"/>
          <w:lang w:val="es-ES_tradnl"/>
        </w:rPr>
        <w:t xml:space="preserve"> </w:t>
      </w:r>
      <w:proofErr w:type="gramStart"/>
      <w:r w:rsidRPr="00F923A7">
        <w:rPr>
          <w:rFonts w:ascii="Book Antiqua" w:hAnsi="Book Antiqua"/>
          <w:strike/>
          <w:color w:val="000000"/>
          <w:lang w:val="es-ES_tradnl"/>
        </w:rPr>
        <w:t>un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Pr="009521AA">
        <w:rPr>
          <w:rFonts w:ascii="Book Antiqua" w:hAnsi="Book Antiqua"/>
          <w:color w:val="000000"/>
          <w:u w:val="single"/>
          <w:lang w:val="es-ES_tradnl"/>
        </w:rPr>
        <w:t>tercero</w:t>
      </w:r>
      <w:r w:rsidR="00F923A7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s</w:t>
      </w:r>
      <w:proofErr w:type="gramEnd"/>
      <w:r>
        <w:rPr>
          <w:rFonts w:ascii="Book Antiqua" w:hAnsi="Book Antiqua"/>
          <w:color w:val="000000"/>
          <w:lang w:val="es-ES_tradnl"/>
        </w:rPr>
        <w:t xml:space="preserve"> que </w:t>
      </w:r>
      <w:r w:rsidRPr="00F923A7">
        <w:rPr>
          <w:rFonts w:ascii="Book Antiqua" w:hAnsi="Book Antiqua"/>
          <w:strike/>
          <w:color w:val="000000"/>
          <w:lang w:val="es-ES_tradnl"/>
        </w:rPr>
        <w:t>carece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F923A7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no cuenten con su</w:t>
      </w:r>
      <w:r w:rsidR="00F923A7">
        <w:rPr>
          <w:rFonts w:ascii="Book Antiqua" w:hAnsi="Book Antiqua"/>
          <w:color w:val="000000"/>
          <w:lang w:val="es-ES_tradnl"/>
        </w:rPr>
        <w:t xml:space="preserve"> </w:t>
      </w:r>
      <w:r w:rsidRPr="00F923A7">
        <w:rPr>
          <w:rFonts w:ascii="Book Antiqua" w:hAnsi="Book Antiqua"/>
          <w:strike/>
          <w:color w:val="000000"/>
          <w:lang w:val="es-ES_tradnl"/>
        </w:rPr>
        <w:t>del</w:t>
      </w:r>
      <w:r>
        <w:rPr>
          <w:rFonts w:ascii="Book Antiqua" w:hAnsi="Book Antiqua"/>
          <w:color w:val="000000"/>
          <w:lang w:val="es-ES_tradnl"/>
        </w:rPr>
        <w:t xml:space="preserve"> consentimiento </w:t>
      </w:r>
      <w:r w:rsidRPr="00F923A7">
        <w:rPr>
          <w:rFonts w:ascii="Book Antiqua" w:hAnsi="Book Antiqua"/>
          <w:strike/>
          <w:color w:val="000000"/>
          <w:lang w:val="es-ES_tradnl"/>
        </w:rPr>
        <w:t>para ello</w:t>
      </w:r>
      <w:r>
        <w:rPr>
          <w:rFonts w:ascii="Book Antiqua" w:hAnsi="Book Antiqua"/>
          <w:color w:val="000000"/>
          <w:lang w:val="es-ES_tradnl"/>
        </w:rPr>
        <w:t xml:space="preserve">. </w:t>
      </w:r>
      <w:proofErr w:type="spellStart"/>
      <w:r>
        <w:rPr>
          <w:rFonts w:ascii="Book Antiqua" w:hAnsi="Book Antiqua"/>
          <w:i/>
          <w:iCs/>
          <w:color w:val="000000"/>
          <w:u w:val="single"/>
          <w:lang w:val="es-ES_tradnl"/>
        </w:rPr>
        <w:t>Vigoreaux</w:t>
      </w:r>
      <w:proofErr w:type="spellEnd"/>
      <w:r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Lorenzana v. </w:t>
      </w:r>
      <w:proofErr w:type="spellStart"/>
      <w:r>
        <w:rPr>
          <w:rFonts w:ascii="Book Antiqua" w:hAnsi="Book Antiqua"/>
          <w:i/>
          <w:iCs/>
          <w:color w:val="000000"/>
          <w:u w:val="single"/>
          <w:lang w:val="es-ES_tradnl"/>
        </w:rPr>
        <w:t>Quizno’s</w:t>
      </w:r>
      <w:proofErr w:type="spellEnd"/>
      <w:r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Sub, </w:t>
      </w:r>
      <w:proofErr w:type="spellStart"/>
      <w:r>
        <w:rPr>
          <w:rFonts w:ascii="Book Antiqua" w:hAnsi="Book Antiqua"/>
          <w:i/>
          <w:iCs/>
          <w:color w:val="000000"/>
          <w:u w:val="single"/>
          <w:lang w:val="es-ES_tradnl"/>
        </w:rPr>
        <w:t>Inc</w:t>
      </w:r>
      <w:proofErr w:type="spellEnd"/>
      <w:r>
        <w:rPr>
          <w:rFonts w:ascii="Book Antiqua" w:hAnsi="Book Antiqua"/>
          <w:i/>
          <w:iCs/>
          <w:color w:val="000000"/>
          <w:u w:val="single"/>
          <w:lang w:val="es-ES_tradnl"/>
        </w:rPr>
        <w:t>,</w:t>
      </w:r>
      <w:r w:rsidR="009F4CFA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9F4CFA" w:rsidRPr="00AE36FE">
        <w:rPr>
          <w:rFonts w:ascii="Book Antiqua" w:hAnsi="Book Antiqua"/>
          <w:strike/>
          <w:color w:val="000000"/>
          <w:lang w:val="es-ES_tradnl"/>
        </w:rPr>
        <w:t>2008 DTS 038</w:t>
      </w:r>
      <w:r w:rsidR="00AE36FE">
        <w:rPr>
          <w:rFonts w:ascii="Book Antiqua" w:hAnsi="Book Antiqua"/>
          <w:color w:val="000000"/>
          <w:lang w:val="es-ES_tradnl"/>
        </w:rPr>
        <w:t xml:space="preserve"> </w:t>
      </w:r>
      <w:r w:rsidR="00AE36FE" w:rsidRPr="00AE36FE">
        <w:rPr>
          <w:rFonts w:ascii="Book Antiqua" w:hAnsi="Book Antiqua"/>
          <w:i/>
          <w:iCs/>
          <w:color w:val="000000"/>
          <w:u w:val="single"/>
          <w:lang w:val="es-ES_tradnl"/>
        </w:rPr>
        <w:t>173 DPR 254, (2008)</w:t>
      </w:r>
      <w:r w:rsidR="009F4CFA">
        <w:rPr>
          <w:rFonts w:ascii="Book Antiqua" w:hAnsi="Book Antiqua"/>
          <w:color w:val="000000"/>
          <w:lang w:val="es-ES_tradnl"/>
        </w:rPr>
        <w:t>.  El derecho sobre la propia imagen</w:t>
      </w:r>
      <w:r w:rsidR="005740CE" w:rsidRPr="005740CE">
        <w:rPr>
          <w:rFonts w:ascii="Book Antiqua" w:hAnsi="Book Antiqua"/>
          <w:i/>
          <w:iCs/>
          <w:color w:val="000000"/>
          <w:lang w:val="es-ES_tradnl"/>
        </w:rPr>
        <w:t xml:space="preserve">, </w:t>
      </w:r>
      <w:r w:rsidR="005740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también denominado</w:t>
      </w:r>
      <w:r w:rsidR="005740CE" w:rsidRPr="009521AA">
        <w:rPr>
          <w:rFonts w:ascii="Book Antiqua" w:hAnsi="Book Antiqua"/>
          <w:color w:val="000000"/>
          <w:u w:val="single"/>
          <w:lang w:val="es-ES_tradnl"/>
        </w:rPr>
        <w:t xml:space="preserve"> </w:t>
      </w:r>
      <w:r w:rsidR="005740CE" w:rsidRPr="005740CE">
        <w:rPr>
          <w:rFonts w:ascii="Book Antiqua" w:hAnsi="Book Antiqua"/>
          <w:strike/>
          <w:color w:val="000000"/>
          <w:lang w:val="es-ES_tradnl"/>
        </w:rPr>
        <w:t>o</w:t>
      </w:r>
      <w:r w:rsidR="005740CE">
        <w:rPr>
          <w:rFonts w:ascii="Book Antiqua" w:hAnsi="Book Antiqua"/>
          <w:color w:val="000000"/>
          <w:lang w:val="es-ES_tradnl"/>
        </w:rPr>
        <w:t xml:space="preserve"> </w:t>
      </w:r>
      <w:r w:rsidR="005740CE" w:rsidRPr="005740CE">
        <w:rPr>
          <w:rFonts w:ascii="Book Antiqua" w:hAnsi="Book Antiqua"/>
          <w:i/>
          <w:iCs/>
          <w:color w:val="000000"/>
          <w:lang w:val="es-ES_tradnl"/>
        </w:rPr>
        <w:t>“</w:t>
      </w:r>
      <w:r w:rsidR="009F4CFA">
        <w:rPr>
          <w:rFonts w:ascii="Book Antiqua" w:hAnsi="Book Antiqua"/>
          <w:color w:val="000000"/>
          <w:lang w:val="es-ES_tradnl"/>
        </w:rPr>
        <w:t>derecho a la publicidad</w:t>
      </w:r>
      <w:r w:rsidR="005740CE" w:rsidRPr="005740CE">
        <w:rPr>
          <w:rFonts w:ascii="Book Antiqua" w:hAnsi="Book Antiqua"/>
          <w:i/>
          <w:iCs/>
          <w:color w:val="000000"/>
          <w:lang w:val="es-ES_tradnl"/>
        </w:rPr>
        <w:t>”</w:t>
      </w:r>
      <w:r w:rsidR="005740CE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5740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en otras jurisdicciones</w:t>
      </w:r>
      <w:r w:rsidR="009F4CFA">
        <w:rPr>
          <w:rFonts w:ascii="Book Antiqua" w:hAnsi="Book Antiqua"/>
          <w:color w:val="000000"/>
          <w:lang w:val="es-ES_tradnl"/>
        </w:rPr>
        <w:t xml:space="preserve">, </w:t>
      </w:r>
      <w:r w:rsidR="009F4CFA" w:rsidRPr="005740CE">
        <w:rPr>
          <w:rFonts w:ascii="Book Antiqua" w:hAnsi="Book Antiqua"/>
          <w:strike/>
          <w:color w:val="000000"/>
          <w:lang w:val="es-ES_tradnl"/>
        </w:rPr>
        <w:t>como se conoce en algunas jurisdicciones, provee al individuo</w:t>
      </w:r>
      <w:r w:rsidR="009F4CFA">
        <w:rPr>
          <w:rFonts w:ascii="Book Antiqua" w:hAnsi="Book Antiqua"/>
          <w:color w:val="000000"/>
          <w:lang w:val="es-ES_tradnl"/>
        </w:rPr>
        <w:t xml:space="preserve"> </w:t>
      </w:r>
      <w:r w:rsidR="005740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reconoce</w:t>
      </w:r>
      <w:r w:rsidR="005740CE" w:rsidRPr="009521AA">
        <w:rPr>
          <w:rFonts w:ascii="Book Antiqua" w:hAnsi="Book Antiqua"/>
          <w:color w:val="000000"/>
          <w:u w:val="single"/>
          <w:lang w:val="es-ES_tradnl"/>
        </w:rPr>
        <w:t xml:space="preserve"> </w:t>
      </w:r>
      <w:r w:rsidR="009F4CFA">
        <w:rPr>
          <w:rFonts w:ascii="Book Antiqua" w:hAnsi="Book Antiqua"/>
          <w:color w:val="000000"/>
          <w:lang w:val="es-ES_tradnl"/>
        </w:rPr>
        <w:t xml:space="preserve">un derecho propietario sobre </w:t>
      </w:r>
      <w:r w:rsidR="009F4CFA" w:rsidRPr="00B36C7B">
        <w:rPr>
          <w:rFonts w:ascii="Book Antiqua" w:hAnsi="Book Antiqua"/>
          <w:strike/>
          <w:color w:val="000000"/>
          <w:lang w:val="es-ES_tradnl"/>
        </w:rPr>
        <w:t>lo que es su</w:t>
      </w:r>
      <w:r w:rsidR="009F4CFA">
        <w:rPr>
          <w:rFonts w:ascii="Book Antiqua" w:hAnsi="Book Antiqua"/>
          <w:color w:val="000000"/>
          <w:lang w:val="es-ES_tradnl"/>
        </w:rPr>
        <w:t xml:space="preserve"> </w:t>
      </w:r>
      <w:r w:rsidR="00B36C7B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la </w:t>
      </w:r>
      <w:r w:rsidR="009F4CFA">
        <w:rPr>
          <w:rFonts w:ascii="Book Antiqua" w:hAnsi="Book Antiqua"/>
          <w:color w:val="000000"/>
          <w:lang w:val="es-ES_tradnl"/>
        </w:rPr>
        <w:t>identidad</w:t>
      </w:r>
      <w:r w:rsidR="00B36C7B">
        <w:rPr>
          <w:rFonts w:ascii="Book Antiqua" w:hAnsi="Book Antiqua"/>
          <w:color w:val="000000"/>
          <w:lang w:val="es-ES_tradnl"/>
        </w:rPr>
        <w:t xml:space="preserve"> </w:t>
      </w:r>
      <w:r w:rsidR="00B36C7B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de la persona</w:t>
      </w:r>
      <w:r w:rsidR="00B36C7B">
        <w:rPr>
          <w:rFonts w:ascii="Book Antiqua" w:hAnsi="Book Antiqua"/>
          <w:color w:val="000000"/>
          <w:lang w:val="es-ES_tradnl"/>
        </w:rPr>
        <w:t xml:space="preserve">. </w:t>
      </w:r>
      <w:r w:rsidR="00B36C7B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Mientras</w:t>
      </w:r>
      <w:r w:rsidR="009F4CFA">
        <w:rPr>
          <w:rFonts w:ascii="Book Antiqua" w:hAnsi="Book Antiqua"/>
          <w:color w:val="000000"/>
          <w:lang w:val="es-ES_tradnl"/>
        </w:rPr>
        <w:t xml:space="preserve"> el derecho a la intimidad protege la información que tiene el Estado u otras personas sobre ese individuo, sus comunicaciones, cuerpo y pensamientos.</w:t>
      </w:r>
    </w:p>
    <w:p w14:paraId="7C695266" w14:textId="6B3843F1" w:rsidR="009F4CFA" w:rsidRDefault="009F4CFA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Si bien, la Ley 139, </w:t>
      </w:r>
      <w:r>
        <w:rPr>
          <w:rFonts w:ascii="Book Antiqua" w:hAnsi="Book Antiqua"/>
          <w:i/>
          <w:iCs/>
          <w:color w:val="000000"/>
          <w:lang w:val="es-ES_tradnl"/>
        </w:rPr>
        <w:t>supra</w:t>
      </w:r>
      <w:r>
        <w:rPr>
          <w:rFonts w:ascii="Book Antiqua" w:hAnsi="Book Antiqua"/>
          <w:color w:val="000000"/>
          <w:lang w:val="es-ES_tradnl"/>
        </w:rPr>
        <w:t xml:space="preserve">, fue una medida </w:t>
      </w:r>
      <w:r w:rsidRPr="00AE36FE">
        <w:rPr>
          <w:rFonts w:ascii="Book Antiqua" w:hAnsi="Book Antiqua"/>
          <w:strike/>
          <w:color w:val="000000"/>
          <w:lang w:val="es-ES_tradnl"/>
        </w:rPr>
        <w:t>muy adecuada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37090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innovadora</w:t>
      </w:r>
      <w:r w:rsidR="0037090E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 xml:space="preserve">al momento de su aprobación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y contó con el respaldo de la comunidad académica</w:t>
      </w:r>
      <w:r w:rsidR="00F171CE">
        <w:rPr>
          <w:rFonts w:ascii="Book Antiqua" w:hAnsi="Book Antiqua"/>
          <w:color w:val="000000"/>
          <w:lang w:val="es-ES_tradnl"/>
        </w:rPr>
        <w:t xml:space="preserve">, </w:t>
      </w:r>
      <w:r w:rsidRPr="00F171CE">
        <w:rPr>
          <w:rFonts w:ascii="Book Antiqua" w:hAnsi="Book Antiqua"/>
          <w:strike/>
          <w:color w:val="000000"/>
          <w:lang w:val="es-ES_tradnl"/>
        </w:rPr>
        <w:t>a principios de la década pasada, que contó con el aval, prácticamente total, de la comunidad académica de Puerto Rico hace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han transcurrido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>cerca de 15 años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desde entonces</w:t>
      </w:r>
      <w:proofErr w:type="gramStart"/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.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 w:rsidRPr="00F171CE">
        <w:rPr>
          <w:rFonts w:ascii="Book Antiqua" w:hAnsi="Book Antiqua"/>
          <w:strike/>
          <w:color w:val="000000"/>
          <w:lang w:val="es-ES_tradnl"/>
        </w:rPr>
        <w:t>,</w:t>
      </w:r>
      <w:proofErr w:type="gramEnd"/>
      <w:r w:rsidRPr="00F171CE">
        <w:rPr>
          <w:rFonts w:ascii="Book Antiqua" w:hAnsi="Book Antiqua"/>
          <w:strike/>
          <w:color w:val="000000"/>
          <w:lang w:val="es-ES_tradnl"/>
        </w:rPr>
        <w:t xml:space="preserve"> en la realidad actual tenemos que tomar en cuenta lo que ha sido el desarrollo de la denominada inteligencia artificial (</w:t>
      </w:r>
      <w:r w:rsidR="00D8217E" w:rsidRPr="00F171CE">
        <w:rPr>
          <w:rFonts w:ascii="Book Antiqua" w:hAnsi="Book Antiqua"/>
          <w:strike/>
          <w:color w:val="000000"/>
          <w:lang w:val="es-ES_tradnl"/>
        </w:rPr>
        <w:t>IA</w:t>
      </w:r>
      <w:r w:rsidRPr="00F171CE">
        <w:rPr>
          <w:rFonts w:ascii="Book Antiqua" w:hAnsi="Book Antiqua"/>
          <w:strike/>
          <w:color w:val="000000"/>
          <w:lang w:val="es-ES_tradnl"/>
        </w:rPr>
        <w:t>)</w:t>
      </w:r>
      <w:r w:rsidR="003975E3" w:rsidRPr="00F171CE">
        <w:rPr>
          <w:rFonts w:ascii="Book Antiqua" w:hAnsi="Book Antiqua"/>
          <w:strike/>
          <w:color w:val="000000"/>
          <w:lang w:val="es-ES_tradnl"/>
        </w:rPr>
        <w:t>.</w:t>
      </w:r>
      <w:r w:rsidR="003975E3">
        <w:rPr>
          <w:rFonts w:ascii="Book Antiqua" w:hAnsi="Book Antiqua"/>
          <w:color w:val="000000"/>
          <w:lang w:val="es-ES_tradnl"/>
        </w:rPr>
        <w:t xml:space="preserve">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La evolución tecnológica, en especial el desarrollo y proliferación de herramientas de inteligencia artificial (IA), impone nuevos retos a este marco normativo.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 w:rsidR="003975E3">
        <w:rPr>
          <w:rFonts w:ascii="Book Antiqua" w:hAnsi="Book Antiqua"/>
          <w:color w:val="000000"/>
          <w:lang w:val="es-ES_tradnl"/>
        </w:rPr>
        <w:t>Recientemente</w:t>
      </w:r>
      <w:r w:rsidR="00D605B4" w:rsidRPr="00D605B4">
        <w:rPr>
          <w:rFonts w:ascii="Book Antiqua" w:hAnsi="Book Antiqua"/>
          <w:i/>
          <w:iCs/>
          <w:color w:val="000000"/>
          <w:u w:val="single"/>
          <w:lang w:val="es-ES_tradnl"/>
        </w:rPr>
        <w:t>,</w:t>
      </w:r>
      <w:r w:rsidR="003975E3">
        <w:rPr>
          <w:rFonts w:ascii="Book Antiqua" w:hAnsi="Book Antiqua"/>
          <w:color w:val="000000"/>
          <w:lang w:val="es-ES_tradnl"/>
        </w:rPr>
        <w:t xml:space="preserve"> </w:t>
      </w:r>
      <w:r w:rsidR="005461CA" w:rsidRPr="00F171CE">
        <w:rPr>
          <w:rFonts w:ascii="Book Antiqua" w:hAnsi="Book Antiqua"/>
          <w:strike/>
          <w:color w:val="000000"/>
          <w:lang w:val="es-ES_tradnl"/>
        </w:rPr>
        <w:t>las asambleas legislativas de</w:t>
      </w:r>
      <w:r w:rsidR="005461CA">
        <w:rPr>
          <w:rFonts w:ascii="Book Antiqua" w:hAnsi="Book Antiqua"/>
          <w:color w:val="000000"/>
          <w:lang w:val="es-ES_tradnl"/>
        </w:rPr>
        <w:t xml:space="preserve"> </w:t>
      </w:r>
      <w:r w:rsidR="003975E3">
        <w:rPr>
          <w:rFonts w:ascii="Book Antiqua" w:hAnsi="Book Antiqua"/>
          <w:color w:val="000000"/>
          <w:lang w:val="es-ES_tradnl"/>
        </w:rPr>
        <w:t>jurisdicciones como California</w:t>
      </w:r>
      <w:r w:rsidR="005461CA">
        <w:rPr>
          <w:rFonts w:ascii="Book Antiqua" w:hAnsi="Book Antiqua"/>
          <w:color w:val="000000"/>
          <w:lang w:val="es-ES_tradnl"/>
        </w:rPr>
        <w:t>,</w:t>
      </w:r>
      <w:r w:rsidR="003975E3">
        <w:rPr>
          <w:rFonts w:ascii="Book Antiqua" w:hAnsi="Book Antiqua"/>
          <w:color w:val="000000"/>
          <w:lang w:val="es-ES_tradnl"/>
        </w:rPr>
        <w:t xml:space="preserve"> Nueva York y Arkansas</w:t>
      </w:r>
      <w:r w:rsidR="005461CA">
        <w:rPr>
          <w:rFonts w:ascii="Book Antiqua" w:hAnsi="Book Antiqua"/>
          <w:color w:val="000000"/>
          <w:lang w:val="es-ES_tradnl"/>
        </w:rPr>
        <w:t xml:space="preserve">, entre otras, han </w:t>
      </w:r>
      <w:r w:rsidR="005461CA" w:rsidRPr="00F171CE">
        <w:rPr>
          <w:rFonts w:ascii="Book Antiqua" w:hAnsi="Book Antiqua"/>
          <w:strike/>
          <w:color w:val="000000"/>
          <w:lang w:val="es-ES_tradnl"/>
        </w:rPr>
        <w:t>estado activas atendiendo</w:t>
      </w:r>
      <w:r w:rsidR="005461CA">
        <w:rPr>
          <w:rFonts w:ascii="Book Antiqua" w:hAnsi="Book Antiqua"/>
          <w:color w:val="000000"/>
          <w:lang w:val="es-ES_tradnl"/>
        </w:rPr>
        <w:t xml:space="preserve">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tomado cartas en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 w:rsidR="005461CA">
        <w:rPr>
          <w:rFonts w:ascii="Book Antiqua" w:hAnsi="Book Antiqua"/>
          <w:color w:val="000000"/>
          <w:lang w:val="es-ES_tradnl"/>
        </w:rPr>
        <w:t xml:space="preserve">el asunto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mediante legislación que incorpora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 w:rsidR="005461CA" w:rsidRPr="00F171CE">
        <w:rPr>
          <w:rFonts w:ascii="Book Antiqua" w:hAnsi="Book Antiqua"/>
          <w:strike/>
          <w:color w:val="000000"/>
          <w:lang w:val="es-ES_tradnl"/>
        </w:rPr>
        <w:t>para incorporar temas relacionados a la inteligencia artificial y lo que es la utilización de la imagen de terceras personas creadas por esta herramienta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  <w:r w:rsidR="00F171C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expresamente estos avances tecnológicos</w:t>
      </w:r>
      <w:r w:rsidR="00F171CE" w:rsidRPr="009521AA">
        <w:rPr>
          <w:rFonts w:ascii="Book Antiqua" w:hAnsi="Book Antiqua"/>
          <w:color w:val="000000"/>
          <w:lang w:val="es-ES_tradnl"/>
        </w:rPr>
        <w:t>.</w:t>
      </w:r>
      <w:r w:rsidR="00F171CE">
        <w:rPr>
          <w:rFonts w:ascii="Book Antiqua" w:hAnsi="Book Antiqua"/>
          <w:color w:val="000000"/>
          <w:lang w:val="es-ES_tradnl"/>
        </w:rPr>
        <w:t xml:space="preserve"> </w:t>
      </w:r>
    </w:p>
    <w:p w14:paraId="6F8B15F4" w14:textId="77777777" w:rsidR="00D8217E" w:rsidRDefault="00D8217E" w:rsidP="00EF6C20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Esta medida legislativa se </w:t>
      </w:r>
      <w:r w:rsidRPr="00084AD3">
        <w:rPr>
          <w:rFonts w:ascii="Book Antiqua" w:hAnsi="Book Antiqua"/>
          <w:strike/>
          <w:color w:val="000000"/>
          <w:lang w:val="es-ES_tradnl"/>
        </w:rPr>
        <w:t>produce en medio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084AD3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presenta en un contexto</w:t>
      </w:r>
      <w:r w:rsidR="00084AD3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lang w:val="es-ES_tradnl"/>
        </w:rPr>
        <w:t xml:space="preserve">de crecientes preocupaciones sobre </w:t>
      </w:r>
      <w:r w:rsidRPr="00084AD3">
        <w:rPr>
          <w:rFonts w:ascii="Book Antiqua" w:hAnsi="Book Antiqua"/>
          <w:strike/>
          <w:color w:val="000000"/>
          <w:lang w:val="es-ES_tradnl"/>
        </w:rPr>
        <w:t>la privacidad y</w:t>
      </w:r>
      <w:r>
        <w:rPr>
          <w:rFonts w:ascii="Book Antiqua" w:hAnsi="Book Antiqua"/>
          <w:color w:val="000000"/>
          <w:lang w:val="es-ES_tradnl"/>
        </w:rPr>
        <w:t xml:space="preserve"> el uso no autorizado de imágenes</w:t>
      </w:r>
      <w:r w:rsidR="0077753E" w:rsidRPr="0077753E">
        <w:rPr>
          <w:rFonts w:ascii="Book Antiqua" w:hAnsi="Book Antiqua"/>
          <w:i/>
          <w:iCs/>
          <w:color w:val="000000"/>
          <w:lang w:val="es-ES_tradnl"/>
        </w:rPr>
        <w:t>,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Pr="0077753E">
        <w:rPr>
          <w:rFonts w:ascii="Book Antiqua" w:hAnsi="Book Antiqua"/>
          <w:strike/>
          <w:color w:val="000000"/>
          <w:lang w:val="es-ES_tradnl"/>
        </w:rPr>
        <w:t>y</w:t>
      </w:r>
      <w:r>
        <w:rPr>
          <w:rFonts w:ascii="Book Antiqua" w:hAnsi="Book Antiqua"/>
          <w:color w:val="000000"/>
          <w:lang w:val="es-ES_tradnl"/>
        </w:rPr>
        <w:t xml:space="preserve"> voces </w:t>
      </w:r>
      <w:r w:rsidR="0077753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y </w:t>
      </w:r>
      <w:r w:rsidRPr="0077753E">
        <w:rPr>
          <w:rFonts w:ascii="Book Antiqua" w:hAnsi="Book Antiqua"/>
          <w:strike/>
          <w:color w:val="000000"/>
          <w:lang w:val="es-ES_tradnl"/>
        </w:rPr>
        <w:t>personales en varios formatos de medios, incluidos fotografía, video y transmisiones en vivo</w:t>
      </w:r>
      <w:r w:rsidR="0077753E">
        <w:rPr>
          <w:rFonts w:ascii="Book Antiqua" w:hAnsi="Book Antiqua"/>
          <w:color w:val="000000"/>
          <w:lang w:val="es-ES_tradnl"/>
        </w:rPr>
        <w:t xml:space="preserve"> </w:t>
      </w:r>
      <w:r w:rsidR="0077753E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representaciones digitales de personas en medios visuales, auditivos y digitales</w:t>
      </w:r>
      <w:r w:rsidR="0077753E">
        <w:rPr>
          <w:rFonts w:ascii="Book Antiqua" w:hAnsi="Book Antiqua"/>
          <w:color w:val="000000"/>
          <w:lang w:val="es-ES_tradnl"/>
        </w:rPr>
        <w:t>.</w:t>
      </w:r>
      <w:r>
        <w:rPr>
          <w:rFonts w:ascii="Book Antiqua" w:hAnsi="Book Antiqua"/>
          <w:color w:val="000000"/>
          <w:lang w:val="es-ES_tradnl"/>
        </w:rPr>
        <w:t xml:space="preserve"> Al abordar explícitamente el contenido generado por IA, esta medida busca proteger a las personas de la posible explotación en un panorama cada vez más digital donde sus semejanzas y voces pueden replicarse fácilmente.</w:t>
      </w:r>
    </w:p>
    <w:p w14:paraId="45D61811" w14:textId="77777777" w:rsidR="00AD3278" w:rsidRPr="009521AA" w:rsidRDefault="00D441DF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u w:val="single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Es importante que en Puerto Rico nos mantengamos atentos a los desarrollos tecnológicos como la </w:t>
      </w:r>
      <w:r w:rsidR="00D8217E">
        <w:rPr>
          <w:rFonts w:ascii="Book Antiqua" w:hAnsi="Book Antiqua"/>
          <w:color w:val="000000"/>
          <w:lang w:val="es-ES_tradnl"/>
        </w:rPr>
        <w:t>IA</w:t>
      </w:r>
      <w:r>
        <w:rPr>
          <w:rFonts w:ascii="Book Antiqua" w:hAnsi="Book Antiqua"/>
          <w:color w:val="000000"/>
          <w:lang w:val="es-ES_tradnl"/>
        </w:rPr>
        <w:t xml:space="preserve"> y el impacto que esto puede tener en nuestros </w:t>
      </w:r>
      <w:proofErr w:type="gramStart"/>
      <w:r>
        <w:rPr>
          <w:rFonts w:ascii="Book Antiqua" w:hAnsi="Book Antiqua"/>
          <w:color w:val="000000"/>
          <w:lang w:val="es-ES_tradnl"/>
        </w:rPr>
        <w:t>ciudadanos</w:t>
      </w:r>
      <w:r w:rsidRPr="009A673D">
        <w:rPr>
          <w:rFonts w:ascii="Book Antiqua" w:hAnsi="Book Antiqua"/>
          <w:strike/>
          <w:color w:val="000000"/>
          <w:lang w:val="es-ES_tradnl"/>
        </w:rPr>
        <w:t>,</w:t>
      </w:r>
      <w:r w:rsidR="009A673D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>.</w:t>
      </w:r>
      <w:proofErr w:type="gramEnd"/>
      <w:r>
        <w:rPr>
          <w:rFonts w:ascii="Book Antiqua" w:hAnsi="Book Antiqua"/>
          <w:color w:val="000000"/>
          <w:lang w:val="es-ES_tradnl"/>
        </w:rPr>
        <w:t xml:space="preserve"> </w:t>
      </w:r>
      <w:r w:rsidRPr="009A673D">
        <w:rPr>
          <w:rFonts w:ascii="Book Antiqua" w:hAnsi="Book Antiqua"/>
          <w:strike/>
          <w:color w:val="000000"/>
          <w:lang w:val="es-ES_tradnl"/>
        </w:rPr>
        <w:t xml:space="preserve">por </w:t>
      </w:r>
      <w:r w:rsidRPr="009A673D">
        <w:rPr>
          <w:rFonts w:ascii="Book Antiqua" w:hAnsi="Book Antiqua"/>
          <w:strike/>
          <w:color w:val="000000"/>
          <w:lang w:val="es-ES_tradnl"/>
        </w:rPr>
        <w:lastRenderedPageBreak/>
        <w:t>lo que esta Asamblea Legislativa entiende necesario la incorporación del lenguaje aquí propuesto a la normativa que rige el derecho a la imagen</w:t>
      </w:r>
      <w:r w:rsidR="00D8217E" w:rsidRPr="009A673D">
        <w:rPr>
          <w:rFonts w:ascii="Book Antiqua" w:hAnsi="Book Antiqua"/>
          <w:strike/>
          <w:color w:val="000000"/>
          <w:lang w:val="es-ES_tradnl"/>
        </w:rPr>
        <w:t xml:space="preserve"> para que aquellos que puedan ser víctimas de esta práctica tenga protección y las reglas estén claras antes de que la proliferación del uso de la IA pueda afectar sin consecuencias dicho derecho</w:t>
      </w:r>
      <w:r w:rsidR="00D8217E" w:rsidRPr="009A673D">
        <w:rPr>
          <w:rFonts w:ascii="Book Antiqua" w:hAnsi="Book Antiqua"/>
          <w:color w:val="000000"/>
          <w:lang w:val="es-ES_tradnl"/>
        </w:rPr>
        <w:t>.</w:t>
      </w:r>
      <w:r w:rsidR="009A673D" w:rsidRPr="009A673D">
        <w:rPr>
          <w:rFonts w:ascii="Book Antiqua" w:hAnsi="Book Antiqua"/>
          <w:color w:val="000000"/>
          <w:lang w:val="es-ES_tradnl"/>
        </w:rPr>
        <w:t xml:space="preserve"> </w:t>
      </w:r>
      <w:r w:rsidR="009A673D" w:rsidRPr="009521AA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Por ello, resulta imperativo que Puerto Rico actúe proactivamente. La presenta medida busca salvaguardar el derecho de toda persona a su propia imagen en un entorno digital en el que las reglas aún no están claramente delineadas. Esta Asamblea Legislativa considera indispensable actualizar el marco legal vigente para proteger a nuestros ciudadanos ante el uso indebido de estas tecnologías. </w:t>
      </w:r>
    </w:p>
    <w:p w14:paraId="416629B4" w14:textId="77777777" w:rsidR="00EA26A2" w:rsidRDefault="00EA26A2" w:rsidP="004C5FF3">
      <w:pPr>
        <w:spacing w:before="120" w:line="480" w:lineRule="auto"/>
        <w:rPr>
          <w:rFonts w:ascii="Book Antiqua" w:hAnsi="Book Antiqua" w:cs="Segoe UI"/>
          <w:color w:val="000000"/>
          <w:szCs w:val="24"/>
          <w:shd w:val="clear" w:color="auto" w:fill="FFFFFF"/>
          <w:lang w:val="es-ES_tradnl"/>
        </w:rPr>
      </w:pPr>
      <w:r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  <w:t>DECRÉTASE POR LA ASAMBLEA LEGISLATIVA DE PUERTO RICO:</w:t>
      </w:r>
    </w:p>
    <w:p w14:paraId="075ABCF4" w14:textId="77777777" w:rsidR="00EA26A2" w:rsidRDefault="00EA26A2" w:rsidP="00EA26A2">
      <w:pPr>
        <w:spacing w:line="480" w:lineRule="auto"/>
        <w:jc w:val="both"/>
        <w:rPr>
          <w:rFonts w:ascii="Book Antiqua" w:hAnsi="Book Antiqua"/>
          <w:color w:val="000000"/>
          <w:szCs w:val="24"/>
          <w:lang w:val="es-ES_tradnl"/>
        </w:rPr>
        <w:sectPr w:rsidR="00EA26A2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0F98F5" w14:textId="77777777" w:rsidR="00C3204D" w:rsidRDefault="005B6560" w:rsidP="00C84FA3">
      <w:pPr>
        <w:spacing w:line="480" w:lineRule="auto"/>
        <w:ind w:firstLine="54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Sección 1</w:t>
      </w:r>
      <w:r w:rsidR="00EA26A2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F44139">
        <w:rPr>
          <w:rFonts w:ascii="Book Antiqua" w:hAnsi="Book Antiqua"/>
          <w:color w:val="000000"/>
          <w:szCs w:val="24"/>
          <w:lang w:val="es-ES_tradnl"/>
        </w:rPr>
        <w:t>Se</w:t>
      </w:r>
      <w:r w:rsidR="00C3204D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3975E3">
        <w:rPr>
          <w:rFonts w:ascii="Book Antiqua" w:hAnsi="Book Antiqua"/>
          <w:color w:val="000000"/>
          <w:szCs w:val="24"/>
          <w:lang w:val="es-ES_tradnl"/>
        </w:rPr>
        <w:t>enmienda el inciso c del Artículo 2 de la Ley 139-2011</w:t>
      </w:r>
      <w:r w:rsidR="00F44139">
        <w:rPr>
          <w:rFonts w:ascii="Book Antiqua" w:hAnsi="Book Antiqua"/>
          <w:color w:val="000000"/>
          <w:szCs w:val="24"/>
          <w:lang w:val="es-ES_tradnl"/>
        </w:rPr>
        <w:t xml:space="preserve">, </w:t>
      </w:r>
      <w:r w:rsidR="00C3204D">
        <w:rPr>
          <w:rFonts w:ascii="Book Antiqua" w:hAnsi="Book Antiqua"/>
          <w:color w:val="000000"/>
          <w:szCs w:val="24"/>
          <w:lang w:val="es-ES_tradnl"/>
        </w:rPr>
        <w:t>para que lea:</w:t>
      </w:r>
    </w:p>
    <w:p w14:paraId="546BD14F" w14:textId="77777777" w:rsidR="00F44139" w:rsidRDefault="00F44139" w:rsidP="00C3204D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“Artículo </w:t>
      </w:r>
      <w:r w:rsidR="003975E3">
        <w:rPr>
          <w:rFonts w:ascii="Book Antiqua" w:hAnsi="Book Antiqua"/>
          <w:color w:val="000000"/>
          <w:szCs w:val="24"/>
          <w:lang w:val="es-ES_tradnl"/>
        </w:rPr>
        <w:t>2</w:t>
      </w:r>
      <w:r>
        <w:rPr>
          <w:rFonts w:ascii="Book Antiqua" w:hAnsi="Book Antiqua"/>
          <w:color w:val="000000"/>
          <w:szCs w:val="24"/>
          <w:lang w:val="es-ES_tradnl"/>
        </w:rPr>
        <w:t>.</w:t>
      </w:r>
      <w:r w:rsidR="00C84FA3">
        <w:rPr>
          <w:rFonts w:ascii="Book Antiqua" w:hAnsi="Book Antiqua"/>
          <w:color w:val="000000"/>
          <w:szCs w:val="24"/>
          <w:lang w:val="es-ES_tradnl"/>
        </w:rPr>
        <w:t>-</w:t>
      </w:r>
      <w:r>
        <w:rPr>
          <w:rFonts w:ascii="Book Antiqua" w:hAnsi="Book Antiqua"/>
          <w:color w:val="000000"/>
          <w:szCs w:val="24"/>
          <w:lang w:val="es-ES_tradnl"/>
        </w:rPr>
        <w:t xml:space="preserve"> Definiciones.</w:t>
      </w:r>
    </w:p>
    <w:p w14:paraId="4749A987" w14:textId="77777777" w:rsidR="00F44139" w:rsidRDefault="00F44139" w:rsidP="00C3204D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a) …</w:t>
      </w:r>
    </w:p>
    <w:p w14:paraId="6FF9741C" w14:textId="77777777" w:rsidR="003975E3" w:rsidRDefault="003975E3" w:rsidP="00EF6C20">
      <w:pPr>
        <w:spacing w:line="480" w:lineRule="auto"/>
        <w:ind w:left="360"/>
        <w:jc w:val="both"/>
        <w:rPr>
          <w:rFonts w:ascii="Book Antiqua" w:hAnsi="Book Antiqua"/>
          <w:i/>
          <w:iCs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c)  </w:t>
      </w:r>
      <w:r>
        <w:rPr>
          <w:rFonts w:ascii="Book Antiqua" w:hAnsi="Book Antiqua"/>
          <w:color w:val="000000"/>
          <w:szCs w:val="24"/>
          <w:lang w:val="es-ES_tradnl"/>
        </w:rPr>
        <w:t>Imagen</w:t>
      </w:r>
      <w:r w:rsidR="00C84FA3">
        <w:rPr>
          <w:rFonts w:ascii="Book Antiqua" w:hAnsi="Book Antiqua"/>
          <w:color w:val="000000"/>
          <w:szCs w:val="24"/>
          <w:lang w:val="es-ES_tradnl"/>
        </w:rPr>
        <w:t>-</w:t>
      </w:r>
      <w:r>
        <w:rPr>
          <w:rFonts w:ascii="Book Antiqua" w:hAnsi="Book Antiqua"/>
          <w:color w:val="000000"/>
          <w:szCs w:val="24"/>
          <w:lang w:val="es-ES_tradnl"/>
        </w:rPr>
        <w:t xml:space="preserve"> nombre, fotografía, retrato, voz, firma, atributo o cualquier representación de una persona que sirva para identificar a esa persona, ante un observador o escucha promedio, mediante cualquier procedimiento o técnica de reproducción</w:t>
      </w:r>
      <w:r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, </w:t>
      </w:r>
      <w:r w:rsidR="00D441DF">
        <w:rPr>
          <w:rFonts w:ascii="Book Antiqua" w:hAnsi="Book Antiqua"/>
          <w:i/>
          <w:iCs/>
          <w:color w:val="000000"/>
          <w:szCs w:val="24"/>
          <w:lang w:val="es-ES_tradnl"/>
        </w:rPr>
        <w:t>incluyendo, la</w:t>
      </w:r>
      <w:r>
        <w:rPr>
          <w:rFonts w:ascii="Book Antiqua" w:hAnsi="Book Antiqua"/>
          <w:i/>
          <w:iCs/>
          <w:color w:val="000000"/>
          <w:szCs w:val="24"/>
          <w:lang w:val="es-ES_tradnl"/>
        </w:rPr>
        <w:t xml:space="preserve"> generación a través de medios de inteligencia artificial</w:t>
      </w:r>
      <w:r w:rsidRPr="006E2150">
        <w:rPr>
          <w:rFonts w:ascii="Book Antiqua" w:hAnsi="Book Antiqua"/>
          <w:i/>
          <w:iCs/>
          <w:strike/>
          <w:color w:val="000000"/>
          <w:szCs w:val="24"/>
          <w:lang w:val="es-ES_tradnl"/>
        </w:rPr>
        <w:t>.</w:t>
      </w:r>
      <w:r w:rsidR="006E2150">
        <w:rPr>
          <w:rFonts w:ascii="Book Antiqua" w:hAnsi="Book Antiqua"/>
          <w:i/>
          <w:iCs/>
          <w:strike/>
          <w:color w:val="000000"/>
          <w:szCs w:val="24"/>
          <w:lang w:val="es-ES_tradnl"/>
        </w:rPr>
        <w:t xml:space="preserve"> </w:t>
      </w:r>
      <w:r w:rsidR="007F19A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Esto </w:t>
      </w:r>
      <w:r w:rsidR="006E2150" w:rsidRPr="006E215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incluy</w:t>
      </w:r>
      <w:r w:rsidR="006E215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e</w:t>
      </w:r>
      <w:r w:rsidR="006E2150" w:rsidRPr="006E215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</w:t>
      </w:r>
      <w:r w:rsidR="00491AB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representaci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ones</w:t>
      </w:r>
      <w:r w:rsidR="006E2150" w:rsidRPr="006E215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audiovisuales</w:t>
      </w:r>
      <w:r w:rsidR="00491AB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, auditiva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s</w:t>
      </w:r>
      <w:r w:rsidR="00491AB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o multimedia generada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s</w:t>
      </w:r>
      <w:r w:rsidR="00491AB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mediante algoritmos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o </w:t>
      </w:r>
      <w:r w:rsidR="00491AB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modelos de inteligencia artificial,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en forma </w:t>
      </w:r>
      <w:r w:rsidR="006E2150" w:rsidRPr="006E215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digital, clonada, simulad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a</w:t>
      </w:r>
      <w:r w:rsidR="006E2150" w:rsidRPr="006E2150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 o alterada</w:t>
      </w:r>
      <w:r w:rsidR="000A0CD3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, que reproduzcan o emulen, parcial o totalmente, </w:t>
      </w:r>
      <w:r w:rsidR="00491ABE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 xml:space="preserve">la apariencia, voz, movimiento, gestos o cualquier otro atributo identificable de una persona. </w:t>
      </w:r>
    </w:p>
    <w:p w14:paraId="4FE84EBB" w14:textId="77777777" w:rsidR="002B508B" w:rsidRDefault="00C3204D" w:rsidP="00C84FA3">
      <w:pPr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Sección </w:t>
      </w:r>
      <w:proofErr w:type="gramStart"/>
      <w:r w:rsidR="005B6560">
        <w:rPr>
          <w:rFonts w:ascii="Book Antiqua" w:hAnsi="Book Antiqua"/>
          <w:color w:val="000000"/>
          <w:szCs w:val="24"/>
          <w:lang w:val="es-ES_tradnl"/>
        </w:rPr>
        <w:t>2</w:t>
      </w:r>
      <w:r>
        <w:rPr>
          <w:rFonts w:ascii="Book Antiqua" w:hAnsi="Book Antiqua"/>
          <w:color w:val="000000"/>
          <w:szCs w:val="24"/>
          <w:lang w:val="es-ES_tradnl"/>
        </w:rPr>
        <w:t>.–</w:t>
      </w:r>
      <w:proofErr w:type="gramEnd"/>
      <w:r w:rsidR="001B3C15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DF0BBE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2B508B">
        <w:rPr>
          <w:rFonts w:ascii="Book Antiqua" w:hAnsi="Book Antiqua"/>
          <w:color w:val="000000"/>
          <w:szCs w:val="24"/>
          <w:lang w:val="es-ES_tradnl"/>
        </w:rPr>
        <w:t xml:space="preserve">Vigencia </w:t>
      </w:r>
    </w:p>
    <w:p w14:paraId="1E213FD1" w14:textId="77777777" w:rsidR="006D77E8" w:rsidRDefault="00DF0BBE" w:rsidP="00C84FA3">
      <w:pPr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Esta Ley comenzará a regir inmediatamente después de su aprobación.</w:t>
      </w:r>
    </w:p>
    <w:sectPr w:rsidR="006D77E8" w:rsidSect="00EA26A2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FFCD2" w14:textId="77777777" w:rsidR="006E63B3" w:rsidRDefault="006E63B3">
      <w:r>
        <w:separator/>
      </w:r>
    </w:p>
  </w:endnote>
  <w:endnote w:type="continuationSeparator" w:id="0">
    <w:p w14:paraId="495612B2" w14:textId="77777777" w:rsidR="006E63B3" w:rsidRDefault="006E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7F5C8" w14:textId="77777777" w:rsidR="006E63B3" w:rsidRDefault="006E63B3">
      <w:r>
        <w:separator/>
      </w:r>
    </w:p>
  </w:footnote>
  <w:footnote w:type="continuationSeparator" w:id="0">
    <w:p w14:paraId="72E19053" w14:textId="77777777" w:rsidR="006E63B3" w:rsidRDefault="006E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8B510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3A0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7EB"/>
    <w:multiLevelType w:val="hybridMultilevel"/>
    <w:tmpl w:val="8EA2409E"/>
    <w:lvl w:ilvl="0" w:tplc="812E3D7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DA7715"/>
    <w:multiLevelType w:val="hybridMultilevel"/>
    <w:tmpl w:val="5CBAA6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267650">
    <w:abstractNumId w:val="1"/>
  </w:num>
  <w:num w:numId="2" w16cid:durableId="190880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F655C"/>
    <w:rsid w:val="0001634D"/>
    <w:rsid w:val="00062F4B"/>
    <w:rsid w:val="000763AA"/>
    <w:rsid w:val="00084AD3"/>
    <w:rsid w:val="000A08C5"/>
    <w:rsid w:val="000A0CD3"/>
    <w:rsid w:val="000A15CC"/>
    <w:rsid w:val="000D07BC"/>
    <w:rsid w:val="000F6834"/>
    <w:rsid w:val="001116B5"/>
    <w:rsid w:val="00115573"/>
    <w:rsid w:val="0013483C"/>
    <w:rsid w:val="001648FA"/>
    <w:rsid w:val="00172811"/>
    <w:rsid w:val="001871A7"/>
    <w:rsid w:val="001B3C15"/>
    <w:rsid w:val="001B3C26"/>
    <w:rsid w:val="001D1DD2"/>
    <w:rsid w:val="00212DCF"/>
    <w:rsid w:val="002151F3"/>
    <w:rsid w:val="00220088"/>
    <w:rsid w:val="0023354B"/>
    <w:rsid w:val="002456BD"/>
    <w:rsid w:val="002479F0"/>
    <w:rsid w:val="002570AD"/>
    <w:rsid w:val="002616FD"/>
    <w:rsid w:val="00275D9E"/>
    <w:rsid w:val="002B20E0"/>
    <w:rsid w:val="002B508B"/>
    <w:rsid w:val="002E2D23"/>
    <w:rsid w:val="002E6D71"/>
    <w:rsid w:val="0030391F"/>
    <w:rsid w:val="00304394"/>
    <w:rsid w:val="00306F8C"/>
    <w:rsid w:val="00321EB7"/>
    <w:rsid w:val="00323544"/>
    <w:rsid w:val="00331C2F"/>
    <w:rsid w:val="00354F2D"/>
    <w:rsid w:val="0037090E"/>
    <w:rsid w:val="003752FE"/>
    <w:rsid w:val="003975E3"/>
    <w:rsid w:val="003A66B8"/>
    <w:rsid w:val="003D6424"/>
    <w:rsid w:val="003F655C"/>
    <w:rsid w:val="0042753F"/>
    <w:rsid w:val="00491ABE"/>
    <w:rsid w:val="004C5FF3"/>
    <w:rsid w:val="004F1EE4"/>
    <w:rsid w:val="005062CC"/>
    <w:rsid w:val="00513C70"/>
    <w:rsid w:val="00521503"/>
    <w:rsid w:val="005461CA"/>
    <w:rsid w:val="0055445F"/>
    <w:rsid w:val="005740CE"/>
    <w:rsid w:val="0057780F"/>
    <w:rsid w:val="005B6560"/>
    <w:rsid w:val="005C3721"/>
    <w:rsid w:val="005C439A"/>
    <w:rsid w:val="005C7774"/>
    <w:rsid w:val="00654699"/>
    <w:rsid w:val="00654ED3"/>
    <w:rsid w:val="00691816"/>
    <w:rsid w:val="006B559B"/>
    <w:rsid w:val="006D77E8"/>
    <w:rsid w:val="006E2150"/>
    <w:rsid w:val="006E63B3"/>
    <w:rsid w:val="006F17A8"/>
    <w:rsid w:val="00714B1D"/>
    <w:rsid w:val="00752970"/>
    <w:rsid w:val="00754262"/>
    <w:rsid w:val="00767E41"/>
    <w:rsid w:val="00771E58"/>
    <w:rsid w:val="0077753E"/>
    <w:rsid w:val="007C0186"/>
    <w:rsid w:val="007C599C"/>
    <w:rsid w:val="007F19A3"/>
    <w:rsid w:val="008246C8"/>
    <w:rsid w:val="00827101"/>
    <w:rsid w:val="008547BE"/>
    <w:rsid w:val="00857272"/>
    <w:rsid w:val="008A6EF1"/>
    <w:rsid w:val="008A741F"/>
    <w:rsid w:val="008C4672"/>
    <w:rsid w:val="008D07EB"/>
    <w:rsid w:val="008E2201"/>
    <w:rsid w:val="008E2D66"/>
    <w:rsid w:val="008E4B89"/>
    <w:rsid w:val="008E6E97"/>
    <w:rsid w:val="0092176F"/>
    <w:rsid w:val="009521AA"/>
    <w:rsid w:val="00980C1C"/>
    <w:rsid w:val="009A673D"/>
    <w:rsid w:val="009C765B"/>
    <w:rsid w:val="009D6E9A"/>
    <w:rsid w:val="009E05B1"/>
    <w:rsid w:val="009F18D1"/>
    <w:rsid w:val="009F4CFA"/>
    <w:rsid w:val="009F5165"/>
    <w:rsid w:val="00A60AA5"/>
    <w:rsid w:val="00A61B8E"/>
    <w:rsid w:val="00A73452"/>
    <w:rsid w:val="00A750BD"/>
    <w:rsid w:val="00A8294F"/>
    <w:rsid w:val="00A829DF"/>
    <w:rsid w:val="00AB7669"/>
    <w:rsid w:val="00AD027D"/>
    <w:rsid w:val="00AD3278"/>
    <w:rsid w:val="00AD53AB"/>
    <w:rsid w:val="00AE36FE"/>
    <w:rsid w:val="00AF5D87"/>
    <w:rsid w:val="00B261EA"/>
    <w:rsid w:val="00B36C7B"/>
    <w:rsid w:val="00B456A4"/>
    <w:rsid w:val="00B632EA"/>
    <w:rsid w:val="00BB3A07"/>
    <w:rsid w:val="00BB6086"/>
    <w:rsid w:val="00BC67FB"/>
    <w:rsid w:val="00BE4CCD"/>
    <w:rsid w:val="00BF53EA"/>
    <w:rsid w:val="00BF5AE3"/>
    <w:rsid w:val="00BF644A"/>
    <w:rsid w:val="00BF6758"/>
    <w:rsid w:val="00C27704"/>
    <w:rsid w:val="00C3204D"/>
    <w:rsid w:val="00C433A2"/>
    <w:rsid w:val="00C652E0"/>
    <w:rsid w:val="00C65325"/>
    <w:rsid w:val="00C80AD8"/>
    <w:rsid w:val="00C84FA3"/>
    <w:rsid w:val="00CB61F2"/>
    <w:rsid w:val="00D10E21"/>
    <w:rsid w:val="00D20C77"/>
    <w:rsid w:val="00D441DF"/>
    <w:rsid w:val="00D51285"/>
    <w:rsid w:val="00D51CF4"/>
    <w:rsid w:val="00D605B4"/>
    <w:rsid w:val="00D60C24"/>
    <w:rsid w:val="00D8217E"/>
    <w:rsid w:val="00D83373"/>
    <w:rsid w:val="00D97BFF"/>
    <w:rsid w:val="00DC2609"/>
    <w:rsid w:val="00DD43D1"/>
    <w:rsid w:val="00DD7C3F"/>
    <w:rsid w:val="00DF0BBE"/>
    <w:rsid w:val="00E1179E"/>
    <w:rsid w:val="00E24155"/>
    <w:rsid w:val="00E55203"/>
    <w:rsid w:val="00E731F3"/>
    <w:rsid w:val="00EA26A2"/>
    <w:rsid w:val="00EF6C20"/>
    <w:rsid w:val="00F171CE"/>
    <w:rsid w:val="00F44139"/>
    <w:rsid w:val="00F923A7"/>
    <w:rsid w:val="00FB2136"/>
    <w:rsid w:val="00FE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A30503"/>
  <w15:chartTrackingRefBased/>
  <w15:docId w15:val="{4B34E7B6-E678-4BB5-88C2-0A38E75C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F4CFA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sid w:val="009F5165"/>
    <w:rPr>
      <w:b/>
      <w:bCs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A26A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3043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304394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1B3C1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1B3C15"/>
    <w:rPr>
      <w:color w:val="605E5C"/>
      <w:shd w:val="clear" w:color="auto" w:fill="E1DFDD"/>
    </w:rPr>
  </w:style>
  <w:style w:type="character" w:customStyle="1" w:styleId="Heading3Char">
    <w:name w:val="Heading 3 Char"/>
    <w:link w:val="Heading3"/>
    <w:semiHidden/>
    <w:rsid w:val="009F4CFA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5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4SQX5P7U7WPY-958212181-816206</_dlc_DocId>
    <_dlc_DocIdUrl xmlns="c890fddd-4e87-4e08-8b51-545f2a3f7b06">
      <Url>https://senpr.sharepoint.com/sites/obralegislativa/_layouts/15/DocIdRedir.aspx?ID=4SQX5P7U7WPY-958212181-816206</Url>
      <Description>4SQX5P7U7WPY-958212181-816206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9FCF8D-83F3-49D1-975B-2A98A36F6B9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D506C15-ECAD-494D-977A-003E2A30B1A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27557A1-EB43-4D47-A5C8-8FDD9890A64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550C99E6-DD26-48AB-B7CA-74F695AFE97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1BCE3E0-FF39-44A3-B3B7-F903A2CE9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2CBE4C8-5EE7-47AB-A37C-ED99D06314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senado</dc:creator>
  <cp:keywords/>
  <cp:lastModifiedBy>Monica Maldonado Gonzalez (Secretaria)</cp:lastModifiedBy>
  <cp:revision>2</cp:revision>
  <cp:lastPrinted>2025-06-23T13:21:00Z</cp:lastPrinted>
  <dcterms:created xsi:type="dcterms:W3CDTF">2025-06-24T21:29:00Z</dcterms:created>
  <dcterms:modified xsi:type="dcterms:W3CDTF">2025-06-24T21:29:00Z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4SQX5P7U7WPY-958212181-811052</vt:lpwstr>
  </property>
  <property fmtid="{D5CDD505-2E9C-101B-9397-08002B2CF9AE}" pid="3" name="_dlc_DocIdItemGuid">
    <vt:lpwstr>26bfd680-d363-44b4-a1b6-c566ee254d8d</vt:lpwstr>
  </property>
  <property fmtid="{D5CDD505-2E9C-101B-9397-08002B2CF9AE}" pid="4" name="_dlc_DocIdUrl">
    <vt:lpwstr>https://senpr.sharepoint.com/sites/obralegislativa/_layouts/15/DocIdRedir.aspx?ID=4SQX5P7U7WPY-958212181-811052, 4SQX5P7U7WPY-958212181-811052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