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4D4C2" w14:textId="77777777" w:rsidR="006705DD" w:rsidRPr="00226859" w:rsidRDefault="006705DD" w:rsidP="00D94B2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26859">
        <w:rPr>
          <w:rFonts w:ascii="Book Antiqua" w:hAnsi="Book Antiqua"/>
          <w:b/>
          <w:sz w:val="28"/>
          <w:szCs w:val="28"/>
          <w:lang w:val="es-ES_tradnl"/>
        </w:rPr>
        <w:t>GOBIERNO DE PUERTO RICO</w:t>
      </w:r>
    </w:p>
    <w:p w14:paraId="63B2F509" w14:textId="77777777" w:rsidR="006705DD" w:rsidRPr="00226859" w:rsidRDefault="006705DD" w:rsidP="00D94B25">
      <w:pPr>
        <w:jc w:val="center"/>
        <w:rPr>
          <w:rFonts w:ascii="Book Antiqua" w:hAnsi="Book Antiqua"/>
          <w:lang w:val="es-ES_tradnl"/>
        </w:rPr>
      </w:pPr>
    </w:p>
    <w:p w14:paraId="636F3CF3" w14:textId="681BEC4E" w:rsidR="006705DD" w:rsidRPr="00226859" w:rsidRDefault="001423CC" w:rsidP="00D94B25">
      <w:pPr>
        <w:pStyle w:val="Title2"/>
        <w:jc w:val="both"/>
        <w:rPr>
          <w:rFonts w:ascii="Book Antiqua" w:hAnsi="Book Antiqua"/>
          <w:lang w:val="es-ES_tradnl"/>
        </w:rPr>
      </w:pPr>
      <w:r w:rsidRPr="00226859">
        <w:rPr>
          <w:rFonts w:ascii="Book Antiqua" w:hAnsi="Book Antiqua"/>
          <w:lang w:val="es-ES_tradnl"/>
        </w:rPr>
        <w:t>20</w:t>
      </w:r>
      <w:r w:rsidR="006954E1" w:rsidRPr="00226859">
        <w:rPr>
          <w:rFonts w:ascii="Book Antiqua" w:hAnsi="Book Antiqua"/>
          <w:vertAlign w:val="superscript"/>
          <w:lang w:val="es-ES_tradnl"/>
        </w:rPr>
        <w:t>m</w:t>
      </w:r>
      <w:r w:rsidR="006705DD" w:rsidRPr="00226859">
        <w:rPr>
          <w:rFonts w:ascii="Book Antiqua" w:hAnsi="Book Antiqua"/>
          <w:vertAlign w:val="superscript"/>
          <w:lang w:val="es-ES_tradnl"/>
        </w:rPr>
        <w:t>a.</w:t>
      </w:r>
      <w:r w:rsidR="00D94B25" w:rsidRPr="00226859">
        <w:rPr>
          <w:rFonts w:ascii="Book Antiqua" w:hAnsi="Book Antiqua"/>
          <w:lang w:val="es-ES_tradnl"/>
        </w:rPr>
        <w:t xml:space="preserve"> </w:t>
      </w:r>
      <w:r w:rsidR="006705DD" w:rsidRPr="00226859">
        <w:rPr>
          <w:rFonts w:ascii="Book Antiqua" w:hAnsi="Book Antiqua"/>
          <w:lang w:val="es-ES_tradnl"/>
        </w:rPr>
        <w:t>Asamblea</w:t>
      </w:r>
      <w:r w:rsidR="006705DD" w:rsidRPr="00226859">
        <w:rPr>
          <w:rFonts w:ascii="Book Antiqua" w:hAnsi="Book Antiqua"/>
          <w:lang w:val="es-ES_tradnl"/>
        </w:rPr>
        <w:tab/>
      </w:r>
      <w:r w:rsidR="003D5575">
        <w:rPr>
          <w:rFonts w:ascii="Book Antiqua" w:hAnsi="Book Antiqua"/>
          <w:lang w:val="es-ES_tradnl"/>
        </w:rPr>
        <w:t>2</w:t>
      </w:r>
      <w:r w:rsidR="003D5575">
        <w:rPr>
          <w:rFonts w:ascii="Book Antiqua" w:hAnsi="Book Antiqua"/>
          <w:color w:val="000000"/>
          <w:vertAlign w:val="superscript"/>
          <w:lang w:val="es-ES_tradnl"/>
        </w:rPr>
        <w:t>d</w:t>
      </w:r>
      <w:r w:rsidR="006705DD" w:rsidRPr="00226859">
        <w:rPr>
          <w:rFonts w:ascii="Book Antiqua" w:hAnsi="Book Antiqua"/>
          <w:color w:val="000000"/>
          <w:vertAlign w:val="superscript"/>
          <w:lang w:val="es-ES_tradnl"/>
        </w:rPr>
        <w:t>a.</w:t>
      </w:r>
      <w:r w:rsidR="006705DD" w:rsidRPr="00226859">
        <w:rPr>
          <w:rFonts w:ascii="Book Antiqua" w:hAnsi="Book Antiqua"/>
          <w:lang w:val="es-ES_tradnl"/>
        </w:rPr>
        <w:tab/>
        <w:t>Sesión</w:t>
      </w:r>
    </w:p>
    <w:p w14:paraId="3D821895" w14:textId="219589AE" w:rsidR="006705DD" w:rsidRPr="00226859" w:rsidRDefault="00D94B25" w:rsidP="00D94B25">
      <w:pPr>
        <w:pStyle w:val="Title2"/>
        <w:tabs>
          <w:tab w:val="clear" w:pos="648"/>
          <w:tab w:val="left" w:pos="540"/>
        </w:tabs>
        <w:jc w:val="both"/>
        <w:rPr>
          <w:rFonts w:ascii="Book Antiqua" w:hAnsi="Book Antiqua"/>
          <w:lang w:val="es-ES_tradnl"/>
        </w:rPr>
      </w:pPr>
      <w:r w:rsidRPr="00226859">
        <w:rPr>
          <w:rFonts w:ascii="Book Antiqua" w:hAnsi="Book Antiqua"/>
          <w:lang w:val="es-ES_tradnl"/>
        </w:rPr>
        <w:tab/>
      </w:r>
      <w:r w:rsidR="006705DD" w:rsidRPr="00226859">
        <w:rPr>
          <w:rFonts w:ascii="Book Antiqua" w:hAnsi="Book Antiqua"/>
          <w:lang w:val="es-ES_tradnl"/>
        </w:rPr>
        <w:t>Legislativa</w:t>
      </w:r>
      <w:r w:rsidR="006705DD" w:rsidRPr="00226859">
        <w:rPr>
          <w:rFonts w:ascii="Book Antiqua" w:hAnsi="Book Antiqua"/>
          <w:lang w:val="es-ES_tradnl"/>
        </w:rPr>
        <w:tab/>
      </w:r>
      <w:r w:rsidRPr="00226859">
        <w:rPr>
          <w:rFonts w:ascii="Book Antiqua" w:hAnsi="Book Antiqua"/>
          <w:lang w:val="es-ES_tradnl"/>
        </w:rPr>
        <w:tab/>
      </w:r>
      <w:r w:rsidR="006705DD" w:rsidRPr="00226859">
        <w:rPr>
          <w:rFonts w:ascii="Book Antiqua" w:hAnsi="Book Antiqua"/>
          <w:lang w:val="es-ES_tradnl"/>
        </w:rPr>
        <w:t>Ordinaria</w:t>
      </w:r>
    </w:p>
    <w:p w14:paraId="42F5F1F5" w14:textId="77777777" w:rsidR="006705DD" w:rsidRPr="00226859" w:rsidRDefault="006705DD" w:rsidP="00D94B25">
      <w:pPr>
        <w:jc w:val="both"/>
        <w:rPr>
          <w:rFonts w:ascii="Book Antiqua" w:hAnsi="Book Antiqua"/>
          <w:lang w:val="es-ES_tradnl"/>
        </w:rPr>
      </w:pPr>
    </w:p>
    <w:p w14:paraId="70501812" w14:textId="77777777" w:rsidR="006705DD" w:rsidRPr="00226859" w:rsidRDefault="006705DD" w:rsidP="00D94B25">
      <w:pPr>
        <w:jc w:val="center"/>
        <w:rPr>
          <w:rFonts w:ascii="Book Antiqua" w:hAnsi="Book Antiqua"/>
          <w:lang w:val="es-ES_tradnl"/>
        </w:rPr>
      </w:pPr>
    </w:p>
    <w:p w14:paraId="4BB86319" w14:textId="77777777" w:rsidR="006705DD" w:rsidRPr="00226859" w:rsidRDefault="006705DD" w:rsidP="00D94B25">
      <w:pPr>
        <w:jc w:val="center"/>
        <w:rPr>
          <w:rFonts w:ascii="Book Antiqua" w:hAnsi="Book Antiqua"/>
          <w:b/>
          <w:smallCaps/>
          <w:sz w:val="36"/>
          <w:szCs w:val="36"/>
          <w:lang w:val="es-ES_tradnl"/>
        </w:rPr>
      </w:pPr>
      <w:r w:rsidRPr="00226859">
        <w:rPr>
          <w:rFonts w:ascii="Book Antiqua" w:hAnsi="Book Antiqua"/>
          <w:b/>
          <w:smallCaps/>
          <w:sz w:val="36"/>
          <w:szCs w:val="36"/>
          <w:lang w:val="es-ES_tradnl"/>
        </w:rPr>
        <w:t>CÁMARA DE REPRESENTANTES</w:t>
      </w:r>
    </w:p>
    <w:p w14:paraId="7BBE99F5" w14:textId="77777777" w:rsidR="006705DD" w:rsidRPr="00226859" w:rsidRDefault="006705DD" w:rsidP="00D94B25">
      <w:pPr>
        <w:jc w:val="center"/>
        <w:rPr>
          <w:rFonts w:ascii="Book Antiqua" w:hAnsi="Book Antiqua"/>
          <w:i/>
          <w:sz w:val="22"/>
          <w:szCs w:val="22"/>
          <w:lang w:val="es-ES_tradnl"/>
        </w:rPr>
      </w:pPr>
    </w:p>
    <w:p w14:paraId="5A255113" w14:textId="0C10306A" w:rsidR="006705DD" w:rsidRPr="00226859" w:rsidRDefault="006705DD" w:rsidP="00D94B25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26859">
        <w:rPr>
          <w:rFonts w:ascii="Book Antiqua" w:hAnsi="Book Antiqua"/>
          <w:b/>
          <w:sz w:val="52"/>
          <w:szCs w:val="52"/>
          <w:lang w:val="es-ES_tradnl"/>
        </w:rPr>
        <w:t>P. de</w:t>
      </w:r>
      <w:r w:rsidR="003D5575">
        <w:rPr>
          <w:rFonts w:ascii="Book Antiqua" w:hAnsi="Book Antiqua"/>
          <w:b/>
          <w:sz w:val="52"/>
          <w:szCs w:val="52"/>
          <w:lang w:val="es-ES_tradnl"/>
        </w:rPr>
        <w:t>l S. 450</w:t>
      </w:r>
    </w:p>
    <w:p w14:paraId="64A43685" w14:textId="77777777" w:rsidR="006705DD" w:rsidRPr="00226859" w:rsidRDefault="006705DD" w:rsidP="00D94B25">
      <w:pPr>
        <w:jc w:val="center"/>
        <w:rPr>
          <w:rFonts w:ascii="Book Antiqua" w:hAnsi="Book Antiqua"/>
          <w:szCs w:val="24"/>
          <w:lang w:val="es-ES_tradnl"/>
        </w:rPr>
      </w:pPr>
    </w:p>
    <w:p w14:paraId="0ACC6662" w14:textId="19D75FB7" w:rsidR="006705DD" w:rsidRPr="00226859" w:rsidRDefault="006705DD" w:rsidP="00D94B2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26859">
        <w:rPr>
          <w:rFonts w:ascii="Book Antiqua" w:hAnsi="Book Antiqua"/>
          <w:b/>
          <w:sz w:val="28"/>
          <w:szCs w:val="28"/>
          <w:lang w:val="es-ES_tradnl"/>
        </w:rPr>
        <w:t>INFORME</w:t>
      </w:r>
      <w:r w:rsidR="005A4546">
        <w:rPr>
          <w:rFonts w:ascii="Book Antiqua" w:hAnsi="Book Antiqua"/>
          <w:b/>
          <w:sz w:val="28"/>
          <w:szCs w:val="28"/>
          <w:lang w:val="es-ES_tradnl"/>
        </w:rPr>
        <w:t xml:space="preserve"> POSITIVO</w:t>
      </w:r>
    </w:p>
    <w:p w14:paraId="5E807DD0" w14:textId="77777777" w:rsidR="006705DD" w:rsidRPr="00226859" w:rsidRDefault="006705DD" w:rsidP="00D94B25">
      <w:pPr>
        <w:jc w:val="center"/>
        <w:rPr>
          <w:rFonts w:ascii="Book Antiqua" w:hAnsi="Book Antiqua"/>
          <w:b/>
          <w:i/>
          <w:szCs w:val="24"/>
          <w:lang w:val="es-ES_tradnl"/>
        </w:rPr>
      </w:pPr>
    </w:p>
    <w:p w14:paraId="026787F5" w14:textId="79731E1A" w:rsidR="006705DD" w:rsidRPr="00226859" w:rsidRDefault="000078CD" w:rsidP="00D94B25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21</w:t>
      </w:r>
      <w:r w:rsidR="006705DD" w:rsidRPr="00226859">
        <w:rPr>
          <w:rFonts w:ascii="Book Antiqua" w:hAnsi="Book Antiqua"/>
          <w:szCs w:val="24"/>
          <w:lang w:val="es-ES_tradnl"/>
        </w:rPr>
        <w:t xml:space="preserve"> </w:t>
      </w:r>
      <w:r w:rsidR="003D5575">
        <w:rPr>
          <w:rFonts w:ascii="Book Antiqua" w:hAnsi="Book Antiqua"/>
          <w:szCs w:val="24"/>
          <w:lang w:val="es-ES_tradnl"/>
        </w:rPr>
        <w:t>de agosto</w:t>
      </w:r>
      <w:r w:rsidR="00696D01" w:rsidRPr="00226859">
        <w:rPr>
          <w:rFonts w:ascii="Book Antiqua" w:hAnsi="Book Antiqua"/>
          <w:szCs w:val="24"/>
          <w:lang w:val="es-ES_tradnl"/>
        </w:rPr>
        <w:t xml:space="preserve"> de 20</w:t>
      </w:r>
      <w:r w:rsidR="001423CC" w:rsidRPr="00226859">
        <w:rPr>
          <w:rFonts w:ascii="Book Antiqua" w:hAnsi="Book Antiqua"/>
          <w:szCs w:val="24"/>
          <w:lang w:val="es-ES_tradnl"/>
        </w:rPr>
        <w:t>25</w:t>
      </w:r>
    </w:p>
    <w:p w14:paraId="58D76AFD" w14:textId="77777777" w:rsidR="006705DD" w:rsidRPr="00226859" w:rsidRDefault="006705DD" w:rsidP="00D94B25">
      <w:pPr>
        <w:jc w:val="center"/>
        <w:rPr>
          <w:rFonts w:ascii="Book Antiqua" w:hAnsi="Book Antiqua"/>
          <w:sz w:val="20"/>
          <w:lang w:val="es-ES_tradnl"/>
        </w:rPr>
      </w:pPr>
    </w:p>
    <w:p w14:paraId="5B305376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67FEC7C2" w14:textId="77777777" w:rsidR="006705DD" w:rsidRPr="00226859" w:rsidRDefault="006705DD" w:rsidP="00D94B25">
      <w:pPr>
        <w:jc w:val="both"/>
        <w:rPr>
          <w:rFonts w:ascii="Book Antiqua" w:hAnsi="Book Antiqua"/>
          <w:b/>
          <w:i/>
          <w:smallCaps/>
          <w:szCs w:val="24"/>
          <w:lang w:val="es-ES_tradnl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t>A la Cámara de Representantes de Puerto Rico:</w:t>
      </w:r>
    </w:p>
    <w:p w14:paraId="34423AEA" w14:textId="77777777" w:rsidR="006705DD" w:rsidRPr="00226859" w:rsidRDefault="006705DD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6BDAE9E3" w14:textId="3E9C78F1" w:rsidR="006705DD" w:rsidRPr="000226BE" w:rsidRDefault="00A66646" w:rsidP="00840108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0226BE">
        <w:rPr>
          <w:rFonts w:ascii="Book Antiqua" w:hAnsi="Book Antiqua"/>
          <w:szCs w:val="24"/>
          <w:lang w:val="es-PR"/>
        </w:rPr>
        <w:t>La Comisión</w:t>
      </w:r>
      <w:r w:rsidR="006705DD" w:rsidRPr="000226BE">
        <w:rPr>
          <w:rFonts w:ascii="Book Antiqua" w:hAnsi="Book Antiqua"/>
          <w:szCs w:val="24"/>
          <w:lang w:val="es-PR"/>
        </w:rPr>
        <w:t xml:space="preserve"> de </w:t>
      </w:r>
      <w:r w:rsidR="00A92F66" w:rsidRPr="000226BE">
        <w:rPr>
          <w:rFonts w:ascii="Book Antiqua" w:hAnsi="Book Antiqua"/>
          <w:szCs w:val="24"/>
          <w:lang w:val="es-PR"/>
        </w:rPr>
        <w:t>Gobiern</w:t>
      </w:r>
      <w:r w:rsidR="003547C3" w:rsidRPr="000226BE">
        <w:rPr>
          <w:rFonts w:ascii="Book Antiqua" w:hAnsi="Book Antiqua"/>
          <w:szCs w:val="24"/>
          <w:lang w:val="es-PR"/>
        </w:rPr>
        <w:t>o</w:t>
      </w:r>
      <w:r w:rsidR="000825B3" w:rsidRPr="000226BE">
        <w:rPr>
          <w:rFonts w:ascii="Book Antiqua" w:hAnsi="Book Antiqua"/>
          <w:szCs w:val="24"/>
          <w:lang w:val="es-PR"/>
        </w:rPr>
        <w:t xml:space="preserve"> </w:t>
      </w:r>
      <w:r w:rsidR="006705DD" w:rsidRPr="000226BE">
        <w:rPr>
          <w:rFonts w:ascii="Book Antiqua" w:hAnsi="Book Antiqua"/>
          <w:szCs w:val="24"/>
          <w:lang w:val="es-PR"/>
        </w:rPr>
        <w:t xml:space="preserve">de la Cámara de Representantes, previo estudio y consideración del Proyecto </w:t>
      </w:r>
      <w:r w:rsidR="003D5575">
        <w:rPr>
          <w:rFonts w:ascii="Book Antiqua" w:hAnsi="Book Antiqua"/>
          <w:szCs w:val="24"/>
          <w:lang w:val="es-PR"/>
        </w:rPr>
        <w:t>del Senado 450</w:t>
      </w:r>
      <w:r w:rsidR="006705DD" w:rsidRPr="000226BE">
        <w:rPr>
          <w:rFonts w:ascii="Book Antiqua" w:hAnsi="Book Antiqua"/>
          <w:szCs w:val="24"/>
          <w:lang w:val="es-PR"/>
        </w:rPr>
        <w:t>, tiene el honor de recomendar a</w:t>
      </w:r>
      <w:r w:rsidR="00B57E8E" w:rsidRPr="000226BE">
        <w:rPr>
          <w:rFonts w:ascii="Book Antiqua" w:hAnsi="Book Antiqua"/>
          <w:szCs w:val="24"/>
          <w:lang w:val="es-PR"/>
        </w:rPr>
        <w:t xml:space="preserve"> este Cuerpo</w:t>
      </w:r>
      <w:r w:rsidR="006705DD" w:rsidRPr="000226BE">
        <w:rPr>
          <w:rFonts w:ascii="Book Antiqua" w:hAnsi="Book Antiqua"/>
          <w:szCs w:val="24"/>
          <w:lang w:val="es-PR"/>
        </w:rPr>
        <w:t xml:space="preserve"> su aprobación, con las enmiendas que se incluyen en el ent</w:t>
      </w:r>
      <w:r w:rsidR="00BB0224">
        <w:rPr>
          <w:rFonts w:ascii="Book Antiqua" w:hAnsi="Book Antiqua"/>
          <w:szCs w:val="24"/>
          <w:lang w:val="es-PR"/>
        </w:rPr>
        <w:t>i</w:t>
      </w:r>
      <w:r w:rsidR="006705DD" w:rsidRPr="000226BE">
        <w:rPr>
          <w:rFonts w:ascii="Book Antiqua" w:hAnsi="Book Antiqua"/>
          <w:szCs w:val="24"/>
          <w:lang w:val="es-PR"/>
        </w:rPr>
        <w:t xml:space="preserve">rillado electrónico que acompaña este </w:t>
      </w:r>
      <w:r w:rsidR="000B4C88" w:rsidRPr="000226BE">
        <w:rPr>
          <w:rFonts w:ascii="Book Antiqua" w:hAnsi="Book Antiqua"/>
          <w:szCs w:val="24"/>
          <w:lang w:val="es-PR"/>
        </w:rPr>
        <w:t>I</w:t>
      </w:r>
      <w:r w:rsidR="006705DD" w:rsidRPr="000226BE">
        <w:rPr>
          <w:rFonts w:ascii="Book Antiqua" w:hAnsi="Book Antiqua"/>
          <w:szCs w:val="24"/>
          <w:lang w:val="es-PR"/>
        </w:rPr>
        <w:t>nforme.</w:t>
      </w:r>
    </w:p>
    <w:p w14:paraId="484BA339" w14:textId="77777777" w:rsidR="006705DD" w:rsidRPr="000226BE" w:rsidRDefault="006705DD" w:rsidP="00D94B25">
      <w:pPr>
        <w:jc w:val="both"/>
        <w:rPr>
          <w:rFonts w:ascii="Book Antiqua" w:hAnsi="Book Antiqua"/>
          <w:b/>
          <w:szCs w:val="24"/>
          <w:lang w:val="es-PR"/>
        </w:rPr>
      </w:pPr>
    </w:p>
    <w:p w14:paraId="18C1A1FE" w14:textId="77777777" w:rsidR="006705DD" w:rsidRPr="000226BE" w:rsidRDefault="006705DD" w:rsidP="00D94B25">
      <w:pPr>
        <w:jc w:val="center"/>
        <w:rPr>
          <w:rFonts w:ascii="Book Antiqua" w:hAnsi="Book Antiqua"/>
          <w:b/>
          <w:i/>
          <w:smallCaps/>
          <w:szCs w:val="24"/>
          <w:lang w:val="es-PR"/>
        </w:rPr>
      </w:pPr>
      <w:r w:rsidRPr="000226BE">
        <w:rPr>
          <w:rFonts w:ascii="Book Antiqua" w:hAnsi="Book Antiqua"/>
          <w:b/>
          <w:i/>
          <w:smallCaps/>
          <w:szCs w:val="24"/>
          <w:lang w:val="es-PR"/>
        </w:rPr>
        <w:t>Alcance de la Medida</w:t>
      </w:r>
    </w:p>
    <w:p w14:paraId="57705068" w14:textId="77777777" w:rsidR="006705DD" w:rsidRPr="000226BE" w:rsidRDefault="006705DD" w:rsidP="00D94B25">
      <w:pPr>
        <w:jc w:val="both"/>
        <w:rPr>
          <w:rFonts w:ascii="Book Antiqua" w:hAnsi="Book Antiqua"/>
          <w:b/>
          <w:i/>
          <w:smallCaps/>
          <w:szCs w:val="24"/>
          <w:lang w:val="es-PR"/>
        </w:rPr>
      </w:pPr>
    </w:p>
    <w:p w14:paraId="11B70B99" w14:textId="17410EA2" w:rsidR="009A6C91" w:rsidRPr="000226BE" w:rsidRDefault="006705DD" w:rsidP="00241370">
      <w:pPr>
        <w:pStyle w:val="ListParagraph"/>
        <w:ind w:left="0" w:firstLine="720"/>
        <w:jc w:val="both"/>
        <w:rPr>
          <w:rFonts w:ascii="Book Antiqua" w:hAnsi="Book Antiqua"/>
          <w:szCs w:val="24"/>
          <w:lang w:val="es-PR"/>
        </w:rPr>
      </w:pPr>
      <w:r w:rsidRPr="000226BE">
        <w:rPr>
          <w:rFonts w:ascii="Book Antiqua" w:hAnsi="Book Antiqua"/>
          <w:szCs w:val="24"/>
          <w:lang w:val="es-PR"/>
        </w:rPr>
        <w:t xml:space="preserve">El Proyecto </w:t>
      </w:r>
      <w:r w:rsidR="005C011B">
        <w:rPr>
          <w:rFonts w:ascii="Book Antiqua" w:hAnsi="Book Antiqua"/>
          <w:szCs w:val="24"/>
          <w:lang w:val="es-PR"/>
        </w:rPr>
        <w:t>del Senado</w:t>
      </w:r>
      <w:r w:rsidR="002862E0">
        <w:rPr>
          <w:rFonts w:ascii="Book Antiqua" w:hAnsi="Book Antiqua"/>
          <w:szCs w:val="24"/>
          <w:lang w:val="es-PR"/>
        </w:rPr>
        <w:t xml:space="preserve"> 450</w:t>
      </w:r>
      <w:r w:rsidR="005C011B">
        <w:rPr>
          <w:rFonts w:ascii="Book Antiqua" w:hAnsi="Book Antiqua"/>
          <w:szCs w:val="24"/>
          <w:lang w:val="es-PR"/>
        </w:rPr>
        <w:t xml:space="preserve">, según el </w:t>
      </w:r>
      <w:r w:rsidR="00CC3963">
        <w:rPr>
          <w:rFonts w:ascii="Book Antiqua" w:hAnsi="Book Antiqua"/>
          <w:szCs w:val="24"/>
          <w:lang w:val="es-PR"/>
        </w:rPr>
        <w:t>texto aprobado</w:t>
      </w:r>
      <w:r w:rsidR="005C011B">
        <w:rPr>
          <w:rFonts w:ascii="Book Antiqua" w:hAnsi="Book Antiqua"/>
          <w:szCs w:val="24"/>
          <w:lang w:val="es-PR"/>
        </w:rPr>
        <w:t xml:space="preserve"> </w:t>
      </w:r>
      <w:r w:rsidR="002862E0">
        <w:rPr>
          <w:rFonts w:ascii="Book Antiqua" w:hAnsi="Book Antiqua"/>
          <w:szCs w:val="24"/>
          <w:lang w:val="es-PR"/>
        </w:rPr>
        <w:t xml:space="preserve">por el </w:t>
      </w:r>
      <w:r w:rsidR="005C011B">
        <w:rPr>
          <w:rFonts w:ascii="Book Antiqua" w:hAnsi="Book Antiqua"/>
          <w:szCs w:val="24"/>
          <w:lang w:val="es-PR"/>
        </w:rPr>
        <w:t>Senado,</w:t>
      </w:r>
      <w:r w:rsidR="00623DA7" w:rsidRPr="000226BE">
        <w:rPr>
          <w:rFonts w:ascii="Book Antiqua" w:hAnsi="Book Antiqua"/>
          <w:szCs w:val="24"/>
          <w:lang w:val="es-PR"/>
        </w:rPr>
        <w:t xml:space="preserve"> persigue </w:t>
      </w:r>
      <w:r w:rsidR="005C011B" w:rsidRPr="005C011B">
        <w:rPr>
          <w:rFonts w:ascii="Book Antiqua" w:hAnsi="Book Antiqua"/>
          <w:szCs w:val="24"/>
          <w:lang w:val="es-PR"/>
        </w:rPr>
        <w:t>enmendar el Artículo 2 de la Ley 73-2019, según enmendada, conocida como Ley de la Administración de Servicios Generales para la Centralización de las Compras del Gobierno de Puerto Rico de 2019; con el propósito de incluir a la Oficina del Gobernador(a) entre las entidades exentas reconocidas; y para otros fines relacionados.</w:t>
      </w:r>
    </w:p>
    <w:p w14:paraId="75122B6C" w14:textId="77777777" w:rsidR="009332EF" w:rsidRDefault="009332EF" w:rsidP="00645907">
      <w:pPr>
        <w:suppressLineNumbers/>
        <w:spacing w:before="120" w:after="120"/>
        <w:ind w:firstLine="547"/>
        <w:contextualSpacing/>
        <w:jc w:val="both"/>
        <w:rPr>
          <w:rFonts w:ascii="Book Antiqua" w:hAnsi="Book Antiqua"/>
          <w:szCs w:val="24"/>
          <w:lang w:val="es-PR"/>
        </w:rPr>
      </w:pPr>
    </w:p>
    <w:p w14:paraId="706DDB31" w14:textId="1F64B220" w:rsidR="005C011B" w:rsidRPr="000226BE" w:rsidRDefault="00950CFC" w:rsidP="00645907">
      <w:pPr>
        <w:suppressLineNumbers/>
        <w:spacing w:before="120" w:after="120"/>
        <w:ind w:firstLine="547"/>
        <w:contextualSpacing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0226BE">
        <w:rPr>
          <w:rFonts w:ascii="Book Antiqua" w:hAnsi="Book Antiqua"/>
          <w:szCs w:val="24"/>
          <w:lang w:val="es-PR"/>
        </w:rPr>
        <w:t>La</w:t>
      </w:r>
      <w:r w:rsidR="00644DC7" w:rsidRPr="000226BE">
        <w:rPr>
          <w:rFonts w:ascii="Book Antiqua" w:hAnsi="Book Antiqua"/>
          <w:szCs w:val="24"/>
          <w:lang w:val="es-PR"/>
        </w:rPr>
        <w:t xml:space="preserve"> Exposición de Motivos de la medida </w:t>
      </w:r>
      <w:r w:rsidR="00B43E7C">
        <w:rPr>
          <w:rFonts w:ascii="Book Antiqua" w:hAnsi="Book Antiqua"/>
          <w:szCs w:val="24"/>
          <w:lang w:val="es-PR"/>
        </w:rPr>
        <w:t xml:space="preserve">explica que el </w:t>
      </w:r>
      <w:r w:rsidR="00B43E7C" w:rsidRPr="00AE5A23">
        <w:rPr>
          <w:rFonts w:ascii="Book Antiqua" w:eastAsia="Book Antiqua" w:hAnsi="Book Antiqua" w:cs="Book Antiqua"/>
          <w:color w:val="000000"/>
          <w:lang w:val="es-PR"/>
        </w:rPr>
        <w:t xml:space="preserve">propósito principal </w:t>
      </w:r>
      <w:r w:rsidR="00B43E7C">
        <w:rPr>
          <w:rFonts w:ascii="Book Antiqua" w:eastAsia="Book Antiqua" w:hAnsi="Book Antiqua" w:cs="Book Antiqua"/>
          <w:color w:val="000000"/>
          <w:lang w:val="es-PR"/>
        </w:rPr>
        <w:t>de la citada Ley 73-20</w:t>
      </w:r>
      <w:r w:rsidR="00561507">
        <w:rPr>
          <w:rFonts w:ascii="Book Antiqua" w:eastAsia="Book Antiqua" w:hAnsi="Book Antiqua" w:cs="Book Antiqua"/>
          <w:color w:val="000000"/>
          <w:lang w:val="es-PR"/>
        </w:rPr>
        <w:t>0</w:t>
      </w:r>
      <w:r w:rsidR="00B43E7C">
        <w:rPr>
          <w:rFonts w:ascii="Book Antiqua" w:eastAsia="Book Antiqua" w:hAnsi="Book Antiqua" w:cs="Book Antiqua"/>
          <w:color w:val="000000"/>
          <w:lang w:val="es-PR"/>
        </w:rPr>
        <w:t xml:space="preserve">9 </w:t>
      </w:r>
      <w:r w:rsidR="00B43E7C" w:rsidRPr="00AE5A23">
        <w:rPr>
          <w:rFonts w:ascii="Book Antiqua" w:eastAsia="Book Antiqua" w:hAnsi="Book Antiqua" w:cs="Book Antiqua"/>
          <w:color w:val="000000"/>
          <w:lang w:val="es-PR"/>
        </w:rPr>
        <w:t xml:space="preserve">es asegurar la eficiencia, la transparencia y el uso responsable de los recursos públicos. </w:t>
      </w:r>
    </w:p>
    <w:p w14:paraId="7973215C" w14:textId="42976EA8" w:rsidR="003547C3" w:rsidRPr="000226BE" w:rsidRDefault="003547C3" w:rsidP="007468CC">
      <w:pPr>
        <w:ind w:firstLine="720"/>
        <w:contextualSpacing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D81F9BA" w14:textId="77777777" w:rsidR="006705DD" w:rsidRPr="000226BE" w:rsidRDefault="006705DD" w:rsidP="00D94B25">
      <w:pPr>
        <w:jc w:val="center"/>
        <w:rPr>
          <w:rFonts w:ascii="Book Antiqua" w:hAnsi="Book Antiqua"/>
          <w:b/>
          <w:i/>
          <w:smallCaps/>
          <w:szCs w:val="24"/>
          <w:lang w:val="es-PR"/>
        </w:rPr>
      </w:pPr>
      <w:r w:rsidRPr="000226BE">
        <w:rPr>
          <w:rFonts w:ascii="Book Antiqua" w:hAnsi="Book Antiqua"/>
          <w:b/>
          <w:i/>
          <w:smallCaps/>
          <w:szCs w:val="24"/>
          <w:lang w:val="es-PR"/>
        </w:rPr>
        <w:t>Análisis de la Medida</w:t>
      </w:r>
    </w:p>
    <w:p w14:paraId="0E563FA5" w14:textId="77777777" w:rsidR="006705DD" w:rsidRPr="000226BE" w:rsidRDefault="006705DD" w:rsidP="00D94B25">
      <w:pPr>
        <w:jc w:val="both"/>
        <w:rPr>
          <w:rFonts w:ascii="Book Antiqua" w:hAnsi="Book Antiqua"/>
          <w:szCs w:val="24"/>
          <w:lang w:val="es-PR"/>
        </w:rPr>
      </w:pPr>
    </w:p>
    <w:p w14:paraId="6DB7F13D" w14:textId="3CE59EA0" w:rsidR="00BD39C6" w:rsidRDefault="00BD39C6" w:rsidP="009D3D54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Recientemente, la </w:t>
      </w:r>
      <w:r w:rsidR="0006771D">
        <w:rPr>
          <w:rFonts w:ascii="Book Antiqua" w:hAnsi="Book Antiqua"/>
          <w:szCs w:val="24"/>
          <w:lang w:val="es-PR"/>
        </w:rPr>
        <w:t xml:space="preserve">Gobernadora de Puerto Rico </w:t>
      </w:r>
      <w:r w:rsidR="00DF5EB3">
        <w:rPr>
          <w:rFonts w:ascii="Book Antiqua" w:hAnsi="Book Antiqua"/>
          <w:szCs w:val="24"/>
          <w:lang w:val="es-PR"/>
        </w:rPr>
        <w:t>estampó su firma en</w:t>
      </w:r>
      <w:r w:rsidR="0006771D">
        <w:rPr>
          <w:rFonts w:ascii="Book Antiqua" w:hAnsi="Book Antiqua"/>
          <w:szCs w:val="24"/>
          <w:lang w:val="es-PR"/>
        </w:rPr>
        <w:t xml:space="preserve"> el P. del S. 643, convirtiéndo</w:t>
      </w:r>
      <w:r w:rsidR="00DF5EB3">
        <w:rPr>
          <w:rFonts w:ascii="Book Antiqua" w:hAnsi="Book Antiqua"/>
          <w:szCs w:val="24"/>
          <w:lang w:val="es-PR"/>
        </w:rPr>
        <w:t>lo</w:t>
      </w:r>
      <w:r w:rsidR="0006771D">
        <w:rPr>
          <w:rFonts w:ascii="Book Antiqua" w:hAnsi="Book Antiqua"/>
          <w:szCs w:val="24"/>
          <w:lang w:val="es-PR"/>
        </w:rPr>
        <w:t xml:space="preserve"> en la </w:t>
      </w:r>
      <w:r>
        <w:rPr>
          <w:rFonts w:ascii="Book Antiqua" w:hAnsi="Book Antiqua"/>
          <w:szCs w:val="24"/>
          <w:lang w:val="es-PR"/>
        </w:rPr>
        <w:t>Ley 59-2025</w:t>
      </w:r>
      <w:r w:rsidR="00DF5EB3">
        <w:rPr>
          <w:rFonts w:ascii="Book Antiqua" w:hAnsi="Book Antiqua"/>
          <w:szCs w:val="24"/>
          <w:lang w:val="es-PR"/>
        </w:rPr>
        <w:t xml:space="preserve">.  Dicha </w:t>
      </w:r>
      <w:r w:rsidR="00AD100C">
        <w:rPr>
          <w:rFonts w:ascii="Book Antiqua" w:hAnsi="Book Antiqua"/>
          <w:szCs w:val="24"/>
          <w:lang w:val="es-PR"/>
        </w:rPr>
        <w:t>legislación</w:t>
      </w:r>
      <w:r w:rsidR="0010104A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enmendó la </w:t>
      </w:r>
      <w:r w:rsidR="00DF5EB3" w:rsidRPr="005C011B">
        <w:rPr>
          <w:rFonts w:ascii="Book Antiqua" w:hAnsi="Book Antiqua"/>
          <w:szCs w:val="24"/>
          <w:lang w:val="es-PR"/>
        </w:rPr>
        <w:t xml:space="preserve">Ley de la Administración de Servicios Generales </w:t>
      </w:r>
      <w:r w:rsidR="00B977C8">
        <w:rPr>
          <w:rFonts w:ascii="Book Antiqua" w:hAnsi="Book Antiqua"/>
          <w:szCs w:val="24"/>
          <w:lang w:val="es-PR"/>
        </w:rPr>
        <w:t>e incluyó</w:t>
      </w:r>
      <w:r>
        <w:rPr>
          <w:rFonts w:ascii="Book Antiqua" w:hAnsi="Book Antiqua"/>
          <w:szCs w:val="24"/>
          <w:lang w:val="es-PR"/>
        </w:rPr>
        <w:t xml:space="preserve"> a la </w:t>
      </w:r>
      <w:r w:rsidR="00EE6954">
        <w:rPr>
          <w:rFonts w:ascii="Book Antiqua" w:hAnsi="Book Antiqua"/>
          <w:szCs w:val="24"/>
          <w:lang w:val="es-PR"/>
        </w:rPr>
        <w:t xml:space="preserve">Oficina del Gobernador(a) de Puerto Rico </w:t>
      </w:r>
      <w:r w:rsidR="00DF5EB3">
        <w:rPr>
          <w:rFonts w:ascii="Book Antiqua" w:hAnsi="Book Antiqua"/>
          <w:szCs w:val="24"/>
          <w:lang w:val="es-PR"/>
        </w:rPr>
        <w:t>entre las entidades exentas.</w:t>
      </w:r>
      <w:r w:rsidR="00241370">
        <w:rPr>
          <w:rFonts w:ascii="Book Antiqua" w:hAnsi="Book Antiqua"/>
          <w:szCs w:val="24"/>
          <w:lang w:val="es-PR"/>
        </w:rPr>
        <w:t xml:space="preserve">  Por tanto, la intención legislativa contenida en el P. del S. 450</w:t>
      </w:r>
      <w:r w:rsidR="00B977C8">
        <w:rPr>
          <w:rFonts w:ascii="Book Antiqua" w:hAnsi="Book Antiqua"/>
          <w:szCs w:val="24"/>
          <w:lang w:val="es-PR"/>
        </w:rPr>
        <w:t xml:space="preserve">, según aprobado por el </w:t>
      </w:r>
      <w:r w:rsidR="00B6266C">
        <w:rPr>
          <w:rFonts w:ascii="Book Antiqua" w:hAnsi="Book Antiqua"/>
          <w:szCs w:val="24"/>
          <w:lang w:val="es-PR"/>
        </w:rPr>
        <w:t>Senado</w:t>
      </w:r>
      <w:r w:rsidR="00B977C8">
        <w:rPr>
          <w:rFonts w:ascii="Book Antiqua" w:hAnsi="Book Antiqua"/>
          <w:szCs w:val="24"/>
          <w:lang w:val="es-PR"/>
        </w:rPr>
        <w:t>,</w:t>
      </w:r>
      <w:r w:rsidR="00241370">
        <w:rPr>
          <w:rFonts w:ascii="Book Antiqua" w:hAnsi="Book Antiqua"/>
          <w:szCs w:val="24"/>
          <w:lang w:val="es-PR"/>
        </w:rPr>
        <w:t xml:space="preserve"> fue atendida en la recién aprobada Ley 59-2025. </w:t>
      </w:r>
    </w:p>
    <w:p w14:paraId="41E5ED94" w14:textId="029DA10F" w:rsidR="009C2816" w:rsidRDefault="00507BBE" w:rsidP="009D3D54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lastRenderedPageBreak/>
        <w:t>Sin embargo</w:t>
      </w:r>
      <w:r w:rsidR="00241370">
        <w:rPr>
          <w:rFonts w:ascii="Book Antiqua" w:hAnsi="Book Antiqua"/>
          <w:szCs w:val="24"/>
          <w:lang w:val="es-PR"/>
        </w:rPr>
        <w:t xml:space="preserve">, </w:t>
      </w:r>
      <w:r>
        <w:rPr>
          <w:rFonts w:ascii="Book Antiqua" w:hAnsi="Book Antiqua"/>
          <w:szCs w:val="24"/>
          <w:lang w:val="es-PR"/>
        </w:rPr>
        <w:t>durante la evaluación del P. de la C. 461, medida equivalente al P. del S. 450, la Comisión de Gobierno recibió la recomendación de incluir a la Oficina del Panel del Fiscal Especial Independiente como entidad exenta en la Ley 73</w:t>
      </w:r>
      <w:r w:rsidR="00561507">
        <w:rPr>
          <w:rFonts w:ascii="Book Antiqua" w:hAnsi="Book Antiqua"/>
          <w:szCs w:val="24"/>
          <w:lang w:val="es-PR"/>
        </w:rPr>
        <w:t>-2019</w:t>
      </w:r>
      <w:r>
        <w:rPr>
          <w:rFonts w:ascii="Book Antiqua" w:hAnsi="Book Antiqua"/>
          <w:szCs w:val="24"/>
          <w:lang w:val="es-PR"/>
        </w:rPr>
        <w:t xml:space="preserve">.   </w:t>
      </w:r>
    </w:p>
    <w:p w14:paraId="778AACF5" w14:textId="77777777" w:rsidR="009C2816" w:rsidRDefault="009C2816" w:rsidP="009D3D54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7D48D793" w14:textId="77AD3776" w:rsidR="00241370" w:rsidRDefault="00507BBE" w:rsidP="009D3D54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La</w:t>
      </w:r>
      <w:r w:rsidR="00241370">
        <w:rPr>
          <w:rFonts w:ascii="Book Antiqua" w:hAnsi="Book Antiqua"/>
          <w:szCs w:val="24"/>
          <w:lang w:val="es-PR"/>
        </w:rPr>
        <w:t xml:space="preserve"> Comisión examinó los memoriales explicativos sometidos</w:t>
      </w:r>
      <w:r w:rsidR="00AD100C">
        <w:rPr>
          <w:rFonts w:ascii="Book Antiqua" w:hAnsi="Book Antiqua"/>
          <w:szCs w:val="24"/>
          <w:lang w:val="es-PR"/>
        </w:rPr>
        <w:t>,</w:t>
      </w:r>
      <w:r w:rsidR="00583B64">
        <w:rPr>
          <w:rFonts w:ascii="Book Antiqua" w:hAnsi="Book Antiqua"/>
          <w:szCs w:val="24"/>
          <w:lang w:val="es-PR"/>
        </w:rPr>
        <w:t xml:space="preserve"> tanto</w:t>
      </w:r>
      <w:r w:rsidR="00241370">
        <w:rPr>
          <w:rFonts w:ascii="Book Antiqua" w:hAnsi="Book Antiqua"/>
          <w:szCs w:val="24"/>
          <w:lang w:val="es-PR"/>
        </w:rPr>
        <w:t xml:space="preserve"> por la </w:t>
      </w:r>
      <w:r w:rsidR="00AB315F">
        <w:rPr>
          <w:rFonts w:ascii="Book Antiqua" w:hAnsi="Book Antiqua"/>
          <w:szCs w:val="24"/>
          <w:lang w:val="es-PR"/>
        </w:rPr>
        <w:t>Administración</w:t>
      </w:r>
      <w:r w:rsidR="0092461F">
        <w:rPr>
          <w:rFonts w:ascii="Book Antiqua" w:hAnsi="Book Antiqua"/>
          <w:szCs w:val="24"/>
          <w:lang w:val="es-PR"/>
        </w:rPr>
        <w:t xml:space="preserve"> de Servicios Generales</w:t>
      </w:r>
      <w:r>
        <w:rPr>
          <w:rFonts w:ascii="Book Antiqua" w:hAnsi="Book Antiqua"/>
          <w:szCs w:val="24"/>
          <w:lang w:val="es-PR"/>
        </w:rPr>
        <w:t xml:space="preserve"> </w:t>
      </w:r>
      <w:r w:rsidR="00583B64">
        <w:rPr>
          <w:rFonts w:ascii="Book Antiqua" w:hAnsi="Book Antiqua"/>
          <w:szCs w:val="24"/>
          <w:lang w:val="es-PR"/>
        </w:rPr>
        <w:t>como por</w:t>
      </w:r>
      <w:r w:rsidR="0092461F">
        <w:rPr>
          <w:rFonts w:ascii="Book Antiqua" w:hAnsi="Book Antiqua"/>
          <w:szCs w:val="24"/>
          <w:lang w:val="es-PR"/>
        </w:rPr>
        <w:t xml:space="preserve"> la </w:t>
      </w:r>
      <w:r w:rsidR="00241370">
        <w:rPr>
          <w:rFonts w:ascii="Book Antiqua" w:hAnsi="Book Antiqua"/>
          <w:szCs w:val="24"/>
          <w:lang w:val="es-PR"/>
        </w:rPr>
        <w:t>Oficina del Panel sobre el Fiscal Especial Independiente</w:t>
      </w:r>
      <w:r w:rsidR="00AD100C">
        <w:rPr>
          <w:rFonts w:ascii="Book Antiqua" w:hAnsi="Book Antiqua"/>
          <w:szCs w:val="24"/>
          <w:lang w:val="es-PR"/>
        </w:rPr>
        <w:t>,</w:t>
      </w:r>
      <w:r w:rsidR="00241370">
        <w:rPr>
          <w:rFonts w:ascii="Book Antiqua" w:hAnsi="Book Antiqua"/>
          <w:szCs w:val="24"/>
          <w:lang w:val="es-PR"/>
        </w:rPr>
        <w:t xml:space="preserve"> sobre el P. de la C. 461</w:t>
      </w:r>
      <w:r w:rsidR="00561507">
        <w:rPr>
          <w:rFonts w:ascii="Book Antiqua" w:hAnsi="Book Antiqua"/>
          <w:szCs w:val="24"/>
          <w:lang w:val="es-PR"/>
        </w:rPr>
        <w:t xml:space="preserve"> (medida equivalente al P. del S. 450)</w:t>
      </w:r>
      <w:r>
        <w:rPr>
          <w:rFonts w:ascii="Book Antiqua" w:hAnsi="Book Antiqua"/>
          <w:szCs w:val="24"/>
          <w:lang w:val="es-PR"/>
        </w:rPr>
        <w:t xml:space="preserve"> por lo que</w:t>
      </w:r>
      <w:r w:rsidR="00241370">
        <w:rPr>
          <w:rFonts w:ascii="Book Antiqua" w:hAnsi="Book Antiqua"/>
          <w:szCs w:val="24"/>
          <w:lang w:val="es-PR"/>
        </w:rPr>
        <w:t xml:space="preserve"> presentamos un resumen de las expresiones de </w:t>
      </w:r>
      <w:r>
        <w:rPr>
          <w:rFonts w:ascii="Book Antiqua" w:hAnsi="Book Antiqua"/>
          <w:szCs w:val="24"/>
          <w:lang w:val="es-PR"/>
        </w:rPr>
        <w:t>las entidades</w:t>
      </w:r>
      <w:r w:rsidR="00241370">
        <w:rPr>
          <w:rFonts w:ascii="Book Antiqua" w:hAnsi="Book Antiqua"/>
          <w:szCs w:val="24"/>
          <w:lang w:val="es-PR"/>
        </w:rPr>
        <w:t xml:space="preserve"> mencionadas. </w:t>
      </w:r>
    </w:p>
    <w:p w14:paraId="47E506EC" w14:textId="77777777" w:rsidR="00276B3B" w:rsidRDefault="00276B3B" w:rsidP="00276B3B">
      <w:pPr>
        <w:jc w:val="both"/>
        <w:rPr>
          <w:rFonts w:ascii="Book Antiqua" w:hAnsi="Book Antiqua"/>
          <w:szCs w:val="24"/>
          <w:lang w:val="es-PR"/>
        </w:rPr>
      </w:pPr>
    </w:p>
    <w:p w14:paraId="093A5BC7" w14:textId="73754E76" w:rsidR="0092461F" w:rsidRPr="0023578C" w:rsidRDefault="0092461F" w:rsidP="0092461F">
      <w:pPr>
        <w:jc w:val="both"/>
        <w:rPr>
          <w:rFonts w:ascii="Book Antiqua" w:hAnsi="Book Antiqua"/>
          <w:b/>
          <w:bCs/>
          <w:i/>
          <w:iCs/>
          <w:smallCaps/>
          <w:szCs w:val="24"/>
          <w:lang w:val="es-PR"/>
        </w:rPr>
      </w:pPr>
      <w:r w:rsidRPr="0023578C">
        <w:rPr>
          <w:rFonts w:ascii="Book Antiqua" w:hAnsi="Book Antiqua"/>
          <w:b/>
          <w:bCs/>
          <w:i/>
          <w:iCs/>
          <w:smallCaps/>
          <w:szCs w:val="24"/>
          <w:lang w:val="es-PR"/>
        </w:rPr>
        <w:t xml:space="preserve">Administración de Servicios Generales </w:t>
      </w:r>
      <w:r w:rsidR="00983E00">
        <w:rPr>
          <w:rFonts w:ascii="Book Antiqua" w:hAnsi="Book Antiqua"/>
          <w:b/>
          <w:bCs/>
          <w:i/>
          <w:iCs/>
          <w:smallCaps/>
          <w:szCs w:val="24"/>
          <w:lang w:val="es-PR"/>
        </w:rPr>
        <w:t>(ASG):</w:t>
      </w:r>
    </w:p>
    <w:p w14:paraId="1EDF8C01" w14:textId="77777777" w:rsidR="0092461F" w:rsidRDefault="0092461F" w:rsidP="0092461F">
      <w:pPr>
        <w:jc w:val="both"/>
        <w:rPr>
          <w:rFonts w:ascii="Book Antiqua" w:hAnsi="Book Antiqua"/>
          <w:b/>
          <w:bCs/>
          <w:i/>
          <w:iCs/>
          <w:smallCaps/>
          <w:szCs w:val="24"/>
          <w:lang w:val="es-PR"/>
        </w:rPr>
      </w:pPr>
    </w:p>
    <w:p w14:paraId="3A4F6BB0" w14:textId="77777777" w:rsidR="00645907" w:rsidRDefault="0092461F" w:rsidP="00645907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La Administración de Servicios Generales </w:t>
      </w:r>
      <w:r w:rsidR="00645907">
        <w:rPr>
          <w:rFonts w:ascii="Book Antiqua" w:hAnsi="Book Antiqua"/>
          <w:szCs w:val="24"/>
          <w:lang w:val="es-PR"/>
        </w:rPr>
        <w:t>e</w:t>
      </w:r>
      <w:r>
        <w:rPr>
          <w:rFonts w:ascii="Book Antiqua" w:hAnsi="Book Antiqua"/>
          <w:szCs w:val="24"/>
          <w:lang w:val="es-PR"/>
        </w:rPr>
        <w:t xml:space="preserve">xpresamente señaló no tener objeción a que se calificara a la Oficina del Gobernador y a la </w:t>
      </w:r>
      <w:r w:rsidR="00AB315F">
        <w:rPr>
          <w:rFonts w:ascii="Book Antiqua" w:hAnsi="Book Antiqua"/>
          <w:szCs w:val="24"/>
          <w:lang w:val="es-PR"/>
        </w:rPr>
        <w:t>Administración</w:t>
      </w:r>
      <w:r>
        <w:rPr>
          <w:rFonts w:ascii="Book Antiqua" w:hAnsi="Book Antiqua"/>
          <w:szCs w:val="24"/>
          <w:lang w:val="es-PR"/>
        </w:rPr>
        <w:t xml:space="preserve"> de Asuntos Federales de Puerto </w:t>
      </w:r>
      <w:r w:rsidR="00AB315F">
        <w:rPr>
          <w:rFonts w:ascii="Book Antiqua" w:hAnsi="Book Antiqua"/>
          <w:szCs w:val="24"/>
          <w:lang w:val="es-PR"/>
        </w:rPr>
        <w:t>R</w:t>
      </w:r>
      <w:r>
        <w:rPr>
          <w:rFonts w:ascii="Book Antiqua" w:hAnsi="Book Antiqua"/>
          <w:szCs w:val="24"/>
          <w:lang w:val="es-PR"/>
        </w:rPr>
        <w:t xml:space="preserve">ico como entidades exentas, reconociendo la peculiaridad de sus operaciones.  </w:t>
      </w:r>
    </w:p>
    <w:p w14:paraId="07773BC8" w14:textId="77777777" w:rsidR="00645907" w:rsidRDefault="00645907" w:rsidP="00645907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</w:p>
    <w:p w14:paraId="3555A3DC" w14:textId="18006EE7" w:rsidR="0092461F" w:rsidRDefault="00645907" w:rsidP="00645907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La agencia instó a examinar con recelo cualquier intento de liberalizar las normas de licitación y contratación gubernamental, y manifestó que de aprobase la medida, según radicada, devolvería a las entidades exentas al pasado, antes de la aprobación de la Ley 73-2019.  Es decir, eliminar la obligatoriedad de adoptar los métodos y procesos centralizados las retornaría a la ineficiencia que se abandonó por voluntad expresa de la Asamblea Legislativa.</w:t>
      </w:r>
    </w:p>
    <w:p w14:paraId="409354B0" w14:textId="77777777" w:rsidR="00645907" w:rsidRDefault="00645907" w:rsidP="00645907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</w:p>
    <w:p w14:paraId="7128588C" w14:textId="54DEB3B9" w:rsidR="00A03554" w:rsidRDefault="0092461F" w:rsidP="00645907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La ASG </w:t>
      </w:r>
      <w:r w:rsidR="009C2816">
        <w:rPr>
          <w:rFonts w:ascii="Book Antiqua" w:hAnsi="Book Antiqua"/>
          <w:szCs w:val="24"/>
          <w:lang w:val="es-PR"/>
        </w:rPr>
        <w:t>indicó</w:t>
      </w:r>
      <w:r>
        <w:rPr>
          <w:rFonts w:ascii="Book Antiqua" w:hAnsi="Book Antiqua"/>
          <w:szCs w:val="24"/>
          <w:lang w:val="es-PR"/>
        </w:rPr>
        <w:t xml:space="preserve"> que han advertido que entre las entidades </w:t>
      </w:r>
      <w:r w:rsidR="00AB315F">
        <w:rPr>
          <w:rFonts w:ascii="Book Antiqua" w:hAnsi="Book Antiqua"/>
          <w:szCs w:val="24"/>
          <w:lang w:val="es-PR"/>
        </w:rPr>
        <w:t>exentas</w:t>
      </w:r>
      <w:r>
        <w:rPr>
          <w:rFonts w:ascii="Book Antiqua" w:hAnsi="Book Antiqua"/>
          <w:szCs w:val="24"/>
          <w:lang w:val="es-PR"/>
        </w:rPr>
        <w:t xml:space="preserve"> no figura </w:t>
      </w:r>
      <w:r w:rsidR="00561507">
        <w:rPr>
          <w:rFonts w:ascii="Book Antiqua" w:hAnsi="Book Antiqua"/>
          <w:szCs w:val="24"/>
          <w:lang w:val="es-PR"/>
        </w:rPr>
        <w:t>la Oficina d</w:t>
      </w:r>
      <w:r>
        <w:rPr>
          <w:rFonts w:ascii="Book Antiqua" w:hAnsi="Book Antiqua"/>
          <w:szCs w:val="24"/>
          <w:lang w:val="es-PR"/>
        </w:rPr>
        <w:t xml:space="preserve">el Panel sobre el Fiscal Especial </w:t>
      </w:r>
      <w:r w:rsidR="00AB315F">
        <w:rPr>
          <w:rFonts w:ascii="Book Antiqua" w:hAnsi="Book Antiqua"/>
          <w:szCs w:val="24"/>
          <w:lang w:val="es-PR"/>
        </w:rPr>
        <w:t>Independiente</w:t>
      </w:r>
      <w:r>
        <w:rPr>
          <w:rFonts w:ascii="Book Antiqua" w:hAnsi="Book Antiqua"/>
          <w:szCs w:val="24"/>
          <w:lang w:val="es-PR"/>
        </w:rPr>
        <w:t>.</w:t>
      </w:r>
      <w:r w:rsidR="00AB315F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 Señala que esta entidad representa una de las principales entidades fiscalizadores independientes en Puerto Rico, junto con la Oficina del Contralor y la Oficina del Inspector General.  </w:t>
      </w:r>
    </w:p>
    <w:p w14:paraId="47F5E519" w14:textId="77777777" w:rsidR="00A03554" w:rsidRDefault="00A03554" w:rsidP="00645907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</w:p>
    <w:p w14:paraId="317C0384" w14:textId="67EBD421" w:rsidR="0092461F" w:rsidRPr="0023578C" w:rsidRDefault="0092461F" w:rsidP="00645907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Por ello </w:t>
      </w:r>
      <w:r w:rsidR="00983E00">
        <w:rPr>
          <w:rFonts w:ascii="Book Antiqua" w:hAnsi="Book Antiqua"/>
          <w:szCs w:val="24"/>
          <w:lang w:val="es-PR"/>
        </w:rPr>
        <w:t>a la ASG le</w:t>
      </w:r>
      <w:r>
        <w:rPr>
          <w:rFonts w:ascii="Book Antiqua" w:hAnsi="Book Antiqua"/>
          <w:szCs w:val="24"/>
          <w:lang w:val="es-PR"/>
        </w:rPr>
        <w:t xml:space="preserve"> parece coherente que </w:t>
      </w:r>
      <w:r w:rsidR="00561507">
        <w:rPr>
          <w:rFonts w:ascii="Book Antiqua" w:hAnsi="Book Antiqua"/>
          <w:szCs w:val="24"/>
          <w:lang w:val="es-PR"/>
        </w:rPr>
        <w:t xml:space="preserve">la Oficina del Panel sobre el Fiscal Especial Independiente </w:t>
      </w:r>
      <w:r>
        <w:rPr>
          <w:rFonts w:ascii="Book Antiqua" w:hAnsi="Book Antiqua"/>
          <w:szCs w:val="24"/>
          <w:lang w:val="es-PR"/>
        </w:rPr>
        <w:t xml:space="preserve">igualmente sea designado como entidad exenta. </w:t>
      </w:r>
    </w:p>
    <w:p w14:paraId="77A422B1" w14:textId="77777777" w:rsidR="0092461F" w:rsidRDefault="0092461F" w:rsidP="00276B3B">
      <w:pPr>
        <w:jc w:val="both"/>
        <w:rPr>
          <w:rFonts w:ascii="Book Antiqua" w:hAnsi="Book Antiqua"/>
          <w:b/>
          <w:bCs/>
          <w:i/>
          <w:iCs/>
          <w:smallCaps/>
          <w:szCs w:val="24"/>
          <w:lang w:val="es-PR"/>
        </w:rPr>
      </w:pPr>
    </w:p>
    <w:p w14:paraId="23F42264" w14:textId="1C6F434B" w:rsidR="00276B3B" w:rsidRDefault="00276B3B" w:rsidP="00276B3B">
      <w:pPr>
        <w:jc w:val="both"/>
        <w:rPr>
          <w:rFonts w:ascii="Book Antiqua" w:hAnsi="Book Antiqua"/>
          <w:b/>
          <w:bCs/>
          <w:i/>
          <w:iCs/>
          <w:smallCaps/>
          <w:szCs w:val="24"/>
          <w:lang w:val="es-PR"/>
        </w:rPr>
      </w:pPr>
      <w:r w:rsidRPr="00276B3B">
        <w:rPr>
          <w:rFonts w:ascii="Book Antiqua" w:hAnsi="Book Antiqua"/>
          <w:b/>
          <w:bCs/>
          <w:i/>
          <w:iCs/>
          <w:smallCaps/>
          <w:szCs w:val="24"/>
          <w:lang w:val="es-PR"/>
        </w:rPr>
        <w:t>Oficina del Panel sobre el Fiscal Especial Independiente</w:t>
      </w:r>
      <w:r w:rsidR="00983E00">
        <w:rPr>
          <w:rFonts w:ascii="Book Antiqua" w:hAnsi="Book Antiqua"/>
          <w:b/>
          <w:bCs/>
          <w:i/>
          <w:iCs/>
          <w:smallCaps/>
          <w:szCs w:val="24"/>
          <w:lang w:val="es-PR"/>
        </w:rPr>
        <w:t xml:space="preserve"> (PFEI)</w:t>
      </w:r>
      <w:r>
        <w:rPr>
          <w:rFonts w:ascii="Book Antiqua" w:hAnsi="Book Antiqua"/>
          <w:b/>
          <w:bCs/>
          <w:i/>
          <w:iCs/>
          <w:smallCaps/>
          <w:szCs w:val="24"/>
          <w:lang w:val="es-PR"/>
        </w:rPr>
        <w:t>:</w:t>
      </w:r>
    </w:p>
    <w:p w14:paraId="696644F6" w14:textId="77777777" w:rsidR="00276B3B" w:rsidRDefault="00276B3B" w:rsidP="00276B3B">
      <w:pPr>
        <w:jc w:val="both"/>
        <w:rPr>
          <w:rFonts w:ascii="Book Antiqua" w:hAnsi="Book Antiqua"/>
          <w:b/>
          <w:bCs/>
          <w:i/>
          <w:iCs/>
          <w:smallCaps/>
          <w:szCs w:val="24"/>
          <w:lang w:val="es-PR"/>
        </w:rPr>
      </w:pPr>
    </w:p>
    <w:p w14:paraId="5C577035" w14:textId="5FAE570C" w:rsidR="00276B3B" w:rsidRDefault="00276B3B" w:rsidP="00E9592A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La Oficina </w:t>
      </w:r>
      <w:r w:rsidR="009C2816">
        <w:rPr>
          <w:rFonts w:ascii="Book Antiqua" w:hAnsi="Book Antiqua"/>
          <w:szCs w:val="24"/>
          <w:lang w:val="es-PR"/>
        </w:rPr>
        <w:t>informa</w:t>
      </w:r>
      <w:r>
        <w:rPr>
          <w:rFonts w:ascii="Book Antiqua" w:hAnsi="Book Antiqua"/>
          <w:szCs w:val="24"/>
          <w:lang w:val="es-PR"/>
        </w:rPr>
        <w:t xml:space="preserve"> que dicha entidad no figura entre las entidades exentas enumeradas en la medida y solicita</w:t>
      </w:r>
      <w:r w:rsidR="00323D6E">
        <w:rPr>
          <w:rFonts w:ascii="Book Antiqua" w:hAnsi="Book Antiqua"/>
          <w:szCs w:val="24"/>
          <w:lang w:val="es-PR"/>
        </w:rPr>
        <w:t>n</w:t>
      </w:r>
      <w:r>
        <w:rPr>
          <w:rFonts w:ascii="Book Antiqua" w:hAnsi="Book Antiqua"/>
          <w:szCs w:val="24"/>
          <w:lang w:val="es-PR"/>
        </w:rPr>
        <w:t xml:space="preserve"> se e</w:t>
      </w:r>
      <w:r w:rsidR="00323D6E">
        <w:rPr>
          <w:rFonts w:ascii="Book Antiqua" w:hAnsi="Book Antiqua"/>
          <w:szCs w:val="24"/>
          <w:lang w:val="es-PR"/>
        </w:rPr>
        <w:t>nmiende</w:t>
      </w:r>
      <w:r>
        <w:rPr>
          <w:rFonts w:ascii="Book Antiqua" w:hAnsi="Book Antiqua"/>
          <w:szCs w:val="24"/>
          <w:lang w:val="es-PR"/>
        </w:rPr>
        <w:t xml:space="preserve"> la misma para incluir expresamente al </w:t>
      </w:r>
      <w:r w:rsidR="00323D6E">
        <w:rPr>
          <w:rFonts w:ascii="Book Antiqua" w:hAnsi="Book Antiqua"/>
          <w:szCs w:val="24"/>
          <w:lang w:val="es-PR"/>
        </w:rPr>
        <w:t>PFEI</w:t>
      </w:r>
      <w:r>
        <w:rPr>
          <w:rFonts w:ascii="Book Antiqua" w:hAnsi="Book Antiqua"/>
          <w:szCs w:val="24"/>
          <w:lang w:val="es-PR"/>
        </w:rPr>
        <w:t xml:space="preserve"> entre las entidades exentas. </w:t>
      </w:r>
    </w:p>
    <w:p w14:paraId="7CFFE91D" w14:textId="3A08D6F7" w:rsidR="00276B3B" w:rsidRDefault="00276B3B" w:rsidP="00E9592A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Explica que la Oficina es una entidad autónoma administrativa, funcional y fiscalmente, con personal jurídica propia.  Su labor es investigar y procesar </w:t>
      </w:r>
      <w:r w:rsidR="00824A03">
        <w:rPr>
          <w:rFonts w:ascii="Book Antiqua" w:hAnsi="Book Antiqua"/>
          <w:szCs w:val="24"/>
          <w:lang w:val="es-PR"/>
        </w:rPr>
        <w:t>alegaciones</w:t>
      </w:r>
      <w:r>
        <w:rPr>
          <w:rFonts w:ascii="Book Antiqua" w:hAnsi="Book Antiqua"/>
          <w:szCs w:val="24"/>
          <w:lang w:val="es-PR"/>
        </w:rPr>
        <w:t xml:space="preserve"> de con</w:t>
      </w:r>
      <w:r w:rsidR="00824A03">
        <w:rPr>
          <w:rFonts w:ascii="Book Antiqua" w:hAnsi="Book Antiqua"/>
          <w:szCs w:val="24"/>
          <w:lang w:val="es-PR"/>
        </w:rPr>
        <w:t>d</w:t>
      </w:r>
      <w:r>
        <w:rPr>
          <w:rFonts w:ascii="Book Antiqua" w:hAnsi="Book Antiqua"/>
          <w:szCs w:val="24"/>
          <w:lang w:val="es-PR"/>
        </w:rPr>
        <w:t>u</w:t>
      </w:r>
      <w:r w:rsidR="00824A03">
        <w:rPr>
          <w:rFonts w:ascii="Book Antiqua" w:hAnsi="Book Antiqua"/>
          <w:szCs w:val="24"/>
          <w:lang w:val="es-PR"/>
        </w:rPr>
        <w:t>c</w:t>
      </w:r>
      <w:r>
        <w:rPr>
          <w:rFonts w:ascii="Book Antiqua" w:hAnsi="Book Antiqua"/>
          <w:szCs w:val="24"/>
          <w:lang w:val="es-PR"/>
        </w:rPr>
        <w:t xml:space="preserve">ta ilegal </w:t>
      </w:r>
      <w:r w:rsidR="00824A03">
        <w:rPr>
          <w:rFonts w:ascii="Book Antiqua" w:hAnsi="Book Antiqua"/>
          <w:szCs w:val="24"/>
          <w:lang w:val="es-PR"/>
        </w:rPr>
        <w:t>cometidas</w:t>
      </w:r>
      <w:r>
        <w:rPr>
          <w:rFonts w:ascii="Book Antiqua" w:hAnsi="Book Antiqua"/>
          <w:szCs w:val="24"/>
          <w:lang w:val="es-PR"/>
        </w:rPr>
        <w:t xml:space="preserve"> por funcionarios públicos de alto nivel e intervenir en asuntos disciplinarios cuando se trata de funcionarios </w:t>
      </w:r>
      <w:r w:rsidR="00824A03">
        <w:rPr>
          <w:rFonts w:ascii="Book Antiqua" w:hAnsi="Book Antiqua"/>
          <w:szCs w:val="24"/>
          <w:lang w:val="es-PR"/>
        </w:rPr>
        <w:t>electos</w:t>
      </w:r>
      <w:r>
        <w:rPr>
          <w:rFonts w:ascii="Book Antiqua" w:hAnsi="Book Antiqua"/>
          <w:szCs w:val="24"/>
          <w:lang w:val="es-PR"/>
        </w:rPr>
        <w:t xml:space="preserve"> municipales.  </w:t>
      </w:r>
    </w:p>
    <w:p w14:paraId="12267E01" w14:textId="77777777" w:rsidR="00276B3B" w:rsidRDefault="00276B3B" w:rsidP="00276B3B">
      <w:pPr>
        <w:jc w:val="both"/>
        <w:rPr>
          <w:rFonts w:ascii="Book Antiqua" w:hAnsi="Book Antiqua"/>
          <w:szCs w:val="24"/>
          <w:lang w:val="es-PR"/>
        </w:rPr>
      </w:pPr>
    </w:p>
    <w:p w14:paraId="042D2E34" w14:textId="0552087B" w:rsidR="00276B3B" w:rsidRDefault="00276B3B" w:rsidP="00E9592A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</w:t>
      </w:r>
      <w:r w:rsidR="00824A03">
        <w:rPr>
          <w:rFonts w:ascii="Book Antiqua" w:hAnsi="Book Antiqua"/>
          <w:szCs w:val="24"/>
          <w:lang w:val="es-PR"/>
        </w:rPr>
        <w:t>cumplimiento</w:t>
      </w:r>
      <w:r>
        <w:rPr>
          <w:rFonts w:ascii="Book Antiqua" w:hAnsi="Book Antiqua"/>
          <w:szCs w:val="24"/>
          <w:lang w:val="es-PR"/>
        </w:rPr>
        <w:t xml:space="preserve"> de sus funciones exige un alto grado de independencia, el cual ha sido expresamente reconocido por </w:t>
      </w:r>
      <w:r w:rsidR="009C2816">
        <w:rPr>
          <w:rFonts w:ascii="Book Antiqua" w:hAnsi="Book Antiqua"/>
          <w:szCs w:val="24"/>
          <w:lang w:val="es-PR"/>
        </w:rPr>
        <w:t>la Asamblea Legislativa</w:t>
      </w:r>
      <w:r>
        <w:rPr>
          <w:rFonts w:ascii="Book Antiqua" w:hAnsi="Book Antiqua"/>
          <w:szCs w:val="24"/>
          <w:lang w:val="es-PR"/>
        </w:rPr>
        <w:t xml:space="preserve"> en múltiples ocasiones.   </w:t>
      </w:r>
      <w:r w:rsidR="009C2816">
        <w:rPr>
          <w:rFonts w:ascii="Book Antiqua" w:hAnsi="Book Antiqua"/>
          <w:szCs w:val="24"/>
          <w:lang w:val="es-PR"/>
        </w:rPr>
        <w:lastRenderedPageBreak/>
        <w:t xml:space="preserve">Indican que la </w:t>
      </w:r>
      <w:r>
        <w:rPr>
          <w:rFonts w:ascii="Book Antiqua" w:hAnsi="Book Antiqua"/>
          <w:szCs w:val="24"/>
          <w:lang w:val="es-PR"/>
        </w:rPr>
        <w:t xml:space="preserve">Oficina ha sido excluido de la aplicación de diversas leyes, </w:t>
      </w:r>
      <w:r w:rsidR="00323D6E">
        <w:rPr>
          <w:rFonts w:ascii="Book Antiqua" w:hAnsi="Book Antiqua"/>
          <w:szCs w:val="24"/>
          <w:lang w:val="es-PR"/>
        </w:rPr>
        <w:t>y traen como ejemplo</w:t>
      </w:r>
      <w:r>
        <w:rPr>
          <w:rFonts w:ascii="Book Antiqua" w:hAnsi="Book Antiqua"/>
          <w:szCs w:val="24"/>
          <w:lang w:val="es-PR"/>
        </w:rPr>
        <w:t xml:space="preserve"> el Plan de </w:t>
      </w:r>
      <w:r w:rsidR="00824A03">
        <w:rPr>
          <w:rFonts w:ascii="Book Antiqua" w:hAnsi="Book Antiqua"/>
          <w:szCs w:val="24"/>
          <w:lang w:val="es-PR"/>
        </w:rPr>
        <w:t>Reorganización</w:t>
      </w:r>
      <w:r>
        <w:rPr>
          <w:rFonts w:ascii="Book Antiqua" w:hAnsi="Book Antiqua"/>
          <w:szCs w:val="24"/>
          <w:lang w:val="es-PR"/>
        </w:rPr>
        <w:t xml:space="preserve"> de la ASG, derogado por la Ley 73-2019. </w:t>
      </w:r>
    </w:p>
    <w:p w14:paraId="6A2EB816" w14:textId="77777777" w:rsidR="00276B3B" w:rsidRDefault="00276B3B" w:rsidP="00276B3B">
      <w:pPr>
        <w:jc w:val="both"/>
        <w:rPr>
          <w:rFonts w:ascii="Book Antiqua" w:hAnsi="Book Antiqua"/>
          <w:szCs w:val="24"/>
          <w:lang w:val="es-PR"/>
        </w:rPr>
      </w:pPr>
    </w:p>
    <w:p w14:paraId="64D064D5" w14:textId="2C242E05" w:rsidR="00CC3963" w:rsidRDefault="00CC3963" w:rsidP="00E9592A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Recalcan que la Ley 73</w:t>
      </w:r>
      <w:r w:rsidR="00645907">
        <w:rPr>
          <w:rFonts w:ascii="Book Antiqua" w:hAnsi="Book Antiqua"/>
          <w:szCs w:val="24"/>
          <w:lang w:val="es-PR"/>
        </w:rPr>
        <w:t>-2019</w:t>
      </w:r>
      <w:r>
        <w:rPr>
          <w:rFonts w:ascii="Book Antiqua" w:hAnsi="Book Antiqua"/>
          <w:szCs w:val="24"/>
          <w:lang w:val="es-PR"/>
        </w:rPr>
        <w:t xml:space="preserve"> reconoce como exentas a diversas oficinas fiscalizadoras como la Oficina de </w:t>
      </w:r>
      <w:r w:rsidR="00824A03">
        <w:rPr>
          <w:rFonts w:ascii="Book Antiqua" w:hAnsi="Book Antiqua"/>
          <w:szCs w:val="24"/>
          <w:lang w:val="es-PR"/>
        </w:rPr>
        <w:t>Ética</w:t>
      </w:r>
      <w:r>
        <w:rPr>
          <w:rFonts w:ascii="Book Antiqua" w:hAnsi="Book Antiqua"/>
          <w:szCs w:val="24"/>
          <w:lang w:val="es-PR"/>
        </w:rPr>
        <w:t xml:space="preserve"> Gubernamental y la Oficina del Inspector </w:t>
      </w:r>
      <w:r w:rsidR="00824A03">
        <w:rPr>
          <w:rFonts w:ascii="Book Antiqua" w:hAnsi="Book Antiqua"/>
          <w:szCs w:val="24"/>
          <w:lang w:val="es-PR"/>
        </w:rPr>
        <w:t>General</w:t>
      </w:r>
      <w:r>
        <w:rPr>
          <w:rFonts w:ascii="Book Antiqua" w:hAnsi="Book Antiqua"/>
          <w:szCs w:val="24"/>
          <w:lang w:val="es-PR"/>
        </w:rPr>
        <w:t>, pero excluye al PFEI</w:t>
      </w:r>
      <w:r w:rsidR="009C2816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aunque cumple con los </w:t>
      </w:r>
      <w:r w:rsidR="00824A03">
        <w:rPr>
          <w:rFonts w:ascii="Book Antiqua" w:hAnsi="Book Antiqua"/>
          <w:szCs w:val="24"/>
          <w:lang w:val="es-PR"/>
        </w:rPr>
        <w:t>criterios</w:t>
      </w:r>
      <w:r>
        <w:rPr>
          <w:rFonts w:ascii="Book Antiqua" w:hAnsi="Book Antiqua"/>
          <w:szCs w:val="24"/>
          <w:lang w:val="es-PR"/>
        </w:rPr>
        <w:t xml:space="preserve"> de autonomía e independencia.  Entienden que esta es una omisión legislativa que compromete la coherencia del m</w:t>
      </w:r>
      <w:r w:rsidR="009C2816">
        <w:rPr>
          <w:rFonts w:ascii="Book Antiqua" w:hAnsi="Book Antiqua"/>
          <w:szCs w:val="24"/>
          <w:lang w:val="es-PR"/>
        </w:rPr>
        <w:t>a</w:t>
      </w:r>
      <w:r>
        <w:rPr>
          <w:rFonts w:ascii="Book Antiqua" w:hAnsi="Book Antiqua"/>
          <w:szCs w:val="24"/>
          <w:lang w:val="es-PR"/>
        </w:rPr>
        <w:t xml:space="preserve">rco normativo y debilita la estructura institucional para combatir la corrupción </w:t>
      </w:r>
      <w:r w:rsidR="00824A03">
        <w:rPr>
          <w:rFonts w:ascii="Book Antiqua" w:hAnsi="Book Antiqua"/>
          <w:szCs w:val="24"/>
          <w:lang w:val="es-PR"/>
        </w:rPr>
        <w:t>pública</w:t>
      </w:r>
      <w:r>
        <w:rPr>
          <w:rFonts w:ascii="Book Antiqua" w:hAnsi="Book Antiqua"/>
          <w:szCs w:val="24"/>
          <w:lang w:val="es-PR"/>
        </w:rPr>
        <w:t xml:space="preserve">. </w:t>
      </w:r>
    </w:p>
    <w:p w14:paraId="2381C477" w14:textId="77777777" w:rsidR="00CC3963" w:rsidRDefault="00CC3963" w:rsidP="00276B3B">
      <w:pPr>
        <w:jc w:val="both"/>
        <w:rPr>
          <w:rFonts w:ascii="Book Antiqua" w:hAnsi="Book Antiqua"/>
          <w:szCs w:val="24"/>
          <w:lang w:val="es-PR"/>
        </w:rPr>
      </w:pPr>
    </w:p>
    <w:p w14:paraId="6D757ED4" w14:textId="7B608059" w:rsidR="00CC3963" w:rsidRDefault="00CC3963" w:rsidP="00E9592A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La entidad solicita expresamente que se incluya a la Ofician del Panel sobre el Fiscal Especial </w:t>
      </w:r>
      <w:r w:rsidR="00824A03">
        <w:rPr>
          <w:rFonts w:ascii="Book Antiqua" w:hAnsi="Book Antiqua"/>
          <w:szCs w:val="24"/>
          <w:lang w:val="es-PR"/>
        </w:rPr>
        <w:t>Independiente</w:t>
      </w:r>
      <w:r>
        <w:rPr>
          <w:rFonts w:ascii="Book Antiqua" w:hAnsi="Book Antiqua"/>
          <w:szCs w:val="24"/>
          <w:lang w:val="es-PR"/>
        </w:rPr>
        <w:t xml:space="preserve"> entre las entidades exentas de la Ley 73-2019. </w:t>
      </w:r>
    </w:p>
    <w:p w14:paraId="24AB9BC4" w14:textId="77777777" w:rsidR="00276B3B" w:rsidRDefault="00276B3B" w:rsidP="00276B3B">
      <w:pPr>
        <w:jc w:val="both"/>
        <w:rPr>
          <w:rFonts w:ascii="Book Antiqua" w:hAnsi="Book Antiqua"/>
          <w:szCs w:val="24"/>
          <w:lang w:val="es-PR"/>
        </w:rPr>
      </w:pPr>
    </w:p>
    <w:p w14:paraId="09E703C5" w14:textId="789E3AED" w:rsidR="00644DC7" w:rsidRPr="000226BE" w:rsidRDefault="00644DC7" w:rsidP="003547C3">
      <w:pPr>
        <w:pStyle w:val="ListParagraph"/>
        <w:spacing w:after="240"/>
        <w:ind w:left="0"/>
        <w:jc w:val="center"/>
        <w:rPr>
          <w:rFonts w:ascii="Book Antiqua" w:hAnsi="Book Antiqua"/>
          <w:b/>
          <w:bCs/>
          <w:i/>
          <w:iCs/>
          <w:smallCaps/>
          <w:szCs w:val="24"/>
          <w:lang w:val="es-PR"/>
        </w:rPr>
      </w:pPr>
      <w:r w:rsidRPr="000226BE">
        <w:rPr>
          <w:rFonts w:ascii="Book Antiqua" w:hAnsi="Book Antiqua"/>
          <w:b/>
          <w:bCs/>
          <w:i/>
          <w:iCs/>
          <w:smallCaps/>
          <w:szCs w:val="24"/>
          <w:lang w:val="es-PR"/>
        </w:rPr>
        <w:t>Impacto Fiscal</w:t>
      </w:r>
    </w:p>
    <w:p w14:paraId="30D3E33B" w14:textId="20C736F8" w:rsidR="009B726E" w:rsidRPr="000226BE" w:rsidRDefault="00D83609" w:rsidP="00D83609">
      <w:pPr>
        <w:widowControl w:val="0"/>
        <w:autoSpaceDE w:val="0"/>
        <w:autoSpaceDN w:val="0"/>
        <w:adjustRightInd w:val="0"/>
        <w:spacing w:line="282" w:lineRule="atLeast"/>
        <w:ind w:left="9" w:right="31" w:firstLine="711"/>
        <w:jc w:val="both"/>
        <w:rPr>
          <w:rFonts w:ascii="Book Antiqua" w:hAnsi="Book Antiqua"/>
          <w:lang w:val="es-PR"/>
        </w:rPr>
      </w:pPr>
      <w:r w:rsidRPr="009C2816">
        <w:rPr>
          <w:rFonts w:ascii="Book Antiqua" w:hAnsi="Book Antiqua"/>
          <w:lang w:val="es-PR"/>
        </w:rPr>
        <w:t>Conforme el análisis y los hallazgos de la medida, la Comisión de Gobierno</w:t>
      </w:r>
      <w:r w:rsidR="00E00A76" w:rsidRPr="009C2816">
        <w:rPr>
          <w:rFonts w:ascii="Book Antiqua" w:hAnsi="Book Antiqua"/>
          <w:lang w:val="es-PR"/>
        </w:rPr>
        <w:t xml:space="preserve"> </w:t>
      </w:r>
      <w:r w:rsidRPr="009C2816">
        <w:rPr>
          <w:rFonts w:ascii="Book Antiqua" w:hAnsi="Book Antiqua"/>
          <w:lang w:val="es-PR"/>
        </w:rPr>
        <w:t xml:space="preserve">entiende que </w:t>
      </w:r>
      <w:r w:rsidR="00623DA7" w:rsidRPr="009C2816">
        <w:rPr>
          <w:rFonts w:ascii="Book Antiqua" w:hAnsi="Book Antiqua"/>
          <w:lang w:val="es-PR"/>
        </w:rPr>
        <w:t>su aprobación</w:t>
      </w:r>
      <w:r w:rsidRPr="009C2816">
        <w:rPr>
          <w:rFonts w:ascii="Book Antiqua" w:hAnsi="Book Antiqua"/>
          <w:lang w:val="es-PR"/>
        </w:rPr>
        <w:t xml:space="preserve"> no tendrá impacto fiscal sobre los presupuestos de las agencias, departamentos, organismos, instrumentalidades, o corporaciones públicas</w:t>
      </w:r>
      <w:r w:rsidR="00623DA7" w:rsidRPr="009C2816">
        <w:rPr>
          <w:rFonts w:ascii="Book Antiqua" w:hAnsi="Book Antiqua"/>
          <w:lang w:val="es-PR"/>
        </w:rPr>
        <w:t xml:space="preserve"> del Gobierno de Puerto Rico</w:t>
      </w:r>
      <w:r w:rsidRPr="009C2816">
        <w:rPr>
          <w:rFonts w:ascii="Book Antiqua" w:hAnsi="Book Antiqua"/>
          <w:lang w:val="es-PR"/>
        </w:rPr>
        <w:t>.</w:t>
      </w:r>
      <w:r w:rsidRPr="000226BE">
        <w:rPr>
          <w:rFonts w:ascii="Book Antiqua" w:hAnsi="Book Antiqua"/>
          <w:lang w:val="es-PR"/>
        </w:rPr>
        <w:t xml:space="preserve">  </w:t>
      </w:r>
    </w:p>
    <w:p w14:paraId="7FB10D4F" w14:textId="77777777" w:rsidR="00D83609" w:rsidRPr="000226BE" w:rsidRDefault="00D83609" w:rsidP="00D83609">
      <w:pPr>
        <w:widowControl w:val="0"/>
        <w:autoSpaceDE w:val="0"/>
        <w:autoSpaceDN w:val="0"/>
        <w:adjustRightInd w:val="0"/>
        <w:spacing w:line="282" w:lineRule="atLeast"/>
        <w:ind w:left="9" w:right="31" w:firstLine="711"/>
        <w:jc w:val="both"/>
        <w:rPr>
          <w:rFonts w:ascii="Book Antiqua" w:hAnsi="Book Antiqua"/>
          <w:color w:val="000000"/>
          <w:spacing w:val="-3"/>
          <w:szCs w:val="24"/>
          <w:lang w:val="es-PR"/>
        </w:rPr>
      </w:pPr>
    </w:p>
    <w:p w14:paraId="34951458" w14:textId="0391F1DF" w:rsidR="006705DD" w:rsidRPr="000226BE" w:rsidRDefault="001C4F87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center"/>
        <w:rPr>
          <w:rFonts w:ascii="Book Antiqua" w:hAnsi="Book Antiqua"/>
          <w:b/>
          <w:i/>
          <w:smallCaps/>
          <w:szCs w:val="24"/>
          <w:lang w:val="es-PR"/>
        </w:rPr>
      </w:pPr>
      <w:r w:rsidRPr="000226BE">
        <w:rPr>
          <w:rFonts w:ascii="Book Antiqua" w:hAnsi="Book Antiqua"/>
          <w:b/>
          <w:i/>
          <w:smallCaps/>
          <w:szCs w:val="24"/>
          <w:lang w:val="es-PR"/>
        </w:rPr>
        <w:t xml:space="preserve">Recomendaciones y </w:t>
      </w:r>
      <w:r w:rsidR="006705DD" w:rsidRPr="000226BE">
        <w:rPr>
          <w:rFonts w:ascii="Book Antiqua" w:hAnsi="Book Antiqua"/>
          <w:b/>
          <w:i/>
          <w:smallCaps/>
          <w:szCs w:val="24"/>
          <w:lang w:val="es-PR"/>
        </w:rPr>
        <w:t>Conclusión</w:t>
      </w:r>
    </w:p>
    <w:p w14:paraId="33B8EA9D" w14:textId="77777777" w:rsidR="008A11F5" w:rsidRPr="000226BE" w:rsidRDefault="008A11F5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center"/>
        <w:rPr>
          <w:rFonts w:ascii="Book Antiqua" w:hAnsi="Book Antiqua"/>
          <w:b/>
          <w:i/>
          <w:smallCaps/>
          <w:szCs w:val="24"/>
          <w:lang w:val="es-PR"/>
        </w:rPr>
      </w:pPr>
    </w:p>
    <w:p w14:paraId="25C5BF28" w14:textId="3A0143BF" w:rsidR="00715309" w:rsidRDefault="008A11F5" w:rsidP="004E0408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bCs/>
          <w:iCs/>
          <w:szCs w:val="24"/>
          <w:lang w:val="es-PR"/>
        </w:rPr>
      </w:pPr>
      <w:r w:rsidRPr="000226BE">
        <w:rPr>
          <w:rFonts w:ascii="Book Antiqua" w:hAnsi="Book Antiqua"/>
          <w:bCs/>
          <w:iCs/>
          <w:smallCaps/>
          <w:szCs w:val="24"/>
          <w:lang w:val="es-PR"/>
        </w:rPr>
        <w:tab/>
      </w:r>
      <w:r w:rsidR="00DF770E" w:rsidRPr="00715309">
        <w:rPr>
          <w:rFonts w:ascii="Book Antiqua" w:hAnsi="Book Antiqua"/>
          <w:bCs/>
          <w:iCs/>
          <w:szCs w:val="24"/>
          <w:lang w:val="es-PR"/>
        </w:rPr>
        <w:t xml:space="preserve">La Comisión de Gobierno </w:t>
      </w:r>
      <w:r w:rsidR="00543E65" w:rsidRPr="00715309">
        <w:rPr>
          <w:rFonts w:ascii="Book Antiqua" w:hAnsi="Book Antiqua"/>
          <w:bCs/>
          <w:iCs/>
          <w:szCs w:val="24"/>
          <w:lang w:val="es-PR"/>
        </w:rPr>
        <w:t xml:space="preserve">coincide con </w:t>
      </w:r>
      <w:r w:rsidR="009C2816" w:rsidRPr="00715309">
        <w:rPr>
          <w:rFonts w:ascii="Book Antiqua" w:hAnsi="Book Antiqua"/>
          <w:bCs/>
          <w:iCs/>
          <w:szCs w:val="24"/>
          <w:lang w:val="es-PR"/>
        </w:rPr>
        <w:t xml:space="preserve">los </w:t>
      </w:r>
      <w:r w:rsidR="007063E9">
        <w:rPr>
          <w:rFonts w:ascii="Book Antiqua" w:hAnsi="Book Antiqua"/>
          <w:bCs/>
          <w:iCs/>
          <w:szCs w:val="24"/>
          <w:lang w:val="es-PR"/>
        </w:rPr>
        <w:t>planteamientos</w:t>
      </w:r>
      <w:r w:rsidR="009C2816" w:rsidRPr="00715309">
        <w:rPr>
          <w:rFonts w:ascii="Book Antiqua" w:hAnsi="Book Antiqua"/>
          <w:bCs/>
          <w:iCs/>
          <w:szCs w:val="24"/>
          <w:lang w:val="es-PR"/>
        </w:rPr>
        <w:t xml:space="preserve"> vertidos durante la evaluación del P. de la C. 461</w:t>
      </w:r>
      <w:r w:rsidR="00645907">
        <w:rPr>
          <w:rFonts w:ascii="Book Antiqua" w:hAnsi="Book Antiqua"/>
          <w:bCs/>
          <w:iCs/>
          <w:szCs w:val="24"/>
          <w:lang w:val="es-PR"/>
        </w:rPr>
        <w:t xml:space="preserve"> y P. del S. 450</w:t>
      </w:r>
      <w:r w:rsidR="009C2816" w:rsidRPr="00715309">
        <w:rPr>
          <w:rFonts w:ascii="Book Antiqua" w:hAnsi="Book Antiqua"/>
          <w:bCs/>
          <w:iCs/>
          <w:szCs w:val="24"/>
          <w:lang w:val="es-PR"/>
        </w:rPr>
        <w:t xml:space="preserve"> por la Administración de Servicios Generales y la Oficina del Panel del Fiscal Especial Independiente, de expresamente incluir a esta última como entidad exenta en la Ley 73-2019. </w:t>
      </w:r>
      <w:r w:rsidR="00715309">
        <w:rPr>
          <w:rFonts w:ascii="Book Antiqua" w:hAnsi="Book Antiqua"/>
          <w:bCs/>
          <w:iCs/>
          <w:szCs w:val="24"/>
          <w:lang w:val="es-PR"/>
        </w:rPr>
        <w:t xml:space="preserve"> </w:t>
      </w:r>
    </w:p>
    <w:p w14:paraId="60A34736" w14:textId="77777777" w:rsidR="00715309" w:rsidRDefault="00715309" w:rsidP="004E0408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bCs/>
          <w:iCs/>
          <w:szCs w:val="24"/>
          <w:lang w:val="es-PR"/>
        </w:rPr>
      </w:pPr>
    </w:p>
    <w:p w14:paraId="46BF93D0" w14:textId="6EFE6FEB" w:rsidR="009C2816" w:rsidRPr="00715309" w:rsidRDefault="00715309" w:rsidP="00715309">
      <w:pPr>
        <w:widowControl w:val="0"/>
        <w:autoSpaceDE w:val="0"/>
        <w:autoSpaceDN w:val="0"/>
        <w:adjustRightInd w:val="0"/>
        <w:spacing w:line="282" w:lineRule="atLeast"/>
        <w:ind w:left="9" w:right="31" w:firstLine="711"/>
        <w:jc w:val="both"/>
        <w:rPr>
          <w:rFonts w:ascii="Book Antiqua" w:hAnsi="Book Antiqua"/>
          <w:bCs/>
          <w:iCs/>
          <w:szCs w:val="24"/>
          <w:lang w:val="es-PR"/>
        </w:rPr>
      </w:pPr>
      <w:r>
        <w:rPr>
          <w:rFonts w:ascii="Book Antiqua" w:hAnsi="Book Antiqua"/>
          <w:bCs/>
          <w:iCs/>
          <w:szCs w:val="24"/>
          <w:lang w:val="es-PR"/>
        </w:rPr>
        <w:t>Habiéndose atendido la intención legislativa</w:t>
      </w:r>
      <w:r w:rsidR="00645907">
        <w:rPr>
          <w:rFonts w:ascii="Book Antiqua" w:hAnsi="Book Antiqua"/>
          <w:bCs/>
          <w:iCs/>
          <w:szCs w:val="24"/>
          <w:lang w:val="es-PR"/>
        </w:rPr>
        <w:t xml:space="preserve"> original</w:t>
      </w:r>
      <w:r>
        <w:rPr>
          <w:rFonts w:ascii="Book Antiqua" w:hAnsi="Book Antiqua"/>
          <w:bCs/>
          <w:iCs/>
          <w:szCs w:val="24"/>
          <w:lang w:val="es-PR"/>
        </w:rPr>
        <w:t xml:space="preserve"> del P. del S. 450</w:t>
      </w:r>
      <w:r w:rsidR="00645907">
        <w:rPr>
          <w:rFonts w:ascii="Book Antiqua" w:hAnsi="Book Antiqua"/>
          <w:bCs/>
          <w:iCs/>
          <w:szCs w:val="24"/>
          <w:lang w:val="es-PR"/>
        </w:rPr>
        <w:t xml:space="preserve"> mediante la aprobación de la Ley 59-2025, </w:t>
      </w:r>
      <w:r>
        <w:rPr>
          <w:rFonts w:ascii="Book Antiqua" w:hAnsi="Book Antiqua"/>
          <w:bCs/>
          <w:iCs/>
          <w:szCs w:val="24"/>
          <w:lang w:val="es-PR"/>
        </w:rPr>
        <w:t xml:space="preserve">esta </w:t>
      </w:r>
      <w:r w:rsidR="006F3483">
        <w:rPr>
          <w:rFonts w:ascii="Book Antiqua" w:hAnsi="Book Antiqua"/>
          <w:bCs/>
          <w:iCs/>
          <w:szCs w:val="24"/>
          <w:lang w:val="es-PR"/>
        </w:rPr>
        <w:t>Comisión</w:t>
      </w:r>
      <w:r>
        <w:rPr>
          <w:rFonts w:ascii="Book Antiqua" w:hAnsi="Book Antiqua"/>
          <w:bCs/>
          <w:iCs/>
          <w:szCs w:val="24"/>
          <w:lang w:val="es-PR"/>
        </w:rPr>
        <w:t xml:space="preserve"> ha determinado enmendar </w:t>
      </w:r>
      <w:r w:rsidR="00645907">
        <w:rPr>
          <w:rFonts w:ascii="Book Antiqua" w:hAnsi="Book Antiqua"/>
          <w:bCs/>
          <w:iCs/>
          <w:szCs w:val="24"/>
          <w:lang w:val="es-PR"/>
        </w:rPr>
        <w:t>dicha medida</w:t>
      </w:r>
      <w:r>
        <w:rPr>
          <w:rFonts w:ascii="Book Antiqua" w:hAnsi="Book Antiqua"/>
          <w:bCs/>
          <w:iCs/>
          <w:szCs w:val="24"/>
          <w:lang w:val="es-PR"/>
        </w:rPr>
        <w:t xml:space="preserve"> para incluir a la Oficina del Panel del Fiscal Especial Independiente como entidad exenta y atemperar</w:t>
      </w:r>
      <w:r w:rsidR="005A4C3C">
        <w:rPr>
          <w:rFonts w:ascii="Book Antiqua" w:hAnsi="Book Antiqua"/>
          <w:bCs/>
          <w:iCs/>
          <w:szCs w:val="24"/>
          <w:lang w:val="es-PR"/>
        </w:rPr>
        <w:t xml:space="preserve"> el proyecto </w:t>
      </w:r>
      <w:r>
        <w:rPr>
          <w:rFonts w:ascii="Book Antiqua" w:hAnsi="Book Antiqua"/>
          <w:bCs/>
          <w:iCs/>
          <w:szCs w:val="24"/>
          <w:lang w:val="es-PR"/>
        </w:rPr>
        <w:t xml:space="preserve">a la </w:t>
      </w:r>
      <w:r w:rsidR="00645907">
        <w:rPr>
          <w:rFonts w:ascii="Book Antiqua" w:hAnsi="Book Antiqua"/>
          <w:bCs/>
          <w:iCs/>
          <w:szCs w:val="24"/>
          <w:lang w:val="es-PR"/>
        </w:rPr>
        <w:t xml:space="preserve">Ley </w:t>
      </w:r>
      <w:r>
        <w:rPr>
          <w:rFonts w:ascii="Book Antiqua" w:hAnsi="Book Antiqua"/>
          <w:bCs/>
          <w:iCs/>
          <w:szCs w:val="24"/>
          <w:lang w:val="es-PR"/>
        </w:rPr>
        <w:t>recién aprobada</w:t>
      </w:r>
      <w:r w:rsidR="00645907">
        <w:rPr>
          <w:rFonts w:ascii="Book Antiqua" w:hAnsi="Book Antiqua"/>
          <w:bCs/>
          <w:iCs/>
          <w:szCs w:val="24"/>
          <w:lang w:val="es-PR"/>
        </w:rPr>
        <w:t>.</w:t>
      </w:r>
    </w:p>
    <w:p w14:paraId="6C4E335A" w14:textId="77777777" w:rsidR="009C2816" w:rsidRPr="00715309" w:rsidRDefault="009C2816" w:rsidP="004E0408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bCs/>
          <w:iCs/>
          <w:szCs w:val="24"/>
          <w:lang w:val="es-PR"/>
        </w:rPr>
      </w:pPr>
    </w:p>
    <w:p w14:paraId="5BCB4A7A" w14:textId="13D894B7" w:rsidR="006705DD" w:rsidRPr="000226BE" w:rsidRDefault="00DB68E1" w:rsidP="00DB68E1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0226BE">
        <w:rPr>
          <w:rFonts w:ascii="Book Antiqua" w:hAnsi="Book Antiqua"/>
          <w:szCs w:val="24"/>
          <w:lang w:val="es-PR"/>
        </w:rPr>
        <w:t>L</w:t>
      </w:r>
      <w:r w:rsidR="004C5242" w:rsidRPr="000226BE">
        <w:rPr>
          <w:rFonts w:ascii="Book Antiqua" w:hAnsi="Book Antiqua"/>
          <w:szCs w:val="24"/>
          <w:lang w:val="es-PR"/>
        </w:rPr>
        <w:t xml:space="preserve">uego de analizar </w:t>
      </w:r>
      <w:r w:rsidR="006A2AAE" w:rsidRPr="000226BE">
        <w:rPr>
          <w:rFonts w:ascii="Book Antiqua" w:hAnsi="Book Antiqua"/>
          <w:szCs w:val="24"/>
          <w:lang w:val="es-PR"/>
        </w:rPr>
        <w:t xml:space="preserve">el </w:t>
      </w:r>
      <w:r w:rsidR="005C011B">
        <w:rPr>
          <w:rFonts w:ascii="Book Antiqua" w:hAnsi="Book Antiqua"/>
          <w:szCs w:val="24"/>
          <w:lang w:val="es-PR"/>
        </w:rPr>
        <w:t>Proyecto del Senado 450</w:t>
      </w:r>
      <w:r w:rsidR="009711D1" w:rsidRPr="000226BE">
        <w:rPr>
          <w:rFonts w:ascii="Book Antiqua" w:hAnsi="Book Antiqua"/>
          <w:szCs w:val="24"/>
          <w:lang w:val="es-PR"/>
        </w:rPr>
        <w:t xml:space="preserve"> y los comentarios emitidos</w:t>
      </w:r>
      <w:r w:rsidR="00993DE7" w:rsidRPr="000226BE">
        <w:rPr>
          <w:rFonts w:ascii="Book Antiqua" w:hAnsi="Book Antiqua"/>
          <w:szCs w:val="24"/>
          <w:lang w:val="es-PR"/>
        </w:rPr>
        <w:t xml:space="preserve">, </w:t>
      </w:r>
      <w:r w:rsidR="000825B3" w:rsidRPr="000226BE">
        <w:rPr>
          <w:rFonts w:ascii="Book Antiqua" w:hAnsi="Book Antiqua"/>
          <w:szCs w:val="24"/>
          <w:lang w:val="es-PR"/>
        </w:rPr>
        <w:t xml:space="preserve">la Comisión de Gobierno </w:t>
      </w:r>
      <w:r w:rsidR="0038503A" w:rsidRPr="000226BE">
        <w:rPr>
          <w:rFonts w:ascii="Book Antiqua" w:hAnsi="Book Antiqua"/>
          <w:szCs w:val="24"/>
          <w:lang w:val="es-PR"/>
        </w:rPr>
        <w:t>de la Cámara de Representantes</w:t>
      </w:r>
      <w:r w:rsidR="001423CC" w:rsidRPr="000226BE">
        <w:rPr>
          <w:rFonts w:ascii="Book Antiqua" w:hAnsi="Book Antiqua"/>
          <w:szCs w:val="24"/>
          <w:lang w:val="es-PR"/>
        </w:rPr>
        <w:t xml:space="preserve"> de Puerto Rico</w:t>
      </w:r>
      <w:r w:rsidR="0038503A" w:rsidRPr="000226BE">
        <w:rPr>
          <w:rFonts w:ascii="Book Antiqua" w:hAnsi="Book Antiqua"/>
          <w:szCs w:val="24"/>
          <w:lang w:val="es-PR"/>
        </w:rPr>
        <w:t xml:space="preserve">, </w:t>
      </w:r>
      <w:r w:rsidR="006705DD" w:rsidRPr="000226BE">
        <w:rPr>
          <w:rFonts w:ascii="Book Antiqua" w:hAnsi="Book Antiqua"/>
          <w:szCs w:val="24"/>
          <w:lang w:val="es-PR"/>
        </w:rPr>
        <w:t>recomienda</w:t>
      </w:r>
      <w:r w:rsidR="008B01E9" w:rsidRPr="000226BE">
        <w:rPr>
          <w:rFonts w:ascii="Book Antiqua" w:hAnsi="Book Antiqua"/>
          <w:szCs w:val="24"/>
          <w:lang w:val="es-PR"/>
        </w:rPr>
        <w:t>n</w:t>
      </w:r>
      <w:r w:rsidR="006705DD" w:rsidRPr="000226BE">
        <w:rPr>
          <w:rFonts w:ascii="Book Antiqua" w:hAnsi="Book Antiqua"/>
          <w:szCs w:val="24"/>
          <w:lang w:val="es-PR"/>
        </w:rPr>
        <w:t xml:space="preserve"> a este Cuerpo </w:t>
      </w:r>
      <w:r w:rsidR="00B674DD" w:rsidRPr="000226BE">
        <w:rPr>
          <w:rFonts w:ascii="Book Antiqua" w:hAnsi="Book Antiqua"/>
          <w:szCs w:val="24"/>
          <w:lang w:val="es-PR"/>
        </w:rPr>
        <w:t>su aprobación</w:t>
      </w:r>
      <w:r w:rsidR="009C5C62" w:rsidRPr="000226BE">
        <w:rPr>
          <w:rFonts w:ascii="Book Antiqua" w:hAnsi="Book Antiqua"/>
          <w:szCs w:val="24"/>
          <w:lang w:val="es-PR"/>
        </w:rPr>
        <w:t>,</w:t>
      </w:r>
      <w:r w:rsidR="006705DD" w:rsidRPr="000226BE">
        <w:rPr>
          <w:rFonts w:ascii="Book Antiqua" w:hAnsi="Book Antiqua"/>
          <w:szCs w:val="24"/>
          <w:lang w:val="es-PR"/>
        </w:rPr>
        <w:t xml:space="preserve"> con las enmiendas que se incluyen en el ent</w:t>
      </w:r>
      <w:r w:rsidR="00BB0224">
        <w:rPr>
          <w:rFonts w:ascii="Book Antiqua" w:hAnsi="Book Antiqua"/>
          <w:szCs w:val="24"/>
          <w:lang w:val="es-PR"/>
        </w:rPr>
        <w:t>i</w:t>
      </w:r>
      <w:r w:rsidR="006705DD" w:rsidRPr="000226BE">
        <w:rPr>
          <w:rFonts w:ascii="Book Antiqua" w:hAnsi="Book Antiqua"/>
          <w:szCs w:val="24"/>
          <w:lang w:val="es-PR"/>
        </w:rPr>
        <w:t xml:space="preserve">rillado electrónico que acompaña </w:t>
      </w:r>
      <w:r w:rsidR="009C5C62" w:rsidRPr="000226BE">
        <w:rPr>
          <w:rFonts w:ascii="Book Antiqua" w:hAnsi="Book Antiqua"/>
          <w:szCs w:val="24"/>
          <w:lang w:val="es-PR"/>
        </w:rPr>
        <w:t>este</w:t>
      </w:r>
      <w:r w:rsidR="006705DD" w:rsidRPr="000226BE">
        <w:rPr>
          <w:rFonts w:ascii="Book Antiqua" w:hAnsi="Book Antiqua"/>
          <w:szCs w:val="24"/>
          <w:lang w:val="es-PR"/>
        </w:rPr>
        <w:t xml:space="preserve"> </w:t>
      </w:r>
      <w:r w:rsidR="00C964F2" w:rsidRPr="000226BE">
        <w:rPr>
          <w:rFonts w:ascii="Book Antiqua" w:hAnsi="Book Antiqua"/>
          <w:szCs w:val="24"/>
          <w:lang w:val="es-PR"/>
        </w:rPr>
        <w:t>I</w:t>
      </w:r>
      <w:r w:rsidR="009C5C62" w:rsidRPr="000226BE">
        <w:rPr>
          <w:rFonts w:ascii="Book Antiqua" w:hAnsi="Book Antiqua"/>
          <w:szCs w:val="24"/>
          <w:lang w:val="es-PR"/>
        </w:rPr>
        <w:t>nforme</w:t>
      </w:r>
      <w:r w:rsidR="006705DD" w:rsidRPr="000226BE">
        <w:rPr>
          <w:rFonts w:ascii="Book Antiqua" w:hAnsi="Book Antiqua"/>
          <w:szCs w:val="24"/>
          <w:lang w:val="es-PR"/>
        </w:rPr>
        <w:t>.</w:t>
      </w:r>
    </w:p>
    <w:p w14:paraId="20F50B34" w14:textId="77777777" w:rsidR="006705DD" w:rsidRPr="000226BE" w:rsidRDefault="006705DD" w:rsidP="00D94B25">
      <w:pPr>
        <w:jc w:val="both"/>
        <w:rPr>
          <w:rFonts w:ascii="Book Antiqua" w:hAnsi="Book Antiqua"/>
          <w:szCs w:val="24"/>
          <w:lang w:val="es-PR"/>
        </w:rPr>
      </w:pPr>
    </w:p>
    <w:p w14:paraId="73BB9E68" w14:textId="77777777" w:rsidR="006705DD" w:rsidRPr="000226BE" w:rsidRDefault="006705DD" w:rsidP="00D94B25">
      <w:pPr>
        <w:jc w:val="both"/>
        <w:rPr>
          <w:rFonts w:ascii="Book Antiqua" w:hAnsi="Book Antiqua"/>
          <w:szCs w:val="24"/>
          <w:lang w:val="es-PR"/>
        </w:rPr>
      </w:pPr>
      <w:r w:rsidRPr="000226BE">
        <w:rPr>
          <w:rFonts w:ascii="Book Antiqua" w:hAnsi="Book Antiqua"/>
          <w:szCs w:val="24"/>
          <w:lang w:val="es-PR"/>
        </w:rPr>
        <w:t>Respetuosamente sometido,</w:t>
      </w:r>
    </w:p>
    <w:p w14:paraId="7FB8F7C9" w14:textId="77777777" w:rsidR="006705DD" w:rsidRPr="000226BE" w:rsidRDefault="006705DD" w:rsidP="00D94B25">
      <w:pPr>
        <w:jc w:val="both"/>
        <w:rPr>
          <w:rFonts w:ascii="Book Antiqua" w:hAnsi="Book Antiqua"/>
          <w:szCs w:val="24"/>
          <w:lang w:val="es-PR"/>
        </w:rPr>
      </w:pPr>
    </w:p>
    <w:p w14:paraId="7606CB88" w14:textId="77777777" w:rsidR="006705DD" w:rsidRPr="000226BE" w:rsidRDefault="006705DD" w:rsidP="00D94B25">
      <w:pPr>
        <w:jc w:val="both"/>
        <w:rPr>
          <w:rFonts w:ascii="Book Antiqua" w:hAnsi="Book Antiqua"/>
          <w:b/>
          <w:szCs w:val="24"/>
          <w:lang w:val="es-PR"/>
        </w:rPr>
      </w:pPr>
    </w:p>
    <w:p w14:paraId="03EF6809" w14:textId="77777777" w:rsidR="00C63CAC" w:rsidRPr="000226BE" w:rsidRDefault="00C63CAC" w:rsidP="00D94B25">
      <w:pPr>
        <w:jc w:val="both"/>
        <w:rPr>
          <w:rFonts w:ascii="Book Antiqua" w:hAnsi="Book Antiqua"/>
          <w:b/>
          <w:szCs w:val="24"/>
          <w:lang w:val="es-PR"/>
        </w:rPr>
      </w:pPr>
    </w:p>
    <w:p w14:paraId="7DBB27CC" w14:textId="64D819EA" w:rsidR="006705DD" w:rsidRPr="000226BE" w:rsidRDefault="00A92F66" w:rsidP="00D94B25">
      <w:pPr>
        <w:jc w:val="both"/>
        <w:rPr>
          <w:rFonts w:ascii="Book Antiqua" w:hAnsi="Book Antiqua"/>
          <w:b/>
          <w:bCs/>
          <w:i/>
          <w:iCs/>
          <w:szCs w:val="24"/>
          <w:lang w:val="es-PR"/>
        </w:rPr>
      </w:pPr>
      <w:r w:rsidRPr="000226BE">
        <w:rPr>
          <w:rFonts w:ascii="Book Antiqua" w:hAnsi="Book Antiqua"/>
          <w:b/>
          <w:i/>
          <w:szCs w:val="24"/>
          <w:lang w:val="es-PR"/>
        </w:rPr>
        <w:t xml:space="preserve">Víctor Parés Otero </w:t>
      </w:r>
      <w:r w:rsidR="00CD7193" w:rsidRPr="000226BE">
        <w:rPr>
          <w:rFonts w:ascii="Book Antiqua" w:hAnsi="Book Antiqua"/>
          <w:b/>
          <w:i/>
          <w:szCs w:val="24"/>
          <w:lang w:val="es-PR"/>
        </w:rPr>
        <w:tab/>
      </w:r>
      <w:r w:rsidR="00CE3359" w:rsidRPr="000226BE">
        <w:rPr>
          <w:rFonts w:ascii="Book Antiqua" w:hAnsi="Book Antiqua"/>
          <w:b/>
          <w:i/>
          <w:szCs w:val="24"/>
          <w:lang w:val="es-PR"/>
        </w:rPr>
        <w:tab/>
      </w:r>
      <w:r w:rsidR="00CE3359" w:rsidRPr="000226BE">
        <w:rPr>
          <w:rFonts w:ascii="Book Antiqua" w:hAnsi="Book Antiqua"/>
          <w:b/>
          <w:i/>
          <w:szCs w:val="24"/>
          <w:lang w:val="es-PR"/>
        </w:rPr>
        <w:tab/>
      </w:r>
      <w:r w:rsidR="00CE3359" w:rsidRPr="000226BE">
        <w:rPr>
          <w:rFonts w:ascii="Book Antiqua" w:hAnsi="Book Antiqua"/>
          <w:b/>
          <w:i/>
          <w:szCs w:val="24"/>
          <w:lang w:val="es-PR"/>
        </w:rPr>
        <w:tab/>
      </w:r>
      <w:r w:rsidR="00CE3359" w:rsidRPr="000226BE">
        <w:rPr>
          <w:rFonts w:ascii="Book Antiqua" w:hAnsi="Book Antiqua"/>
          <w:b/>
          <w:i/>
          <w:szCs w:val="24"/>
          <w:lang w:val="es-PR"/>
        </w:rPr>
        <w:tab/>
      </w:r>
      <w:r w:rsidR="00CD7193" w:rsidRPr="000226BE">
        <w:rPr>
          <w:rFonts w:ascii="Book Antiqua" w:hAnsi="Book Antiqua"/>
          <w:b/>
          <w:i/>
          <w:szCs w:val="24"/>
          <w:lang w:val="es-PR"/>
        </w:rPr>
        <w:tab/>
      </w:r>
    </w:p>
    <w:p w14:paraId="1314A131" w14:textId="51671A85" w:rsidR="001423CC" w:rsidRPr="000226BE" w:rsidRDefault="006705DD" w:rsidP="00D94B25">
      <w:pPr>
        <w:jc w:val="both"/>
        <w:rPr>
          <w:rFonts w:ascii="Book Antiqua" w:hAnsi="Book Antiqua"/>
          <w:szCs w:val="24"/>
          <w:lang w:val="es-PR"/>
        </w:rPr>
      </w:pPr>
      <w:r w:rsidRPr="000226BE">
        <w:rPr>
          <w:rFonts w:ascii="Book Antiqua" w:hAnsi="Book Antiqua"/>
          <w:szCs w:val="24"/>
          <w:lang w:val="es-PR"/>
        </w:rPr>
        <w:t>Presidente</w:t>
      </w:r>
      <w:r w:rsidR="00CE3359" w:rsidRPr="000226BE">
        <w:rPr>
          <w:rFonts w:ascii="Book Antiqua" w:hAnsi="Book Antiqua"/>
          <w:szCs w:val="24"/>
          <w:lang w:val="es-PR"/>
        </w:rPr>
        <w:tab/>
      </w:r>
      <w:r w:rsidR="00CE3359" w:rsidRPr="000226BE">
        <w:rPr>
          <w:rFonts w:ascii="Book Antiqua" w:hAnsi="Book Antiqua"/>
          <w:szCs w:val="24"/>
          <w:lang w:val="es-PR"/>
        </w:rPr>
        <w:tab/>
      </w:r>
      <w:r w:rsidR="00CE3359" w:rsidRPr="000226BE">
        <w:rPr>
          <w:rFonts w:ascii="Book Antiqua" w:hAnsi="Book Antiqua"/>
          <w:szCs w:val="24"/>
          <w:lang w:val="es-PR"/>
        </w:rPr>
        <w:tab/>
      </w:r>
      <w:r w:rsidR="00CE3359" w:rsidRPr="000226BE">
        <w:rPr>
          <w:rFonts w:ascii="Book Antiqua" w:hAnsi="Book Antiqua"/>
          <w:szCs w:val="24"/>
          <w:lang w:val="es-PR"/>
        </w:rPr>
        <w:tab/>
      </w:r>
      <w:r w:rsidR="00CE3359" w:rsidRPr="000226BE">
        <w:rPr>
          <w:rFonts w:ascii="Book Antiqua" w:hAnsi="Book Antiqua"/>
          <w:szCs w:val="24"/>
          <w:lang w:val="es-PR"/>
        </w:rPr>
        <w:tab/>
      </w:r>
      <w:r w:rsidR="00CE3359" w:rsidRPr="000226BE">
        <w:rPr>
          <w:rFonts w:ascii="Book Antiqua" w:hAnsi="Book Antiqua"/>
          <w:szCs w:val="24"/>
          <w:lang w:val="es-PR"/>
        </w:rPr>
        <w:tab/>
      </w:r>
    </w:p>
    <w:p w14:paraId="11563864" w14:textId="7F436143" w:rsidR="00993DE7" w:rsidRPr="000226BE" w:rsidRDefault="001423CC" w:rsidP="00584F3B">
      <w:pPr>
        <w:jc w:val="both"/>
        <w:rPr>
          <w:rFonts w:ascii="Book Antiqua" w:hAnsi="Book Antiqua"/>
          <w:szCs w:val="24"/>
          <w:lang w:val="es-PR"/>
        </w:rPr>
      </w:pPr>
      <w:r w:rsidRPr="000226BE">
        <w:rPr>
          <w:rFonts w:ascii="Book Antiqua" w:hAnsi="Book Antiqua"/>
          <w:szCs w:val="24"/>
          <w:lang w:val="es-PR"/>
        </w:rPr>
        <w:t>C</w:t>
      </w:r>
      <w:r w:rsidR="00CD7193" w:rsidRPr="000226BE">
        <w:rPr>
          <w:rFonts w:ascii="Book Antiqua" w:hAnsi="Book Antiqua"/>
          <w:szCs w:val="24"/>
          <w:lang w:val="es-PR"/>
        </w:rPr>
        <w:t xml:space="preserve">omisión de </w:t>
      </w:r>
      <w:r w:rsidR="00A92F66" w:rsidRPr="000226BE">
        <w:rPr>
          <w:rFonts w:ascii="Book Antiqua" w:hAnsi="Book Antiqua"/>
          <w:szCs w:val="24"/>
          <w:lang w:val="es-PR"/>
        </w:rPr>
        <w:t>Gobierno</w:t>
      </w:r>
    </w:p>
    <w:sectPr w:rsidR="00993DE7" w:rsidRPr="000226BE" w:rsidSect="006705DD">
      <w:headerReference w:type="even" r:id="rId7"/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6B2FE" w14:textId="77777777" w:rsidR="00267292" w:rsidRDefault="00267292" w:rsidP="006705DD">
      <w:r>
        <w:separator/>
      </w:r>
    </w:p>
  </w:endnote>
  <w:endnote w:type="continuationSeparator" w:id="0">
    <w:p w14:paraId="35A434DD" w14:textId="77777777" w:rsidR="00267292" w:rsidRDefault="00267292" w:rsidP="0067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46EC9" w14:textId="77777777" w:rsidR="006705DD" w:rsidRDefault="006705DD" w:rsidP="006705DD">
    <w:pPr>
      <w:pStyle w:val="Footer"/>
      <w:tabs>
        <w:tab w:val="left" w:pos="5508"/>
      </w:tabs>
      <w:jc w:val="center"/>
      <w:rPr>
        <w:rFonts w:ascii="Verdana" w:hAnsi="Verdana"/>
        <w:i/>
        <w:sz w:val="20"/>
        <w:lang w:val="es-ES"/>
      </w:rPr>
    </w:pPr>
  </w:p>
  <w:p w14:paraId="2C673437" w14:textId="25EEC688" w:rsidR="006705DD" w:rsidRPr="006705DD" w:rsidRDefault="006705DD" w:rsidP="00371D03">
    <w:pPr>
      <w:pStyle w:val="Footer"/>
      <w:tabs>
        <w:tab w:val="left" w:pos="5508"/>
      </w:tabs>
      <w:jc w:val="center"/>
      <w:rPr>
        <w:lang w:val="es-ES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056B95" wp14:editId="08FCF106">
              <wp:simplePos x="0" y="0"/>
              <wp:positionH relativeFrom="column">
                <wp:posOffset>0</wp:posOffset>
              </wp:positionH>
              <wp:positionV relativeFrom="paragraph">
                <wp:posOffset>-31750</wp:posOffset>
              </wp:positionV>
              <wp:extent cx="5943600" cy="0"/>
              <wp:effectExtent l="0" t="0" r="19050" b="1905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EEA30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5pt" to="468pt,-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XMy8AEAACcEAAAOAAAAZHJzL2Uyb0RvYy54bWysU01v2zAMvQ/YfxB0X+ykW7EZcXpIt126&#10;rVi6H8DIUixUFgVJjZ1/P0r+2Cd6GHYhJJHvkXyktjdDZ9hZ+qDR1ny9KjmTVmCj7anm3x4+vHrL&#10;WYhgGzBoZc0vMvCb3csX295VcoMtmkZ6RiQ2VL2reRujq4oiiFZ2EFbopCWnQt9BpKs/FY2Hntg7&#10;U2zK8rro0TfOo5Ah0Ovt6OS7zK+UFPGLUkFGZmpOtcVsfbbHZIvdFqqTB9dqMZUB/1BFB9pS0oXq&#10;FiKwJ6//oOq08BhQxZXArkCltJC5B+pmXf7WzaEFJ3MvJE5wi0zh/9GKz+d7z3RT8w1nFjoa0SF6&#10;0Kc2sj1aSwKiZ5ukU+9CReF7e+9Tp2KwB3eH4jEwi/sW7Enmeh8ujkjWCVH8AkmX4Cjbsf+EDcXA&#10;U8Qs2qB8lyhJDjbk2VyW2cghMkGPb969vrouaYRi9hVQzUDnQ/wosWPpUHOjbZINKjjfhZgKgWoO&#10;Sc/GJttKaN7bJm9ABG3GM4WObko8gefCRwlCvBg5snyViqSj4q5ytry0cm88OwOtW/M4ipAIKTJB&#10;lDZmAZXPg6bYBJN5kRfg5nngEp0zoo0LsNMW/d/AcZhLVWP8NLup1yTAEZvLvZ+HStuYVZ1+Tlr3&#10;n+8Z/uN/774DAAD//wMAUEsDBBQABgAIAAAAIQCuIn1s3AAAAAYBAAAPAAAAZHJzL2Rvd25yZXYu&#10;eG1sTI9NS8NAEIbvgv9hGcGLtBs/0mrMpojgIYKCrfQ8zU6TaHY2ZLdp/PeOeNDTfLzD+z6TrybX&#10;qZGG0Ho2cDlPQBFX3rZcG3jfPM1uQYWIbLHzTAa+KMCqOD3JMbP+yG80rmOtxIRDhgaaGPtM61A1&#10;5DDMfU8s2t4PDqOMQ63tgEcxd52+SpKFdtiyJDTY02ND1ef64Ax8lNuyTi+W7f71Jn3GzZi+8Fga&#10;c342PdyDijTFv2P4wRd0KIRp5w9sg+oMyCPRwCyVKurd9UKa3e9CF7n+j198AwAA//8DAFBLAQIt&#10;ABQABgAIAAAAIQC2gziS/gAAAOEBAAATAAAAAAAAAAAAAAAAAAAAAABbQ29udGVudF9UeXBlc10u&#10;eG1sUEsBAi0AFAAGAAgAAAAhADj9If/WAAAAlAEAAAsAAAAAAAAAAAAAAAAALwEAAF9yZWxzLy5y&#10;ZWxzUEsBAi0AFAAGAAgAAAAhADVNczLwAQAAJwQAAA4AAAAAAAAAAAAAAAAALgIAAGRycy9lMm9E&#10;b2MueG1sUEsBAi0AFAAGAAgAAAAhAK4ifWzcAAAABgEAAA8AAAAAAAAAAAAAAAAASgQAAGRycy9k&#10;b3ducmV2LnhtbFBLBQYAAAAABAAEAPMAAABTBQAAAAA=&#10;" strokecolor="black [3200]" strokeweight="1.5pt">
              <v:stroke joinstyle="miter"/>
            </v:line>
          </w:pict>
        </mc:Fallback>
      </mc:AlternateContent>
    </w:r>
    <w:r w:rsidRPr="005777F7">
      <w:rPr>
        <w:rFonts w:ascii="Book Antiqua" w:hAnsi="Book Antiqua"/>
        <w:i/>
        <w:sz w:val="22"/>
        <w:szCs w:val="22"/>
        <w:lang w:val="es-ES"/>
      </w:rPr>
      <w:t xml:space="preserve">Comisión de </w:t>
    </w:r>
    <w:r w:rsidR="00A92F66">
      <w:rPr>
        <w:rFonts w:ascii="Book Antiqua" w:hAnsi="Book Antiqua"/>
        <w:i/>
        <w:sz w:val="22"/>
        <w:szCs w:val="22"/>
        <w:lang w:val="es-ES"/>
      </w:rPr>
      <w:t>Gobierno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0809A" w14:textId="77777777" w:rsidR="00267292" w:rsidRDefault="00267292" w:rsidP="006705DD">
      <w:r>
        <w:separator/>
      </w:r>
    </w:p>
  </w:footnote>
  <w:footnote w:type="continuationSeparator" w:id="0">
    <w:p w14:paraId="2083ABD6" w14:textId="77777777" w:rsidR="00267292" w:rsidRDefault="00267292" w:rsidP="0067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100D" w14:textId="77777777" w:rsidR="00371D03" w:rsidRDefault="00371D03">
    <w:pPr>
      <w:pStyle w:val="Header"/>
    </w:pPr>
  </w:p>
  <w:p w14:paraId="194D4BFF" w14:textId="77777777" w:rsidR="0014545E" w:rsidRDefault="0014545E"/>
  <w:p w14:paraId="51B2B03A" w14:textId="77777777" w:rsidR="00533BCA" w:rsidRDefault="00533BC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95F01" w14:textId="06532021" w:rsidR="006705DD" w:rsidRPr="00C25EE3" w:rsidRDefault="006705DD" w:rsidP="006705DD">
    <w:pPr>
      <w:pStyle w:val="Header"/>
      <w:rPr>
        <w:rStyle w:val="PageNumber"/>
        <w:rFonts w:ascii="Book Antiqua" w:hAnsi="Book Antiqua"/>
        <w:i/>
        <w:sz w:val="22"/>
        <w:szCs w:val="22"/>
        <w:lang w:val="es-PR"/>
      </w:rPr>
    </w:pP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>Informe</w:t>
    </w:r>
    <w:r w:rsidR="00584F3B">
      <w:rPr>
        <w:rStyle w:val="PageNumber"/>
        <w:rFonts w:ascii="Book Antiqua" w:hAnsi="Book Antiqua"/>
        <w:i/>
        <w:sz w:val="22"/>
        <w:szCs w:val="22"/>
        <w:lang w:val="es-PR"/>
      </w:rPr>
      <w:t xml:space="preserve"> Positivo</w:t>
    </w:r>
    <w:r w:rsidR="00623DA7">
      <w:rPr>
        <w:rStyle w:val="PageNumber"/>
        <w:rFonts w:ascii="Book Antiqua" w:hAnsi="Book Antiqua"/>
        <w:i/>
        <w:sz w:val="22"/>
        <w:szCs w:val="22"/>
        <w:lang w:val="es-PR"/>
      </w:rPr>
      <w:t xml:space="preserve"> sobre el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 xml:space="preserve"> P. de</w:t>
    </w:r>
    <w:r w:rsidR="003D5575">
      <w:rPr>
        <w:rStyle w:val="PageNumber"/>
        <w:rFonts w:ascii="Book Antiqua" w:hAnsi="Book Antiqua"/>
        <w:i/>
        <w:sz w:val="22"/>
        <w:szCs w:val="22"/>
        <w:lang w:val="es-PR"/>
      </w:rPr>
      <w:t>l S. 450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  <w:t xml:space="preserve">Página 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begin"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instrText xml:space="preserve"> PAGE </w:instrTex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separate"/>
    </w:r>
    <w:r w:rsidR="006D47A2">
      <w:rPr>
        <w:rStyle w:val="PageNumber"/>
        <w:rFonts w:ascii="Book Antiqua" w:hAnsi="Book Antiqua"/>
        <w:i/>
        <w:noProof/>
        <w:sz w:val="22"/>
        <w:szCs w:val="22"/>
        <w:lang w:val="es-PR"/>
      </w:rPr>
      <w:t>2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end"/>
    </w:r>
  </w:p>
  <w:p w14:paraId="16CE6CBA" w14:textId="122DF763" w:rsidR="006705DD" w:rsidRPr="00C25EE3" w:rsidRDefault="001423CC" w:rsidP="006705DD">
    <w:pPr>
      <w:pStyle w:val="Header"/>
      <w:rPr>
        <w:rStyle w:val="PageNumber"/>
        <w:rFonts w:ascii="Verdana" w:hAnsi="Verdana"/>
        <w:i/>
        <w:sz w:val="20"/>
        <w:lang w:val="es-PR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2B090" wp14:editId="5C0AE6BA">
              <wp:simplePos x="0" y="0"/>
              <wp:positionH relativeFrom="column">
                <wp:posOffset>-43672</wp:posOffset>
              </wp:positionH>
              <wp:positionV relativeFrom="paragraph">
                <wp:posOffset>43976</wp:posOffset>
              </wp:positionV>
              <wp:extent cx="6057900" cy="0"/>
              <wp:effectExtent l="0" t="0" r="1905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9BD2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45pt,3.45pt" to="473.5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fUL1AEAAO0DAAAOAAAAZHJzL2Uyb0RvYy54bWysU8GO0zAQvSPxD1buNGkRC0RN99AFLgtU&#10;7O4HTO1xY63jsWxvk/w9ttMEBGgPKy6j2DPv+b2ZyfZ66DQ7o/OKTFOsV1XB0HASypya4uH+85sP&#10;BfMBjABNBptiRF9c716/2va2xg21pAU6FkmMr3vbFG0Iti5Lz1vswK/IoolJSa6DEI/uVAoHfWTv&#10;dLmpqquyJyesI47ex9ubKVnsMr+UyMN3KT0Gppsiags5uhyPKZa7LdQnB7ZV/CIDXqCiA2XiowvV&#10;DQRgT079RdUp7siTDCtOXUlSKo7ZQ3Szrv5wc9eCxewlNsfbpU3+/9Hyb+e9ObgknQ/mzt4Sf/TM&#10;0L4Fc8Is4H60cXDr1Kqyt75eIOng7cGxY/+VRKyBp0C5C4N0XaKM/tiQmz0uzcYhMB4vr6p37z9W&#10;cSZ8zpVQz0DrfPiC1LH00RRamdQHqOF860MSAvVckq61SbFFEJ+MyCMNoPT0HUtTOktPatNqRN1h&#10;1DhBf6BkSkRFb/MTefVwrx07Q1wa8Tg5TyyxMkGk0noBVc+DLrUJhnkdF+DmeeBSnV8kExZgpwy5&#10;f4HDMEuVU/3sevKabB9JjAc3TzLuVG7lZf/T0v5+zvBff+nuJwAAAP//AwBQSwMEFAAGAAgAAAAh&#10;APyDpNXcAAAABgEAAA8AAABkcnMvZG93bnJldi54bWxMjk9Lw0AUxO9Cv8PyBC/SbipN/6TZFBE8&#10;RFBoK55fs69JbPZtyG7T+O3derGnYZhh5pduBtOInjpXW1YwnUQgiAuray4VfO5fx0sQziNrbCyT&#10;gh9ysMlGdykm2l54S/3OlyKMsEtQQeV9m0jpiooMuoltiUN2tJ1BH2xXSt3hJYybRj5F0VwarDk8&#10;VNjSS0XFaXc2Cr7zr7yMHxf18WMWv+G+j9+5z5V6uB+e1yA8Df6/DFf8gA5ZYDrYM2snGgXj+So0&#10;FVwlxKvZYgri8Odllspb/OwXAAD//wMAUEsBAi0AFAAGAAgAAAAhALaDOJL+AAAA4QEAABMAAAAA&#10;AAAAAAAAAAAAAAAAAFtDb250ZW50X1R5cGVzXS54bWxQSwECLQAUAAYACAAAACEAOP0h/9YAAACU&#10;AQAACwAAAAAAAAAAAAAAAAAvAQAAX3JlbHMvLnJlbHNQSwECLQAUAAYACAAAACEAbPX1C9QBAADt&#10;AwAADgAAAAAAAAAAAAAAAAAuAgAAZHJzL2Uyb0RvYy54bWxQSwECLQAUAAYACAAAACEA/IOk1dwA&#10;AAAGAQAADwAAAAAAAAAAAAAAAAAuBAAAZHJzL2Rvd25yZXYueG1sUEsFBgAAAAAEAAQA8wAAADcF&#10;AAAAAA==&#10;" strokecolor="black [3200]" strokeweight="1.5pt">
              <v:stroke joinstyle="miter"/>
            </v:line>
          </w:pict>
        </mc:Fallback>
      </mc:AlternateContent>
    </w:r>
  </w:p>
  <w:p w14:paraId="072AFD2D" w14:textId="77777777" w:rsidR="00533BCA" w:rsidRPr="005071B1" w:rsidRDefault="00533BCA">
    <w:pPr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9CA"/>
    <w:multiLevelType w:val="singleLevel"/>
    <w:tmpl w:val="FECC8EE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F306BC"/>
    <w:multiLevelType w:val="hybridMultilevel"/>
    <w:tmpl w:val="BDF27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11BFA"/>
    <w:multiLevelType w:val="singleLevel"/>
    <w:tmpl w:val="F34A0EC2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C444A76"/>
    <w:multiLevelType w:val="hybridMultilevel"/>
    <w:tmpl w:val="A8D208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C102FF"/>
    <w:multiLevelType w:val="hybridMultilevel"/>
    <w:tmpl w:val="3F8C72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01C3B"/>
    <w:multiLevelType w:val="singleLevel"/>
    <w:tmpl w:val="51302F54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8472385"/>
    <w:multiLevelType w:val="hybridMultilevel"/>
    <w:tmpl w:val="9B5A3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0783A"/>
    <w:multiLevelType w:val="hybridMultilevel"/>
    <w:tmpl w:val="559A5C66"/>
    <w:lvl w:ilvl="0" w:tplc="51E069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46B4B"/>
    <w:multiLevelType w:val="hybridMultilevel"/>
    <w:tmpl w:val="F07C5E3A"/>
    <w:lvl w:ilvl="0" w:tplc="0409000F">
      <w:start w:val="1"/>
      <w:numFmt w:val="decimal"/>
      <w:lvlText w:val="%1.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9" w15:restartNumberingAfterBreak="0">
    <w:nsid w:val="40246644"/>
    <w:multiLevelType w:val="hybridMultilevel"/>
    <w:tmpl w:val="327C2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500E0"/>
    <w:multiLevelType w:val="singleLevel"/>
    <w:tmpl w:val="6CAA199A"/>
    <w:lvl w:ilvl="0">
      <w:start w:val="1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50D4249"/>
    <w:multiLevelType w:val="hybridMultilevel"/>
    <w:tmpl w:val="3B5E11E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48762A92"/>
    <w:multiLevelType w:val="hybridMultilevel"/>
    <w:tmpl w:val="C3562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C61DF"/>
    <w:multiLevelType w:val="singleLevel"/>
    <w:tmpl w:val="DCA4386E"/>
    <w:lvl w:ilvl="0">
      <w:start w:val="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58044DF0"/>
    <w:multiLevelType w:val="hybridMultilevel"/>
    <w:tmpl w:val="46EC217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1ED72D9"/>
    <w:multiLevelType w:val="hybridMultilevel"/>
    <w:tmpl w:val="DF1AABA6"/>
    <w:lvl w:ilvl="0" w:tplc="422849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44D37"/>
    <w:multiLevelType w:val="hybridMultilevel"/>
    <w:tmpl w:val="2656267A"/>
    <w:lvl w:ilvl="0" w:tplc="876A71AC">
      <w:start w:val="1"/>
      <w:numFmt w:val="upperLetter"/>
      <w:lvlText w:val="%1.)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84014978">
    <w:abstractNumId w:val="9"/>
  </w:num>
  <w:num w:numId="2" w16cid:durableId="659582030">
    <w:abstractNumId w:val="4"/>
  </w:num>
  <w:num w:numId="3" w16cid:durableId="1777484326">
    <w:abstractNumId w:val="1"/>
  </w:num>
  <w:num w:numId="4" w16cid:durableId="325131668">
    <w:abstractNumId w:val="10"/>
  </w:num>
  <w:num w:numId="5" w16cid:durableId="1133250481">
    <w:abstractNumId w:val="13"/>
  </w:num>
  <w:num w:numId="6" w16cid:durableId="1459253870">
    <w:abstractNumId w:val="5"/>
  </w:num>
  <w:num w:numId="7" w16cid:durableId="1484350167">
    <w:abstractNumId w:val="0"/>
  </w:num>
  <w:num w:numId="8" w16cid:durableId="649947766">
    <w:abstractNumId w:val="2"/>
  </w:num>
  <w:num w:numId="9" w16cid:durableId="975915466">
    <w:abstractNumId w:val="8"/>
  </w:num>
  <w:num w:numId="10" w16cid:durableId="1634293470">
    <w:abstractNumId w:val="15"/>
  </w:num>
  <w:num w:numId="11" w16cid:durableId="122815047">
    <w:abstractNumId w:val="14"/>
  </w:num>
  <w:num w:numId="12" w16cid:durableId="1687242737">
    <w:abstractNumId w:val="17"/>
  </w:num>
  <w:num w:numId="13" w16cid:durableId="1903443332">
    <w:abstractNumId w:val="16"/>
  </w:num>
  <w:num w:numId="14" w16cid:durableId="409667053">
    <w:abstractNumId w:val="11"/>
  </w:num>
  <w:num w:numId="15" w16cid:durableId="82578471">
    <w:abstractNumId w:val="7"/>
  </w:num>
  <w:num w:numId="16" w16cid:durableId="1553076720">
    <w:abstractNumId w:val="3"/>
  </w:num>
  <w:num w:numId="17" w16cid:durableId="515970296">
    <w:abstractNumId w:val="6"/>
  </w:num>
  <w:num w:numId="18" w16cid:durableId="10936680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5DD"/>
    <w:rsid w:val="00001F34"/>
    <w:rsid w:val="000078CD"/>
    <w:rsid w:val="00007EB5"/>
    <w:rsid w:val="00017E10"/>
    <w:rsid w:val="00021378"/>
    <w:rsid w:val="000226BE"/>
    <w:rsid w:val="00031DE8"/>
    <w:rsid w:val="000360CF"/>
    <w:rsid w:val="00036797"/>
    <w:rsid w:val="00063DC1"/>
    <w:rsid w:val="000665D2"/>
    <w:rsid w:val="0006771D"/>
    <w:rsid w:val="000739FA"/>
    <w:rsid w:val="0007736F"/>
    <w:rsid w:val="00080450"/>
    <w:rsid w:val="000825B3"/>
    <w:rsid w:val="00087337"/>
    <w:rsid w:val="000967A1"/>
    <w:rsid w:val="000A0AC8"/>
    <w:rsid w:val="000A2BE4"/>
    <w:rsid w:val="000B4C88"/>
    <w:rsid w:val="000B6F81"/>
    <w:rsid w:val="000D510A"/>
    <w:rsid w:val="000D5D5D"/>
    <w:rsid w:val="000E4084"/>
    <w:rsid w:val="000F0918"/>
    <w:rsid w:val="000F1590"/>
    <w:rsid w:val="000F232F"/>
    <w:rsid w:val="000F5319"/>
    <w:rsid w:val="0010104A"/>
    <w:rsid w:val="0010690F"/>
    <w:rsid w:val="00124567"/>
    <w:rsid w:val="001250D3"/>
    <w:rsid w:val="00131FA2"/>
    <w:rsid w:val="001371B2"/>
    <w:rsid w:val="00141498"/>
    <w:rsid w:val="001423CC"/>
    <w:rsid w:val="0014545E"/>
    <w:rsid w:val="001461EE"/>
    <w:rsid w:val="00164F88"/>
    <w:rsid w:val="00175B87"/>
    <w:rsid w:val="0017614C"/>
    <w:rsid w:val="00193409"/>
    <w:rsid w:val="001B4C02"/>
    <w:rsid w:val="001B5A45"/>
    <w:rsid w:val="001B7855"/>
    <w:rsid w:val="001C417E"/>
    <w:rsid w:val="001C4F87"/>
    <w:rsid w:val="001C65AC"/>
    <w:rsid w:val="001C79F0"/>
    <w:rsid w:val="001D4B4F"/>
    <w:rsid w:val="001E6818"/>
    <w:rsid w:val="001E749B"/>
    <w:rsid w:val="001F37ED"/>
    <w:rsid w:val="001F450B"/>
    <w:rsid w:val="00207107"/>
    <w:rsid w:val="0021021D"/>
    <w:rsid w:val="00226859"/>
    <w:rsid w:val="0023578C"/>
    <w:rsid w:val="00241370"/>
    <w:rsid w:val="00245355"/>
    <w:rsid w:val="002510F1"/>
    <w:rsid w:val="00255F7F"/>
    <w:rsid w:val="00267292"/>
    <w:rsid w:val="00270C0E"/>
    <w:rsid w:val="00276B3B"/>
    <w:rsid w:val="00276B51"/>
    <w:rsid w:val="002862E0"/>
    <w:rsid w:val="002A0B17"/>
    <w:rsid w:val="002A779D"/>
    <w:rsid w:val="002C0326"/>
    <w:rsid w:val="002C7958"/>
    <w:rsid w:val="002E0160"/>
    <w:rsid w:val="002E1159"/>
    <w:rsid w:val="00300D45"/>
    <w:rsid w:val="00307449"/>
    <w:rsid w:val="003157E0"/>
    <w:rsid w:val="00316811"/>
    <w:rsid w:val="00323158"/>
    <w:rsid w:val="00323D6E"/>
    <w:rsid w:val="003310BC"/>
    <w:rsid w:val="00331452"/>
    <w:rsid w:val="00342994"/>
    <w:rsid w:val="00344C28"/>
    <w:rsid w:val="00345524"/>
    <w:rsid w:val="0034558D"/>
    <w:rsid w:val="00346667"/>
    <w:rsid w:val="00346B66"/>
    <w:rsid w:val="00347546"/>
    <w:rsid w:val="003515AC"/>
    <w:rsid w:val="003547C3"/>
    <w:rsid w:val="00357ADD"/>
    <w:rsid w:val="00357DF5"/>
    <w:rsid w:val="00363E82"/>
    <w:rsid w:val="00371D03"/>
    <w:rsid w:val="00376D38"/>
    <w:rsid w:val="0038503A"/>
    <w:rsid w:val="00397CFC"/>
    <w:rsid w:val="003A3A76"/>
    <w:rsid w:val="003A6530"/>
    <w:rsid w:val="003B1439"/>
    <w:rsid w:val="003C65B7"/>
    <w:rsid w:val="003D5575"/>
    <w:rsid w:val="003E5CBA"/>
    <w:rsid w:val="003F0372"/>
    <w:rsid w:val="003F1DD5"/>
    <w:rsid w:val="00401C69"/>
    <w:rsid w:val="00432355"/>
    <w:rsid w:val="00432A15"/>
    <w:rsid w:val="004470A6"/>
    <w:rsid w:val="0045475F"/>
    <w:rsid w:val="00466F9F"/>
    <w:rsid w:val="004716BE"/>
    <w:rsid w:val="004857D1"/>
    <w:rsid w:val="004879FA"/>
    <w:rsid w:val="00494A79"/>
    <w:rsid w:val="004C5242"/>
    <w:rsid w:val="004D2604"/>
    <w:rsid w:val="004E03DD"/>
    <w:rsid w:val="004E0408"/>
    <w:rsid w:val="004E5255"/>
    <w:rsid w:val="004E6F13"/>
    <w:rsid w:val="005030C0"/>
    <w:rsid w:val="005071B1"/>
    <w:rsid w:val="00507BBE"/>
    <w:rsid w:val="0051226C"/>
    <w:rsid w:val="005144D7"/>
    <w:rsid w:val="00515CDD"/>
    <w:rsid w:val="005250F0"/>
    <w:rsid w:val="0052685C"/>
    <w:rsid w:val="005305BD"/>
    <w:rsid w:val="00533BCA"/>
    <w:rsid w:val="005349D2"/>
    <w:rsid w:val="0054316F"/>
    <w:rsid w:val="00543E65"/>
    <w:rsid w:val="00547FF5"/>
    <w:rsid w:val="005579E3"/>
    <w:rsid w:val="00561507"/>
    <w:rsid w:val="00571A33"/>
    <w:rsid w:val="00572681"/>
    <w:rsid w:val="005743A5"/>
    <w:rsid w:val="005751A0"/>
    <w:rsid w:val="005774FB"/>
    <w:rsid w:val="00580209"/>
    <w:rsid w:val="00583B64"/>
    <w:rsid w:val="00584F3B"/>
    <w:rsid w:val="005903F2"/>
    <w:rsid w:val="00595A56"/>
    <w:rsid w:val="00596F0C"/>
    <w:rsid w:val="00597F38"/>
    <w:rsid w:val="005A4546"/>
    <w:rsid w:val="005A4C3C"/>
    <w:rsid w:val="005B23E3"/>
    <w:rsid w:val="005B463B"/>
    <w:rsid w:val="005C011B"/>
    <w:rsid w:val="005C0817"/>
    <w:rsid w:val="005C5314"/>
    <w:rsid w:val="005D2B7F"/>
    <w:rsid w:val="005D323E"/>
    <w:rsid w:val="005F0061"/>
    <w:rsid w:val="005F75CA"/>
    <w:rsid w:val="00610089"/>
    <w:rsid w:val="00613704"/>
    <w:rsid w:val="006154EE"/>
    <w:rsid w:val="00616886"/>
    <w:rsid w:val="00623DA7"/>
    <w:rsid w:val="00624B6B"/>
    <w:rsid w:val="0063043E"/>
    <w:rsid w:val="006448DC"/>
    <w:rsid w:val="00644DC7"/>
    <w:rsid w:val="00645907"/>
    <w:rsid w:val="006636C1"/>
    <w:rsid w:val="00663A2A"/>
    <w:rsid w:val="00665E04"/>
    <w:rsid w:val="00667654"/>
    <w:rsid w:val="006705DD"/>
    <w:rsid w:val="0067618C"/>
    <w:rsid w:val="00676BE6"/>
    <w:rsid w:val="0068021C"/>
    <w:rsid w:val="00691B89"/>
    <w:rsid w:val="006943C5"/>
    <w:rsid w:val="006954E1"/>
    <w:rsid w:val="006959C2"/>
    <w:rsid w:val="00696D01"/>
    <w:rsid w:val="006972AA"/>
    <w:rsid w:val="006A0942"/>
    <w:rsid w:val="006A2AAE"/>
    <w:rsid w:val="006A5579"/>
    <w:rsid w:val="006D47A2"/>
    <w:rsid w:val="006D7BDE"/>
    <w:rsid w:val="006E07CD"/>
    <w:rsid w:val="006E19A3"/>
    <w:rsid w:val="006F3483"/>
    <w:rsid w:val="006F3AC1"/>
    <w:rsid w:val="006F6E4D"/>
    <w:rsid w:val="007063E9"/>
    <w:rsid w:val="007071A4"/>
    <w:rsid w:val="00715309"/>
    <w:rsid w:val="0071676A"/>
    <w:rsid w:val="00716BC4"/>
    <w:rsid w:val="00716FE5"/>
    <w:rsid w:val="00730E0E"/>
    <w:rsid w:val="007468CC"/>
    <w:rsid w:val="0074738F"/>
    <w:rsid w:val="00751430"/>
    <w:rsid w:val="00760D4D"/>
    <w:rsid w:val="00760DD8"/>
    <w:rsid w:val="00762C4B"/>
    <w:rsid w:val="00774EED"/>
    <w:rsid w:val="007762C6"/>
    <w:rsid w:val="00776597"/>
    <w:rsid w:val="00780115"/>
    <w:rsid w:val="00782442"/>
    <w:rsid w:val="00796AE9"/>
    <w:rsid w:val="007A096C"/>
    <w:rsid w:val="007A2229"/>
    <w:rsid w:val="007A5E93"/>
    <w:rsid w:val="007B0858"/>
    <w:rsid w:val="007B1F4C"/>
    <w:rsid w:val="007B426C"/>
    <w:rsid w:val="007C0ED2"/>
    <w:rsid w:val="007C1DF3"/>
    <w:rsid w:val="007C4BB4"/>
    <w:rsid w:val="007E222D"/>
    <w:rsid w:val="007E31F6"/>
    <w:rsid w:val="007F3B75"/>
    <w:rsid w:val="007F77ED"/>
    <w:rsid w:val="0080411C"/>
    <w:rsid w:val="00812D9D"/>
    <w:rsid w:val="00824238"/>
    <w:rsid w:val="0082456A"/>
    <w:rsid w:val="00824A03"/>
    <w:rsid w:val="00840108"/>
    <w:rsid w:val="00840C1B"/>
    <w:rsid w:val="00842EA6"/>
    <w:rsid w:val="00850273"/>
    <w:rsid w:val="008740CC"/>
    <w:rsid w:val="0087441E"/>
    <w:rsid w:val="00882264"/>
    <w:rsid w:val="00887892"/>
    <w:rsid w:val="008919DB"/>
    <w:rsid w:val="00893C12"/>
    <w:rsid w:val="00894851"/>
    <w:rsid w:val="00897EBB"/>
    <w:rsid w:val="008A11F5"/>
    <w:rsid w:val="008B01E9"/>
    <w:rsid w:val="008B4364"/>
    <w:rsid w:val="008B63F5"/>
    <w:rsid w:val="008C43D9"/>
    <w:rsid w:val="008C4B4A"/>
    <w:rsid w:val="008D0701"/>
    <w:rsid w:val="008E3880"/>
    <w:rsid w:val="008E526A"/>
    <w:rsid w:val="008E5EFE"/>
    <w:rsid w:val="008F5E56"/>
    <w:rsid w:val="008F747E"/>
    <w:rsid w:val="00900A59"/>
    <w:rsid w:val="00917EC5"/>
    <w:rsid w:val="0092008C"/>
    <w:rsid w:val="00920A2C"/>
    <w:rsid w:val="0092461F"/>
    <w:rsid w:val="009259A2"/>
    <w:rsid w:val="00931CD6"/>
    <w:rsid w:val="009332EF"/>
    <w:rsid w:val="009479AC"/>
    <w:rsid w:val="00950CFC"/>
    <w:rsid w:val="0095304A"/>
    <w:rsid w:val="0095548F"/>
    <w:rsid w:val="00960644"/>
    <w:rsid w:val="00970266"/>
    <w:rsid w:val="009711D1"/>
    <w:rsid w:val="0097195A"/>
    <w:rsid w:val="009735B1"/>
    <w:rsid w:val="00983E00"/>
    <w:rsid w:val="00985F09"/>
    <w:rsid w:val="00990099"/>
    <w:rsid w:val="009902CA"/>
    <w:rsid w:val="00991A72"/>
    <w:rsid w:val="00993DE7"/>
    <w:rsid w:val="009A398A"/>
    <w:rsid w:val="009A6C91"/>
    <w:rsid w:val="009A7506"/>
    <w:rsid w:val="009A76E2"/>
    <w:rsid w:val="009A7FB3"/>
    <w:rsid w:val="009B3DCA"/>
    <w:rsid w:val="009B726E"/>
    <w:rsid w:val="009C2816"/>
    <w:rsid w:val="009C5C62"/>
    <w:rsid w:val="009D3D54"/>
    <w:rsid w:val="009E097D"/>
    <w:rsid w:val="009E12D1"/>
    <w:rsid w:val="009E4062"/>
    <w:rsid w:val="009F495C"/>
    <w:rsid w:val="00A01356"/>
    <w:rsid w:val="00A014D0"/>
    <w:rsid w:val="00A03554"/>
    <w:rsid w:val="00A046C1"/>
    <w:rsid w:val="00A117C0"/>
    <w:rsid w:val="00A1405B"/>
    <w:rsid w:val="00A1787A"/>
    <w:rsid w:val="00A351F3"/>
    <w:rsid w:val="00A36FFD"/>
    <w:rsid w:val="00A45F58"/>
    <w:rsid w:val="00A46739"/>
    <w:rsid w:val="00A51153"/>
    <w:rsid w:val="00A51211"/>
    <w:rsid w:val="00A66646"/>
    <w:rsid w:val="00A82B4B"/>
    <w:rsid w:val="00A82F46"/>
    <w:rsid w:val="00A85691"/>
    <w:rsid w:val="00A92F66"/>
    <w:rsid w:val="00A94D57"/>
    <w:rsid w:val="00AA1AD4"/>
    <w:rsid w:val="00AA468D"/>
    <w:rsid w:val="00AB315F"/>
    <w:rsid w:val="00AB391C"/>
    <w:rsid w:val="00AC2B37"/>
    <w:rsid w:val="00AD100C"/>
    <w:rsid w:val="00AD579D"/>
    <w:rsid w:val="00AE5164"/>
    <w:rsid w:val="00AF4BF4"/>
    <w:rsid w:val="00B01F2D"/>
    <w:rsid w:val="00B055AF"/>
    <w:rsid w:val="00B17EB4"/>
    <w:rsid w:val="00B24681"/>
    <w:rsid w:val="00B31496"/>
    <w:rsid w:val="00B3537C"/>
    <w:rsid w:val="00B41167"/>
    <w:rsid w:val="00B43E7C"/>
    <w:rsid w:val="00B52D58"/>
    <w:rsid w:val="00B57E8E"/>
    <w:rsid w:val="00B6266C"/>
    <w:rsid w:val="00B652CB"/>
    <w:rsid w:val="00B656A1"/>
    <w:rsid w:val="00B674DD"/>
    <w:rsid w:val="00B74289"/>
    <w:rsid w:val="00B75AEC"/>
    <w:rsid w:val="00B80527"/>
    <w:rsid w:val="00B908A1"/>
    <w:rsid w:val="00B946F2"/>
    <w:rsid w:val="00B977C8"/>
    <w:rsid w:val="00BA3F40"/>
    <w:rsid w:val="00BB0224"/>
    <w:rsid w:val="00BB729B"/>
    <w:rsid w:val="00BC3E40"/>
    <w:rsid w:val="00BC5996"/>
    <w:rsid w:val="00BD39C6"/>
    <w:rsid w:val="00BE4A7E"/>
    <w:rsid w:val="00BE7CDB"/>
    <w:rsid w:val="00BF05AA"/>
    <w:rsid w:val="00BF200E"/>
    <w:rsid w:val="00BF6B62"/>
    <w:rsid w:val="00BF79D8"/>
    <w:rsid w:val="00C0349C"/>
    <w:rsid w:val="00C0791A"/>
    <w:rsid w:val="00C166D8"/>
    <w:rsid w:val="00C232B9"/>
    <w:rsid w:val="00C23EEA"/>
    <w:rsid w:val="00C25EE3"/>
    <w:rsid w:val="00C376F3"/>
    <w:rsid w:val="00C47660"/>
    <w:rsid w:val="00C63CAC"/>
    <w:rsid w:val="00C7451E"/>
    <w:rsid w:val="00C86692"/>
    <w:rsid w:val="00C964F2"/>
    <w:rsid w:val="00CA3C40"/>
    <w:rsid w:val="00CA5186"/>
    <w:rsid w:val="00CB15EF"/>
    <w:rsid w:val="00CB72FA"/>
    <w:rsid w:val="00CC2EF2"/>
    <w:rsid w:val="00CC3963"/>
    <w:rsid w:val="00CC44E8"/>
    <w:rsid w:val="00CC6E0B"/>
    <w:rsid w:val="00CD1CA7"/>
    <w:rsid w:val="00CD1CCB"/>
    <w:rsid w:val="00CD469F"/>
    <w:rsid w:val="00CD7193"/>
    <w:rsid w:val="00CE3359"/>
    <w:rsid w:val="00CE50B0"/>
    <w:rsid w:val="00CF42AE"/>
    <w:rsid w:val="00CF45C3"/>
    <w:rsid w:val="00D07454"/>
    <w:rsid w:val="00D10164"/>
    <w:rsid w:val="00D1299F"/>
    <w:rsid w:val="00D50714"/>
    <w:rsid w:val="00D51E92"/>
    <w:rsid w:val="00D6218B"/>
    <w:rsid w:val="00D7541D"/>
    <w:rsid w:val="00D83609"/>
    <w:rsid w:val="00D863CD"/>
    <w:rsid w:val="00D94B25"/>
    <w:rsid w:val="00D97081"/>
    <w:rsid w:val="00DA5CF8"/>
    <w:rsid w:val="00DB68E1"/>
    <w:rsid w:val="00DC4556"/>
    <w:rsid w:val="00DF5EB3"/>
    <w:rsid w:val="00DF6132"/>
    <w:rsid w:val="00DF770E"/>
    <w:rsid w:val="00E00A76"/>
    <w:rsid w:val="00E24476"/>
    <w:rsid w:val="00E47F56"/>
    <w:rsid w:val="00E52DCB"/>
    <w:rsid w:val="00E55754"/>
    <w:rsid w:val="00E57BFF"/>
    <w:rsid w:val="00E60F91"/>
    <w:rsid w:val="00E9592A"/>
    <w:rsid w:val="00EC66DB"/>
    <w:rsid w:val="00ED4DCE"/>
    <w:rsid w:val="00ED5078"/>
    <w:rsid w:val="00EE1B84"/>
    <w:rsid w:val="00EE318F"/>
    <w:rsid w:val="00EE6954"/>
    <w:rsid w:val="00EF62EA"/>
    <w:rsid w:val="00F24CBC"/>
    <w:rsid w:val="00F32838"/>
    <w:rsid w:val="00F35735"/>
    <w:rsid w:val="00F36112"/>
    <w:rsid w:val="00F37FB2"/>
    <w:rsid w:val="00F46262"/>
    <w:rsid w:val="00F753EE"/>
    <w:rsid w:val="00F92D42"/>
    <w:rsid w:val="00F936D2"/>
    <w:rsid w:val="00F952A9"/>
    <w:rsid w:val="00FB0F52"/>
    <w:rsid w:val="00FB1284"/>
    <w:rsid w:val="00FB73F1"/>
    <w:rsid w:val="00FC4BC2"/>
    <w:rsid w:val="00FC7A0C"/>
    <w:rsid w:val="00FD08BA"/>
    <w:rsid w:val="00FD0C20"/>
    <w:rsid w:val="00FD63D7"/>
    <w:rsid w:val="00FD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B79A7F"/>
  <w15:docId w15:val="{F8C8640C-6F38-4770-AF77-CA425C32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5DD"/>
    <w:pPr>
      <w:jc w:val="left"/>
    </w:pPr>
    <w:rPr>
      <w:rFonts w:ascii="Times New Roman" w:eastAsia="Batang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6705DD"/>
    <w:pPr>
      <w:tabs>
        <w:tab w:val="left" w:pos="648"/>
        <w:tab w:val="right" w:pos="7776"/>
        <w:tab w:val="left" w:pos="7848"/>
      </w:tabs>
    </w:pPr>
  </w:style>
  <w:style w:type="paragraph" w:customStyle="1" w:styleId="Normal1">
    <w:name w:val="Normal1"/>
    <w:basedOn w:val="Normal"/>
    <w:rsid w:val="006705DD"/>
    <w:pPr>
      <w:overflowPunct w:val="0"/>
      <w:autoSpaceDE w:val="0"/>
      <w:autoSpaceDN w:val="0"/>
      <w:adjustRightInd w:val="0"/>
      <w:textAlignment w:val="baseline"/>
    </w:pPr>
    <w:rPr>
      <w:rFonts w:ascii="CG Times (W1)" w:hAnsi="CG Times (W1)"/>
    </w:rPr>
  </w:style>
  <w:style w:type="paragraph" w:styleId="Header">
    <w:name w:val="header"/>
    <w:basedOn w:val="Normal"/>
    <w:link w:val="Head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5DD"/>
    <w:rPr>
      <w:rFonts w:ascii="Times New Roman" w:eastAsia="Batang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705DD"/>
    <w:rPr>
      <w:rFonts w:ascii="Times New Roman" w:eastAsia="Batang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6705DD"/>
  </w:style>
  <w:style w:type="paragraph" w:styleId="NormalWeb">
    <w:name w:val="Normal (Web)"/>
    <w:basedOn w:val="Normal"/>
    <w:uiPriority w:val="99"/>
    <w:unhideWhenUsed/>
    <w:rsid w:val="00B656A1"/>
    <w:pPr>
      <w:spacing w:before="100" w:beforeAutospacing="1" w:after="100" w:afterAutospacing="1"/>
    </w:pPr>
    <w:rPr>
      <w:rFonts w:eastAsia="Times New Roman"/>
      <w:szCs w:val="24"/>
      <w:lang w:val="es-PR" w:eastAsia="es-PR"/>
    </w:rPr>
  </w:style>
  <w:style w:type="character" w:customStyle="1" w:styleId="spelle">
    <w:name w:val="spelle"/>
    <w:rsid w:val="00B656A1"/>
  </w:style>
  <w:style w:type="paragraph" w:styleId="EnvelopeReturn">
    <w:name w:val="envelope return"/>
    <w:basedOn w:val="Normal"/>
    <w:rsid w:val="007071A4"/>
    <w:rPr>
      <w:rFonts w:ascii="Arial" w:eastAsia="Times New Roman" w:hAnsi="Arial" w:cs="Arial"/>
      <w:sz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rsid w:val="007071A4"/>
    <w:rPr>
      <w:rFonts w:eastAsia="Times New Roman"/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1A4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aliases w:val="FC,FN Ref,St,Style 10,Style 12,Style 13,Style 14,Style 16,Style 17,Style 20,Style 21,Style 22,Style 25,Style 27,Style 29,Style 30,Style 32,Style 33,Style 34,Style 38,Style 41,Style 42,Style 49,Style 52,Style 53,Style 9,callout,fr,o"/>
    <w:uiPriority w:val="99"/>
    <w:semiHidden/>
    <w:qFormat/>
    <w:rsid w:val="007071A4"/>
    <w:rPr>
      <w:vertAlign w:val="superscript"/>
    </w:rPr>
  </w:style>
  <w:style w:type="paragraph" w:styleId="ListParagraph">
    <w:name w:val="List Paragraph"/>
    <w:basedOn w:val="Normal"/>
    <w:uiPriority w:val="34"/>
    <w:qFormat/>
    <w:rsid w:val="00CB15E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60644"/>
  </w:style>
  <w:style w:type="paragraph" w:styleId="BalloonText">
    <w:name w:val="Balloon Text"/>
    <w:basedOn w:val="Normal"/>
    <w:link w:val="BalloonTextChar"/>
    <w:uiPriority w:val="99"/>
    <w:semiHidden/>
    <w:unhideWhenUsed/>
    <w:rsid w:val="00B314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496"/>
    <w:rPr>
      <w:rFonts w:ascii="Segoe UI" w:eastAsia="Batang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45355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50714"/>
  </w:style>
  <w:style w:type="character" w:customStyle="1" w:styleId="name">
    <w:name w:val="name"/>
    <w:basedOn w:val="DefaultParagraphFont"/>
    <w:rsid w:val="00CD7193"/>
  </w:style>
  <w:style w:type="paragraph" w:styleId="BodyText">
    <w:name w:val="Body Text"/>
    <w:basedOn w:val="Normal"/>
    <w:link w:val="BodyTextChar"/>
    <w:uiPriority w:val="1"/>
    <w:qFormat/>
    <w:rsid w:val="00A46739"/>
    <w:pPr>
      <w:widowControl w:val="0"/>
      <w:autoSpaceDE w:val="0"/>
      <w:autoSpaceDN w:val="0"/>
    </w:pPr>
    <w:rPr>
      <w:rFonts w:eastAsia="Times New Roman"/>
      <w:szCs w:val="24"/>
      <w:lang w:val="es-ES"/>
    </w:rPr>
  </w:style>
  <w:style w:type="character" w:customStyle="1" w:styleId="BodyTextChar">
    <w:name w:val="Body Text Char"/>
    <w:basedOn w:val="DefaultParagraphFont"/>
    <w:link w:val="BodyText"/>
    <w:uiPriority w:val="1"/>
    <w:rsid w:val="00A46739"/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PlaceholderText">
    <w:name w:val="Placeholder Text"/>
    <w:basedOn w:val="DefaultParagraphFont"/>
    <w:uiPriority w:val="99"/>
    <w:semiHidden/>
    <w:rsid w:val="00CC2EF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7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918</Words>
  <Characters>5238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Ayala Ríos</dc:creator>
  <cp:keywords/>
  <dc:description/>
  <cp:lastModifiedBy>Camyl Moreno Pantojas</cp:lastModifiedBy>
  <cp:revision>2</cp:revision>
  <cp:lastPrinted>2025-05-20T17:44:00Z</cp:lastPrinted>
  <dcterms:created xsi:type="dcterms:W3CDTF">2025-08-21T19:23:00Z</dcterms:created>
  <dcterms:modified xsi:type="dcterms:W3CDTF">2025-08-21T19:23:00Z</dcterms:modified>
</cp:coreProperties>
</file>