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9AFA9" w14:textId="77777777" w:rsidR="006705DD" w:rsidRPr="00B95434" w:rsidRDefault="006705DD" w:rsidP="006705DD">
      <w:pPr>
        <w:jc w:val="center"/>
        <w:rPr>
          <w:rFonts w:ascii="Book Antiqua" w:hAnsi="Book Antiqua"/>
          <w:sz w:val="28"/>
          <w:szCs w:val="28"/>
          <w:lang w:val="es-ES_tradnl"/>
        </w:rPr>
      </w:pPr>
      <w:r w:rsidRPr="00B95434">
        <w:rPr>
          <w:rFonts w:ascii="Book Antiqua" w:hAnsi="Book Antiqua"/>
          <w:sz w:val="28"/>
          <w:szCs w:val="28"/>
          <w:lang w:val="es-ES_tradnl"/>
        </w:rPr>
        <w:t>GOBIERNO DE PUERTO RICO</w:t>
      </w:r>
    </w:p>
    <w:p w14:paraId="63849F0A" w14:textId="77777777" w:rsidR="006705DD" w:rsidRPr="00B95434" w:rsidRDefault="006705DD" w:rsidP="006705DD">
      <w:pPr>
        <w:jc w:val="center"/>
        <w:rPr>
          <w:rFonts w:ascii="Book Antiqua" w:hAnsi="Book Antiqua"/>
          <w:lang w:val="es-ES_tradnl"/>
        </w:rPr>
      </w:pPr>
    </w:p>
    <w:p w14:paraId="71D628C2" w14:textId="4273517E" w:rsidR="006705DD" w:rsidRPr="00165840" w:rsidRDefault="005E345A" w:rsidP="006705DD">
      <w:pPr>
        <w:pStyle w:val="Title2"/>
        <w:rPr>
          <w:rFonts w:ascii="Book Antiqua" w:hAnsi="Book Antiqua"/>
          <w:lang w:val="es-ES_tradnl"/>
        </w:rPr>
      </w:pPr>
      <w:r>
        <w:rPr>
          <w:rFonts w:ascii="Book Antiqua" w:hAnsi="Book Antiqua"/>
          <w:lang w:val="es-ES_tradnl"/>
        </w:rPr>
        <w:t>20</w:t>
      </w:r>
      <w:r>
        <w:rPr>
          <w:rFonts w:ascii="Book Antiqua" w:hAnsi="Book Antiqua"/>
          <w:vertAlign w:val="superscript"/>
          <w:lang w:val="es-ES_tradnl"/>
        </w:rPr>
        <w:t>m</w:t>
      </w:r>
      <w:r w:rsidR="006705DD" w:rsidRPr="00B95434">
        <w:rPr>
          <w:rFonts w:ascii="Book Antiqua" w:hAnsi="Book Antiqua"/>
          <w:vertAlign w:val="superscript"/>
          <w:lang w:val="es-ES_tradnl"/>
        </w:rPr>
        <w:t>a.</w:t>
      </w:r>
      <w:r w:rsidR="006705DD" w:rsidRPr="00B95434">
        <w:rPr>
          <w:rFonts w:ascii="Book Antiqua" w:hAnsi="Book Antiqua"/>
          <w:lang w:val="es-ES_tradnl"/>
        </w:rPr>
        <w:tab/>
        <w:t>Asamblea</w:t>
      </w:r>
      <w:r w:rsidR="006705DD" w:rsidRPr="00B95434">
        <w:rPr>
          <w:rFonts w:ascii="Book Antiqua" w:hAnsi="Book Antiqua"/>
          <w:lang w:val="es-ES_tradnl"/>
        </w:rPr>
        <w:tab/>
      </w:r>
      <w:r w:rsidR="005E20C6">
        <w:rPr>
          <w:rFonts w:ascii="Book Antiqua" w:hAnsi="Book Antiqua"/>
          <w:lang w:val="es-ES_tradnl"/>
        </w:rPr>
        <w:t>2</w:t>
      </w:r>
      <w:r w:rsidR="005E20C6">
        <w:rPr>
          <w:rFonts w:ascii="Book Antiqua" w:hAnsi="Book Antiqua"/>
          <w:color w:val="000000"/>
          <w:vertAlign w:val="superscript"/>
          <w:lang w:val="es-ES_tradnl"/>
        </w:rPr>
        <w:t>d</w:t>
      </w:r>
      <w:r w:rsidR="006705DD" w:rsidRPr="00F664B4">
        <w:rPr>
          <w:rFonts w:ascii="Book Antiqua" w:hAnsi="Book Antiqua"/>
          <w:color w:val="000000"/>
          <w:vertAlign w:val="superscript"/>
          <w:lang w:val="es-ES_tradnl"/>
        </w:rPr>
        <w:t>a.</w:t>
      </w:r>
      <w:r w:rsidR="006705DD" w:rsidRPr="00F664B4">
        <w:rPr>
          <w:rFonts w:ascii="Book Antiqua" w:hAnsi="Book Antiqua"/>
          <w:lang w:val="es-ES_tradnl"/>
        </w:rPr>
        <w:tab/>
        <w:t>Sesión</w:t>
      </w:r>
    </w:p>
    <w:p w14:paraId="3FE68A6B" w14:textId="77777777" w:rsidR="006705DD" w:rsidRPr="00B95434" w:rsidRDefault="006705DD" w:rsidP="006705DD">
      <w:pPr>
        <w:pStyle w:val="Title2"/>
        <w:rPr>
          <w:rFonts w:ascii="Book Antiqua" w:hAnsi="Book Antiqua"/>
          <w:lang w:val="es-ES_tradnl"/>
        </w:rPr>
      </w:pPr>
      <w:r w:rsidRPr="00165840">
        <w:rPr>
          <w:rFonts w:ascii="Book Antiqua" w:hAnsi="Book Antiqua"/>
          <w:lang w:val="es-ES_tradnl"/>
        </w:rPr>
        <w:tab/>
        <w:t>Legislativa</w:t>
      </w:r>
      <w:r w:rsidRPr="00165840">
        <w:rPr>
          <w:rFonts w:ascii="Book Antiqua" w:hAnsi="Book Antiqua"/>
          <w:lang w:val="es-ES_tradnl"/>
        </w:rPr>
        <w:tab/>
      </w:r>
      <w:r w:rsidRPr="00165840">
        <w:rPr>
          <w:rFonts w:ascii="Book Antiqua" w:hAnsi="Book Antiqua"/>
          <w:lang w:val="es-ES_tradnl"/>
        </w:rPr>
        <w:tab/>
        <w:t>Ordinaria</w:t>
      </w:r>
    </w:p>
    <w:p w14:paraId="0A59131A" w14:textId="77777777" w:rsidR="006705DD" w:rsidRPr="00B95434" w:rsidRDefault="006705DD" w:rsidP="006705DD">
      <w:pPr>
        <w:rPr>
          <w:rFonts w:ascii="Book Antiqua" w:hAnsi="Book Antiqua"/>
          <w:lang w:val="es-ES_tradnl"/>
        </w:rPr>
      </w:pPr>
    </w:p>
    <w:p w14:paraId="163E72F6" w14:textId="77777777" w:rsidR="006705DD" w:rsidRPr="00B95434" w:rsidRDefault="006705DD" w:rsidP="006705DD">
      <w:pPr>
        <w:rPr>
          <w:rFonts w:ascii="Book Antiqua" w:hAnsi="Book Antiqua"/>
          <w:lang w:val="es-ES_tradnl"/>
        </w:rPr>
      </w:pPr>
    </w:p>
    <w:p w14:paraId="74CD08C7" w14:textId="77777777" w:rsidR="006705DD" w:rsidRPr="00B95434" w:rsidRDefault="006705DD" w:rsidP="006705DD">
      <w:pPr>
        <w:jc w:val="center"/>
        <w:rPr>
          <w:rFonts w:ascii="Book Antiqua" w:hAnsi="Book Antiqua"/>
          <w:b/>
          <w:smallCaps/>
          <w:sz w:val="36"/>
          <w:szCs w:val="36"/>
          <w:lang w:val="es-ES_tradnl"/>
        </w:rPr>
      </w:pPr>
      <w:r w:rsidRPr="00B95434">
        <w:rPr>
          <w:rFonts w:ascii="Book Antiqua" w:hAnsi="Book Antiqua"/>
          <w:b/>
          <w:smallCaps/>
          <w:sz w:val="36"/>
          <w:szCs w:val="36"/>
          <w:lang w:val="es-ES_tradnl"/>
        </w:rPr>
        <w:t>CÁMARA DE REPRESENTANTES</w:t>
      </w:r>
    </w:p>
    <w:p w14:paraId="2AD35B19" w14:textId="77777777" w:rsidR="00E24F6A" w:rsidRDefault="00E24F6A" w:rsidP="00061538">
      <w:pPr>
        <w:rPr>
          <w:rFonts w:ascii="Book Antiqua" w:hAnsi="Book Antiqua"/>
          <w:b/>
          <w:sz w:val="52"/>
          <w:szCs w:val="52"/>
          <w:lang w:val="es-ES_tradnl"/>
        </w:rPr>
      </w:pPr>
    </w:p>
    <w:p w14:paraId="5E47E821" w14:textId="63084794" w:rsidR="006705DD" w:rsidRPr="00B95434" w:rsidRDefault="005665D9" w:rsidP="006705DD">
      <w:pPr>
        <w:jc w:val="center"/>
        <w:rPr>
          <w:rFonts w:ascii="Book Antiqua" w:hAnsi="Book Antiqua"/>
          <w:b/>
          <w:sz w:val="52"/>
          <w:szCs w:val="52"/>
          <w:lang w:val="es-ES_tradnl"/>
        </w:rPr>
      </w:pPr>
      <w:bookmarkStart w:id="0" w:name="_Hlk195008770"/>
      <w:r>
        <w:rPr>
          <w:rFonts w:ascii="Book Antiqua" w:hAnsi="Book Antiqua"/>
          <w:b/>
          <w:sz w:val="52"/>
          <w:szCs w:val="52"/>
          <w:lang w:val="es-ES_tradnl"/>
        </w:rPr>
        <w:t>P</w:t>
      </w:r>
      <w:r w:rsidR="00DD1FCB">
        <w:rPr>
          <w:rFonts w:ascii="Book Antiqua" w:hAnsi="Book Antiqua"/>
          <w:b/>
          <w:sz w:val="52"/>
          <w:szCs w:val="52"/>
          <w:lang w:val="es-ES_tradnl"/>
        </w:rPr>
        <w:t xml:space="preserve">. </w:t>
      </w:r>
      <w:r w:rsidR="006705DD" w:rsidRPr="00B95434">
        <w:rPr>
          <w:rFonts w:ascii="Book Antiqua" w:hAnsi="Book Antiqua"/>
          <w:b/>
          <w:sz w:val="52"/>
          <w:szCs w:val="52"/>
          <w:lang w:val="es-ES_tradnl"/>
        </w:rPr>
        <w:t xml:space="preserve">del </w:t>
      </w:r>
      <w:r w:rsidR="00DD1FCB">
        <w:rPr>
          <w:rFonts w:ascii="Book Antiqua" w:hAnsi="Book Antiqua"/>
          <w:b/>
          <w:sz w:val="52"/>
          <w:szCs w:val="52"/>
          <w:lang w:val="es-ES_tradnl"/>
        </w:rPr>
        <w:t>S</w:t>
      </w:r>
      <w:r w:rsidR="006705DD" w:rsidRPr="00B95434">
        <w:rPr>
          <w:rFonts w:ascii="Book Antiqua" w:hAnsi="Book Antiqua"/>
          <w:b/>
          <w:sz w:val="52"/>
          <w:szCs w:val="52"/>
          <w:lang w:val="es-ES_tradnl"/>
        </w:rPr>
        <w:t>.</w:t>
      </w:r>
      <w:r w:rsidR="003266F8">
        <w:rPr>
          <w:rFonts w:ascii="Book Antiqua" w:hAnsi="Book Antiqua"/>
          <w:b/>
          <w:sz w:val="52"/>
          <w:szCs w:val="52"/>
          <w:lang w:val="es-ES_tradnl"/>
        </w:rPr>
        <w:t>456</w:t>
      </w:r>
    </w:p>
    <w:bookmarkEnd w:id="0"/>
    <w:p w14:paraId="07A1279D" w14:textId="77777777" w:rsidR="006705DD" w:rsidRPr="00B95434" w:rsidRDefault="006705DD" w:rsidP="006705DD">
      <w:pPr>
        <w:jc w:val="center"/>
        <w:rPr>
          <w:rFonts w:ascii="Book Antiqua" w:hAnsi="Book Antiqua"/>
          <w:szCs w:val="24"/>
          <w:lang w:val="es-ES_tradnl"/>
        </w:rPr>
      </w:pPr>
    </w:p>
    <w:p w14:paraId="4C795B8C" w14:textId="52BAD702" w:rsidR="006705DD" w:rsidRPr="00296D3F" w:rsidRDefault="006705DD" w:rsidP="006705DD">
      <w:pPr>
        <w:jc w:val="center"/>
        <w:rPr>
          <w:rFonts w:ascii="Book Antiqua" w:hAnsi="Book Antiqua"/>
          <w:b/>
          <w:sz w:val="28"/>
          <w:szCs w:val="28"/>
          <w:lang w:val="es-ES_tradnl"/>
        </w:rPr>
      </w:pPr>
      <w:r w:rsidRPr="00296D3F">
        <w:rPr>
          <w:rFonts w:ascii="Book Antiqua" w:hAnsi="Book Antiqua"/>
          <w:b/>
          <w:sz w:val="28"/>
          <w:szCs w:val="28"/>
          <w:lang w:val="es-ES_tradnl"/>
        </w:rPr>
        <w:t>INFORME</w:t>
      </w:r>
      <w:r w:rsidR="00A56BC5">
        <w:rPr>
          <w:rFonts w:ascii="Book Antiqua" w:hAnsi="Book Antiqua"/>
          <w:b/>
          <w:sz w:val="28"/>
          <w:szCs w:val="28"/>
          <w:lang w:val="es-ES_tradnl"/>
        </w:rPr>
        <w:t xml:space="preserve"> POSITIVO </w:t>
      </w:r>
    </w:p>
    <w:p w14:paraId="66B9D576" w14:textId="77777777" w:rsidR="006705DD" w:rsidRPr="00B95434" w:rsidRDefault="006705DD" w:rsidP="006705DD">
      <w:pPr>
        <w:jc w:val="center"/>
        <w:rPr>
          <w:rFonts w:ascii="Book Antiqua" w:hAnsi="Book Antiqua"/>
          <w:b/>
          <w:i/>
          <w:szCs w:val="24"/>
          <w:lang w:val="es-ES_tradnl"/>
        </w:rPr>
      </w:pPr>
    </w:p>
    <w:p w14:paraId="023EF446" w14:textId="465C2546" w:rsidR="006705DD" w:rsidRPr="00B95434" w:rsidRDefault="007B20EF" w:rsidP="006705DD">
      <w:pPr>
        <w:jc w:val="center"/>
        <w:rPr>
          <w:rFonts w:ascii="Book Antiqua" w:hAnsi="Book Antiqua"/>
          <w:szCs w:val="24"/>
          <w:lang w:val="es-ES_tradnl"/>
        </w:rPr>
      </w:pPr>
      <w:r>
        <w:rPr>
          <w:rFonts w:ascii="Book Antiqua" w:hAnsi="Book Antiqua"/>
          <w:szCs w:val="24"/>
          <w:lang w:val="es-ES_tradnl"/>
        </w:rPr>
        <w:t>15</w:t>
      </w:r>
      <w:r w:rsidR="005665D9">
        <w:rPr>
          <w:rFonts w:ascii="Book Antiqua" w:hAnsi="Book Antiqua"/>
          <w:szCs w:val="24"/>
          <w:lang w:val="es-ES_tradnl"/>
        </w:rPr>
        <w:t xml:space="preserve"> </w:t>
      </w:r>
      <w:r w:rsidR="00FE1B47">
        <w:rPr>
          <w:rFonts w:ascii="Book Antiqua" w:hAnsi="Book Antiqua"/>
          <w:szCs w:val="24"/>
          <w:lang w:val="es-ES_tradnl"/>
        </w:rPr>
        <w:t xml:space="preserve"> de </w:t>
      </w:r>
      <w:r w:rsidR="000E5DC1">
        <w:rPr>
          <w:rFonts w:ascii="Book Antiqua" w:hAnsi="Book Antiqua"/>
          <w:szCs w:val="24"/>
          <w:lang w:val="es-ES_tradnl"/>
        </w:rPr>
        <w:t>ju</w:t>
      </w:r>
      <w:r w:rsidR="003266F8">
        <w:rPr>
          <w:rFonts w:ascii="Book Antiqua" w:hAnsi="Book Antiqua"/>
          <w:szCs w:val="24"/>
          <w:lang w:val="es-ES_tradnl"/>
        </w:rPr>
        <w:t>l</w:t>
      </w:r>
      <w:r w:rsidR="000E5DC1">
        <w:rPr>
          <w:rFonts w:ascii="Book Antiqua" w:hAnsi="Book Antiqua"/>
          <w:szCs w:val="24"/>
          <w:lang w:val="es-ES_tradnl"/>
        </w:rPr>
        <w:t>io</w:t>
      </w:r>
      <w:r w:rsidR="005E345A">
        <w:rPr>
          <w:rFonts w:ascii="Book Antiqua" w:hAnsi="Book Antiqua"/>
          <w:szCs w:val="24"/>
          <w:lang w:val="es-ES_tradnl"/>
        </w:rPr>
        <w:t xml:space="preserve"> de 2025</w:t>
      </w:r>
    </w:p>
    <w:p w14:paraId="442DE431" w14:textId="77777777" w:rsidR="006705DD" w:rsidRPr="00B95434" w:rsidRDefault="006705DD" w:rsidP="006705DD">
      <w:pPr>
        <w:jc w:val="center"/>
        <w:rPr>
          <w:rFonts w:ascii="Book Antiqua" w:hAnsi="Book Antiqua"/>
          <w:sz w:val="20"/>
          <w:lang w:val="es-ES_tradnl"/>
        </w:rPr>
      </w:pPr>
    </w:p>
    <w:p w14:paraId="2F97FF93" w14:textId="77777777" w:rsidR="006705DD" w:rsidRPr="00B95434" w:rsidRDefault="006705DD" w:rsidP="006705DD">
      <w:pPr>
        <w:jc w:val="center"/>
        <w:rPr>
          <w:rFonts w:ascii="Book Antiqua" w:hAnsi="Book Antiqua"/>
          <w:szCs w:val="24"/>
          <w:lang w:val="es-ES_tradnl"/>
        </w:rPr>
      </w:pPr>
    </w:p>
    <w:p w14:paraId="520B114A" w14:textId="77777777" w:rsidR="00AC0B45" w:rsidRPr="00760D4D" w:rsidRDefault="00AC0B45" w:rsidP="00AC0B45">
      <w:pPr>
        <w:jc w:val="both"/>
        <w:rPr>
          <w:rFonts w:ascii="Book Antiqua" w:hAnsi="Book Antiqua"/>
          <w:b/>
          <w:i/>
          <w:smallCaps/>
          <w:szCs w:val="24"/>
          <w:lang w:val="es-ES_tradnl"/>
        </w:rPr>
      </w:pPr>
      <w:r w:rsidRPr="00760D4D">
        <w:rPr>
          <w:rFonts w:ascii="Book Antiqua" w:hAnsi="Book Antiqua"/>
          <w:b/>
          <w:i/>
          <w:smallCaps/>
          <w:szCs w:val="24"/>
          <w:lang w:val="es-ES_tradnl"/>
        </w:rPr>
        <w:t>A la Cámara de Representantes de Puerto Rico:</w:t>
      </w:r>
    </w:p>
    <w:p w14:paraId="42B69301" w14:textId="77777777" w:rsidR="00AC0B45" w:rsidRPr="00AC0B45" w:rsidRDefault="00AC0B45" w:rsidP="00AC0B45">
      <w:pPr>
        <w:jc w:val="both"/>
        <w:rPr>
          <w:rFonts w:ascii="Book Antiqua" w:hAnsi="Book Antiqua" w:cs="Arial"/>
          <w:sz w:val="28"/>
          <w:lang w:val="es-ES_tradnl"/>
        </w:rPr>
      </w:pPr>
    </w:p>
    <w:p w14:paraId="37F95BC0" w14:textId="2C760458" w:rsidR="0087700A" w:rsidRDefault="00AC0B45" w:rsidP="00AC0B45">
      <w:pPr>
        <w:jc w:val="both"/>
        <w:rPr>
          <w:rFonts w:ascii="Book Antiqua" w:hAnsi="Book Antiqua" w:cs="Arial"/>
          <w:lang w:val="es-ES"/>
        </w:rPr>
      </w:pPr>
      <w:r w:rsidRPr="00AC0B45">
        <w:rPr>
          <w:rFonts w:ascii="Book Antiqua" w:hAnsi="Book Antiqua" w:cs="Arial"/>
          <w:lang w:val="es-ES"/>
        </w:rPr>
        <w:t xml:space="preserve">La </w:t>
      </w:r>
      <w:r w:rsidR="00DD1FCB" w:rsidRPr="00AC0B45">
        <w:rPr>
          <w:rFonts w:ascii="Book Antiqua" w:hAnsi="Book Antiqua" w:cs="Arial"/>
          <w:lang w:val="es-ES"/>
        </w:rPr>
        <w:t>Comisión</w:t>
      </w:r>
      <w:r w:rsidRPr="00AC0B45">
        <w:rPr>
          <w:rFonts w:ascii="Book Antiqua" w:hAnsi="Book Antiqua" w:cs="Arial"/>
          <w:lang w:val="es-ES"/>
        </w:rPr>
        <w:t xml:space="preserve"> de Asuntos Municipales</w:t>
      </w:r>
      <w:r w:rsidR="00FE1B47">
        <w:rPr>
          <w:rFonts w:ascii="Book Antiqua" w:hAnsi="Book Antiqua" w:cs="Arial"/>
          <w:lang w:val="es-ES"/>
        </w:rPr>
        <w:t xml:space="preserve"> </w:t>
      </w:r>
      <w:r w:rsidR="0087700A">
        <w:rPr>
          <w:rFonts w:ascii="Book Antiqua" w:hAnsi="Book Antiqua" w:cs="Arial"/>
          <w:lang w:val="es-ES"/>
        </w:rPr>
        <w:t>de la Cámara de Representantes</w:t>
      </w:r>
      <w:r w:rsidRPr="00AC0B45">
        <w:rPr>
          <w:rFonts w:ascii="Book Antiqua" w:hAnsi="Book Antiqua" w:cs="Arial"/>
          <w:lang w:val="es-ES"/>
        </w:rPr>
        <w:t>, previo estudio y consideración de</w:t>
      </w:r>
      <w:bookmarkStart w:id="1" w:name="_Hlk195008954"/>
      <w:r w:rsidR="005665D9">
        <w:rPr>
          <w:rFonts w:ascii="Book Antiqua" w:hAnsi="Book Antiqua" w:cs="Arial"/>
          <w:lang w:val="es-ES"/>
        </w:rPr>
        <w:t>l Proyecto</w:t>
      </w:r>
      <w:r w:rsidR="00DD1FCB">
        <w:rPr>
          <w:rFonts w:ascii="Book Antiqua" w:hAnsi="Book Antiqua" w:cs="Arial"/>
          <w:lang w:val="es-ES"/>
        </w:rPr>
        <w:t xml:space="preserve"> del Senado </w:t>
      </w:r>
      <w:r w:rsidR="003266F8">
        <w:rPr>
          <w:rFonts w:ascii="Book Antiqua" w:hAnsi="Book Antiqua" w:cs="Arial"/>
          <w:lang w:val="es-ES"/>
        </w:rPr>
        <w:t>456</w:t>
      </w:r>
      <w:r w:rsidR="0087700A">
        <w:rPr>
          <w:rFonts w:ascii="Book Antiqua" w:hAnsi="Book Antiqua" w:cs="Arial"/>
          <w:lang w:val="es-ES"/>
        </w:rPr>
        <w:t xml:space="preserve">, tiene el honor de recomendar a este Alto Cuerpo su aprobación, </w:t>
      </w:r>
      <w:bookmarkEnd w:id="1"/>
      <w:r w:rsidR="004756CA" w:rsidRPr="004756CA">
        <w:rPr>
          <w:rFonts w:ascii="Book Antiqua" w:hAnsi="Book Antiqua" w:cs="Arial"/>
          <w:lang w:val="es-ES"/>
        </w:rPr>
        <w:t xml:space="preserve">con las enmiendas que se incluyen en el </w:t>
      </w:r>
      <w:proofErr w:type="spellStart"/>
      <w:r w:rsidR="004756CA" w:rsidRPr="004756CA">
        <w:rPr>
          <w:rFonts w:ascii="Book Antiqua" w:hAnsi="Book Antiqua" w:cs="Arial"/>
          <w:lang w:val="es-ES"/>
        </w:rPr>
        <w:t>entirillado</w:t>
      </w:r>
      <w:proofErr w:type="spellEnd"/>
      <w:r w:rsidR="004756CA" w:rsidRPr="004756CA">
        <w:rPr>
          <w:rFonts w:ascii="Book Antiqua" w:hAnsi="Book Antiqua" w:cs="Arial"/>
          <w:lang w:val="es-ES"/>
        </w:rPr>
        <w:t xml:space="preserve"> electrónico que acompaña este Informe. </w:t>
      </w:r>
    </w:p>
    <w:p w14:paraId="7228C599" w14:textId="77777777" w:rsidR="00E24F6A" w:rsidRPr="007E3485" w:rsidRDefault="00E24F6A" w:rsidP="0087700A">
      <w:pPr>
        <w:jc w:val="center"/>
        <w:rPr>
          <w:rFonts w:ascii="Book Antiqua" w:hAnsi="Book Antiqua"/>
          <w:b/>
          <w:i/>
          <w:smallCaps/>
          <w:szCs w:val="24"/>
          <w:lang w:val="es-ES"/>
        </w:rPr>
      </w:pPr>
      <w:bookmarkStart w:id="2" w:name="_Hlk189811370"/>
    </w:p>
    <w:p w14:paraId="2458AB3E" w14:textId="095A8EE6" w:rsidR="00AC0B45" w:rsidRDefault="00AC0B45" w:rsidP="0087700A">
      <w:pPr>
        <w:jc w:val="center"/>
        <w:rPr>
          <w:rFonts w:ascii="Book Antiqua" w:hAnsi="Book Antiqua"/>
          <w:b/>
          <w:i/>
          <w:smallCaps/>
          <w:szCs w:val="24"/>
          <w:lang w:val="es-ES_tradnl"/>
        </w:rPr>
      </w:pPr>
      <w:r w:rsidRPr="00760D4D">
        <w:rPr>
          <w:rFonts w:ascii="Book Antiqua" w:hAnsi="Book Antiqua"/>
          <w:b/>
          <w:i/>
          <w:smallCaps/>
          <w:szCs w:val="24"/>
          <w:lang w:val="es-ES_tradnl"/>
        </w:rPr>
        <w:t>Alcance de la Medida</w:t>
      </w:r>
    </w:p>
    <w:p w14:paraId="567C9072" w14:textId="77777777" w:rsidR="005665D9" w:rsidRDefault="005665D9" w:rsidP="0087700A">
      <w:pPr>
        <w:jc w:val="center"/>
        <w:rPr>
          <w:rFonts w:ascii="Book Antiqua" w:hAnsi="Book Antiqua"/>
          <w:b/>
          <w:i/>
          <w:smallCaps/>
          <w:szCs w:val="24"/>
          <w:lang w:val="es-ES_tradnl"/>
        </w:rPr>
      </w:pPr>
    </w:p>
    <w:p w14:paraId="57CD254C" w14:textId="3E6ECCFE" w:rsidR="00253858" w:rsidRDefault="005665D9" w:rsidP="00253858">
      <w:pPr>
        <w:jc w:val="both"/>
        <w:rPr>
          <w:rFonts w:ascii="Book Antiqua" w:eastAsia="Book Antiqua" w:hAnsi="Book Antiqua" w:cs="Book Antiqua"/>
          <w:lang w:val="es-ES"/>
        </w:rPr>
      </w:pPr>
      <w:r>
        <w:rPr>
          <w:rFonts w:ascii="Book Antiqua" w:hAnsi="Book Antiqua"/>
          <w:lang w:val="es-ES"/>
        </w:rPr>
        <w:t xml:space="preserve">El P. del S. </w:t>
      </w:r>
      <w:r w:rsidR="003266F8">
        <w:rPr>
          <w:rFonts w:ascii="Book Antiqua" w:hAnsi="Book Antiqua"/>
          <w:lang w:val="es-ES"/>
        </w:rPr>
        <w:t>456</w:t>
      </w:r>
      <w:r>
        <w:rPr>
          <w:rFonts w:ascii="Book Antiqua" w:hAnsi="Book Antiqua"/>
          <w:lang w:val="es-ES"/>
        </w:rPr>
        <w:t xml:space="preserve">, </w:t>
      </w:r>
      <w:r w:rsidR="005E20C6">
        <w:rPr>
          <w:rFonts w:ascii="Book Antiqua" w:hAnsi="Book Antiqua"/>
          <w:lang w:val="es-ES"/>
        </w:rPr>
        <w:t xml:space="preserve">tiene como propósito </w:t>
      </w:r>
      <w:r w:rsidR="005E20C6" w:rsidRPr="005E20C6">
        <w:rPr>
          <w:rFonts w:ascii="Book Antiqua" w:hAnsi="Book Antiqua"/>
          <w:lang w:val="es-ES"/>
        </w:rPr>
        <w:t>enmendar el Artículo 7.041 de la Ley 107-2020, según enmendada, conocida como “Código Municipal de Puerto Rico” par</w:t>
      </w:r>
      <w:r w:rsidR="005E20C6">
        <w:rPr>
          <w:rFonts w:ascii="Book Antiqua" w:hAnsi="Book Antiqua"/>
          <w:lang w:val="es-ES"/>
        </w:rPr>
        <w:t>a</w:t>
      </w:r>
      <w:r w:rsidR="005E20C6" w:rsidRPr="005E20C6">
        <w:rPr>
          <w:rFonts w:ascii="Book Antiqua" w:hAnsi="Book Antiqua"/>
          <w:lang w:val="es-ES"/>
        </w:rPr>
        <w:t xml:space="preserve"> establecer que la imposición, notificación y cobro de las contribuciones tasadas por el C</w:t>
      </w:r>
      <w:r w:rsidR="00FE72A4">
        <w:rPr>
          <w:rFonts w:ascii="Book Antiqua" w:hAnsi="Book Antiqua"/>
          <w:lang w:val="es-ES"/>
        </w:rPr>
        <w:t>entro de Recaudación de Ingresos Municipales</w:t>
      </w:r>
      <w:r w:rsidR="005E20C6" w:rsidRPr="005E20C6">
        <w:rPr>
          <w:rFonts w:ascii="Book Antiqua" w:hAnsi="Book Antiqua"/>
          <w:lang w:val="es-ES"/>
        </w:rPr>
        <w:t>, será retroactivo a la totalidad de años en abandono según la última factura de servicio eléctrico o de la Autoridad de Acueductos y Alcantarillados; establecer los requisitos para la transferencia de propiedades adquiridas por el Municipio en virtud de estas disposiciones; y para otros propósitos relacionados.</w:t>
      </w:r>
    </w:p>
    <w:p w14:paraId="1C77194B" w14:textId="77777777" w:rsidR="00097977" w:rsidRDefault="00097977" w:rsidP="00097977">
      <w:pPr>
        <w:widowControl w:val="0"/>
        <w:contextualSpacing/>
        <w:jc w:val="both"/>
        <w:rPr>
          <w:rFonts w:ascii="Book Antiqua" w:eastAsia="Book Antiqua" w:hAnsi="Book Antiqua" w:cs="Book Antiqua"/>
          <w:lang w:val="es-ES"/>
        </w:rPr>
      </w:pPr>
    </w:p>
    <w:p w14:paraId="7D508F25" w14:textId="3088EE60" w:rsidR="005E20C6" w:rsidRPr="005E20C6" w:rsidRDefault="00253858" w:rsidP="005E20C6">
      <w:pPr>
        <w:suppressLineNumbers/>
        <w:spacing w:before="120" w:after="120"/>
        <w:contextualSpacing/>
        <w:jc w:val="both"/>
        <w:rPr>
          <w:rFonts w:ascii="Book Antiqua" w:hAnsi="Book Antiqua"/>
          <w:lang w:val="es-ES"/>
        </w:rPr>
      </w:pPr>
      <w:r w:rsidRPr="00097977">
        <w:rPr>
          <w:rFonts w:ascii="Book Antiqua" w:eastAsia="Book Antiqua" w:hAnsi="Book Antiqua" w:cs="Book Antiqua"/>
          <w:lang w:val="es-PR"/>
        </w:rPr>
        <w:t xml:space="preserve">Según se desprende de la Exposición de Motivos de la </w:t>
      </w:r>
      <w:bookmarkEnd w:id="2"/>
      <w:r w:rsidR="00D555F5" w:rsidRPr="00097977">
        <w:rPr>
          <w:rFonts w:ascii="Book Antiqua" w:eastAsia="Book Antiqua" w:hAnsi="Book Antiqua" w:cs="Book Antiqua"/>
          <w:lang w:val="es-PR"/>
        </w:rPr>
        <w:t>medida</w:t>
      </w:r>
      <w:r w:rsidR="005E20C6">
        <w:rPr>
          <w:rFonts w:ascii="Book Antiqua" w:eastAsia="Book Antiqua" w:hAnsi="Book Antiqua" w:cs="Book Antiqua"/>
          <w:lang w:val="es-PR"/>
        </w:rPr>
        <w:t xml:space="preserve"> </w:t>
      </w:r>
      <w:r w:rsidR="005E20C6">
        <w:rPr>
          <w:rFonts w:ascii="Book Antiqua" w:hAnsi="Book Antiqua"/>
          <w:lang w:val="es-ES"/>
        </w:rPr>
        <w:t>e</w:t>
      </w:r>
      <w:r w:rsidR="005E20C6" w:rsidRPr="005E20C6">
        <w:rPr>
          <w:rFonts w:ascii="Book Antiqua" w:hAnsi="Book Antiqua"/>
          <w:lang w:val="es-ES"/>
        </w:rPr>
        <w:t>n Puerto Rico, el sistema de tasación y recaudación de contribuciones sobre la propiedad es una pieza fundamental para el financiamiento de los servicios municipales y el desarrollo de las comunidades. Sin embargo, el marco legal actual,</w:t>
      </w:r>
      <w:r w:rsidR="005E20C6">
        <w:rPr>
          <w:rFonts w:ascii="Book Antiqua" w:hAnsi="Book Antiqua"/>
          <w:lang w:val="es-ES"/>
        </w:rPr>
        <w:t xml:space="preserve"> </w:t>
      </w:r>
      <w:r w:rsidR="005E20C6" w:rsidRPr="005E20C6">
        <w:rPr>
          <w:rFonts w:ascii="Book Antiqua" w:hAnsi="Book Antiqua"/>
          <w:lang w:val="es-ES"/>
        </w:rPr>
        <w:t>establece un límite de retroactividad de cinco años para la tasación de propiedades, y presenta una serie de deficiencias que afectan tanto a los propietarios como a los municipios.</w:t>
      </w:r>
    </w:p>
    <w:p w14:paraId="1AA1AA6B" w14:textId="77777777" w:rsidR="007E3485" w:rsidRDefault="007E3485" w:rsidP="005E20C6">
      <w:pPr>
        <w:suppressLineNumbers/>
        <w:spacing w:before="120" w:after="120"/>
        <w:contextualSpacing/>
        <w:jc w:val="both"/>
        <w:rPr>
          <w:rFonts w:ascii="Book Antiqua" w:hAnsi="Book Antiqua"/>
          <w:lang w:val="es-ES"/>
        </w:rPr>
      </w:pPr>
    </w:p>
    <w:p w14:paraId="723FA05A" w14:textId="77777777" w:rsidR="00DD603E" w:rsidRDefault="00DD603E" w:rsidP="005E20C6">
      <w:pPr>
        <w:suppressLineNumbers/>
        <w:spacing w:before="120" w:after="120"/>
        <w:contextualSpacing/>
        <w:jc w:val="both"/>
        <w:rPr>
          <w:rFonts w:ascii="Book Antiqua" w:hAnsi="Book Antiqua"/>
          <w:lang w:val="es-ES"/>
        </w:rPr>
      </w:pPr>
    </w:p>
    <w:p w14:paraId="6F95B1F0" w14:textId="77777777" w:rsidR="00DD603E" w:rsidRDefault="00DD603E" w:rsidP="005E20C6">
      <w:pPr>
        <w:suppressLineNumbers/>
        <w:spacing w:before="120" w:after="120"/>
        <w:contextualSpacing/>
        <w:jc w:val="both"/>
        <w:rPr>
          <w:rFonts w:ascii="Book Antiqua" w:hAnsi="Book Antiqua"/>
          <w:lang w:val="es-ES"/>
        </w:rPr>
      </w:pPr>
    </w:p>
    <w:p w14:paraId="169075BB" w14:textId="0DF79ED9" w:rsidR="005E20C6" w:rsidRPr="005E20C6" w:rsidRDefault="005E20C6" w:rsidP="005E20C6">
      <w:pPr>
        <w:suppressLineNumbers/>
        <w:spacing w:before="120" w:after="120"/>
        <w:contextualSpacing/>
        <w:jc w:val="both"/>
        <w:rPr>
          <w:rFonts w:ascii="Book Antiqua" w:hAnsi="Book Antiqua"/>
          <w:lang w:val="es-ES"/>
        </w:rPr>
      </w:pPr>
      <w:r w:rsidRPr="005E20C6">
        <w:rPr>
          <w:rFonts w:ascii="Book Antiqua" w:hAnsi="Book Antiqua"/>
          <w:lang w:val="es-ES"/>
        </w:rPr>
        <w:t>Esta medida busca enmendar el Código Municipal de Puerto Rico, con el propósito de</w:t>
      </w:r>
      <w:r w:rsidRPr="005E20C6">
        <w:rPr>
          <w:rFonts w:ascii="Book Antiqua" w:hAnsi="Book Antiqua"/>
          <w:i/>
          <w:iCs/>
          <w:u w:val="single"/>
          <w:lang w:val="es-ES"/>
        </w:rPr>
        <w:t xml:space="preserve"> </w:t>
      </w:r>
      <w:r w:rsidRPr="005E20C6">
        <w:rPr>
          <w:rFonts w:ascii="Book Antiqua" w:hAnsi="Book Antiqua"/>
          <w:lang w:val="es-ES"/>
        </w:rPr>
        <w:t>ajustar la retroactividad de la tasación al tiempo real que una propiedad ha estado en estado de abandono, en lugar de aplicar un término fijo de cinco años.  Esta modificación se fundamenta en principios de equidad, justicia fiscal y promoción del uso adecuado de los recursos y de cierta manera ser justos con quienes si quieran cumplir.</w:t>
      </w:r>
    </w:p>
    <w:p w14:paraId="5C4AD102" w14:textId="77777777" w:rsidR="005E20C6" w:rsidRDefault="005E20C6" w:rsidP="005E20C6">
      <w:pPr>
        <w:suppressLineNumbers/>
        <w:spacing w:before="120" w:after="120"/>
        <w:contextualSpacing/>
        <w:jc w:val="both"/>
        <w:rPr>
          <w:rFonts w:ascii="Book Antiqua" w:hAnsi="Book Antiqua"/>
          <w:lang w:val="es-ES"/>
        </w:rPr>
      </w:pPr>
    </w:p>
    <w:p w14:paraId="3F014101" w14:textId="70893F35" w:rsidR="005E20C6" w:rsidRPr="005E20C6" w:rsidRDefault="005E20C6" w:rsidP="005E20C6">
      <w:pPr>
        <w:suppressLineNumbers/>
        <w:spacing w:before="120" w:after="120"/>
        <w:contextualSpacing/>
        <w:jc w:val="both"/>
        <w:rPr>
          <w:rFonts w:ascii="Book Antiqua" w:hAnsi="Book Antiqua"/>
          <w:lang w:val="es-ES"/>
        </w:rPr>
      </w:pPr>
      <w:r w:rsidRPr="005E20C6">
        <w:rPr>
          <w:rFonts w:ascii="Book Antiqua" w:hAnsi="Book Antiqua"/>
          <w:lang w:val="es-ES"/>
        </w:rPr>
        <w:t xml:space="preserve">El abandono de propiedades es un fenómeno extendido en Puerto Rico, con miles de estructuras en desuso que afectan negativamente a las comunidades. Estas propiedades abandonadas no solo representan un riesgo para la seguridad pública, sino que también contribuyen al deterioro del entorno urbano y rural. Además, su estado de abandono implica que no están generando ingresos fiscales para los municipios, a pesar de que estos deben invertir recursos en su mantenimiento, inspección y en algunos casos, demolición. </w:t>
      </w:r>
    </w:p>
    <w:p w14:paraId="071696A4" w14:textId="77777777" w:rsidR="005E20C6" w:rsidRDefault="005E20C6" w:rsidP="005E20C6">
      <w:pPr>
        <w:suppressLineNumbers/>
        <w:spacing w:before="120" w:after="120"/>
        <w:contextualSpacing/>
        <w:jc w:val="both"/>
        <w:rPr>
          <w:rFonts w:ascii="Book Antiqua" w:hAnsi="Book Antiqua"/>
          <w:lang w:val="es-ES"/>
        </w:rPr>
      </w:pPr>
    </w:p>
    <w:p w14:paraId="2E279470" w14:textId="3D412433" w:rsidR="005E20C6" w:rsidRPr="005E20C6" w:rsidRDefault="005E20C6" w:rsidP="005E20C6">
      <w:pPr>
        <w:suppressLineNumbers/>
        <w:spacing w:before="120" w:after="120"/>
        <w:contextualSpacing/>
        <w:jc w:val="both"/>
        <w:rPr>
          <w:rFonts w:ascii="Book Antiqua" w:hAnsi="Book Antiqua"/>
          <w:lang w:val="es-ES"/>
        </w:rPr>
      </w:pPr>
      <w:r w:rsidRPr="005E20C6">
        <w:rPr>
          <w:rFonts w:ascii="Book Antiqua" w:hAnsi="Book Antiqua"/>
          <w:lang w:val="es-ES"/>
        </w:rPr>
        <w:t xml:space="preserve">El marco legal actual no distingue entre propiedades que han estado abandonadas por cinco años y aquellas que llevan décadas en ese estado. Esto genera una situación injusta en la que los propietarios de propiedades abandonadas por periodos </w:t>
      </w:r>
      <w:bookmarkStart w:id="3" w:name="_Hlk203025701"/>
      <w:r w:rsidRPr="005E20C6">
        <w:rPr>
          <w:rFonts w:ascii="Book Antiqua" w:hAnsi="Book Antiqua"/>
          <w:lang w:val="es-ES"/>
        </w:rPr>
        <w:t>más</w:t>
      </w:r>
      <w:bookmarkEnd w:id="3"/>
      <w:r w:rsidRPr="005E20C6">
        <w:rPr>
          <w:rFonts w:ascii="Book Antiqua" w:hAnsi="Book Antiqua"/>
          <w:lang w:val="es-ES"/>
        </w:rPr>
        <w:t xml:space="preserve"> largos pueden beneficiarse de un límite de retroactividad que no refleja la realidad de su situación, mientras que los municipios pierden ingresos potenciales que podrían utilizarse para mejorar servicios públicos y abordar problemas comunitarios. Esta situación no solo afecta las finanzas municipales, sino que también desincentiva la rehabilitación y el uso adecuado de las propiedades.</w:t>
      </w:r>
    </w:p>
    <w:p w14:paraId="286C7273" w14:textId="77777777" w:rsidR="005E20C6" w:rsidRDefault="005E20C6" w:rsidP="005E20C6">
      <w:pPr>
        <w:suppressLineNumbers/>
        <w:spacing w:before="120" w:after="120"/>
        <w:contextualSpacing/>
        <w:jc w:val="both"/>
        <w:rPr>
          <w:rFonts w:ascii="Book Antiqua" w:hAnsi="Book Antiqua"/>
          <w:lang w:val="es-ES"/>
        </w:rPr>
      </w:pPr>
    </w:p>
    <w:p w14:paraId="3F7654B2" w14:textId="089DCA74" w:rsidR="005E20C6" w:rsidRPr="005E20C6" w:rsidRDefault="005E20C6" w:rsidP="005E20C6">
      <w:pPr>
        <w:suppressLineNumbers/>
        <w:spacing w:before="120" w:after="120"/>
        <w:contextualSpacing/>
        <w:jc w:val="both"/>
        <w:rPr>
          <w:rFonts w:ascii="Book Antiqua" w:hAnsi="Book Antiqua"/>
          <w:lang w:val="es-ES"/>
        </w:rPr>
      </w:pPr>
      <w:r w:rsidRPr="005E20C6">
        <w:rPr>
          <w:rFonts w:ascii="Book Antiqua" w:hAnsi="Book Antiqua"/>
          <w:lang w:val="es-ES"/>
        </w:rPr>
        <w:t>Unas de las principales razones para modificar la retroactividad de la tasación es promover el uso adecuado de las propiedades abandonadas. Al establecer que la retroactividad se determine en función del tiempo real de abandono, se incentiva a los propietarios a rehabilitar y poner en uso sus propiedades, evitando así el deterioro continuo y los costos asociados con el abandono.</w:t>
      </w:r>
    </w:p>
    <w:p w14:paraId="613FB8F6" w14:textId="77777777" w:rsidR="008302A7" w:rsidRDefault="008302A7" w:rsidP="00DD1DC0">
      <w:pPr>
        <w:spacing w:before="100" w:beforeAutospacing="1" w:after="100" w:afterAutospacing="1"/>
        <w:contextualSpacing/>
        <w:jc w:val="center"/>
        <w:rPr>
          <w:rFonts w:ascii="Book Antiqua" w:hAnsi="Book Antiqua"/>
          <w:b/>
          <w:i/>
          <w:smallCaps/>
          <w:szCs w:val="24"/>
          <w:lang w:val="es-ES_tradnl"/>
        </w:rPr>
      </w:pPr>
      <w:bookmarkStart w:id="4" w:name="_Hlk193349736"/>
    </w:p>
    <w:p w14:paraId="235BC819" w14:textId="6072EEC5" w:rsidR="00DD1DC0" w:rsidRDefault="000E66EE" w:rsidP="00DD1DC0">
      <w:pPr>
        <w:spacing w:before="100" w:beforeAutospacing="1" w:after="100" w:afterAutospacing="1"/>
        <w:contextualSpacing/>
        <w:jc w:val="center"/>
        <w:rPr>
          <w:rFonts w:ascii="Book Antiqua" w:hAnsi="Book Antiqua"/>
          <w:b/>
          <w:i/>
          <w:smallCaps/>
          <w:szCs w:val="24"/>
          <w:lang w:val="es-ES_tradnl"/>
        </w:rPr>
      </w:pPr>
      <w:r>
        <w:rPr>
          <w:rFonts w:ascii="Book Antiqua" w:hAnsi="Book Antiqua"/>
          <w:b/>
          <w:i/>
          <w:smallCaps/>
          <w:szCs w:val="24"/>
          <w:lang w:val="es-ES_tradnl"/>
        </w:rPr>
        <w:t xml:space="preserve"> </w:t>
      </w:r>
      <w:r w:rsidR="007E3485">
        <w:rPr>
          <w:rFonts w:ascii="Book Antiqua" w:hAnsi="Book Antiqua"/>
          <w:b/>
          <w:i/>
          <w:smallCaps/>
          <w:szCs w:val="24"/>
          <w:lang w:val="es-ES_tradnl"/>
        </w:rPr>
        <w:t>COMPARECENCIAS Y</w:t>
      </w:r>
      <w:r>
        <w:rPr>
          <w:rFonts w:ascii="Book Antiqua" w:hAnsi="Book Antiqua"/>
          <w:b/>
          <w:i/>
          <w:smallCaps/>
          <w:szCs w:val="24"/>
          <w:lang w:val="es-ES_tradnl"/>
        </w:rPr>
        <w:t xml:space="preserve"> MEMORIALES</w:t>
      </w:r>
      <w:bookmarkEnd w:id="4"/>
    </w:p>
    <w:p w14:paraId="3B973BD3" w14:textId="77777777" w:rsidR="005665D9" w:rsidRDefault="005665D9" w:rsidP="00DD1DC0">
      <w:pPr>
        <w:spacing w:before="100" w:beforeAutospacing="1" w:after="100" w:afterAutospacing="1"/>
        <w:contextualSpacing/>
        <w:jc w:val="center"/>
        <w:rPr>
          <w:rFonts w:ascii="Book Antiqua" w:hAnsi="Book Antiqua"/>
          <w:b/>
          <w:i/>
          <w:smallCaps/>
          <w:szCs w:val="24"/>
          <w:lang w:val="es-ES_tradnl"/>
        </w:rPr>
      </w:pPr>
    </w:p>
    <w:p w14:paraId="6DE6FD70" w14:textId="7140283E" w:rsidR="00253858" w:rsidRDefault="005665D9" w:rsidP="005665D9">
      <w:pPr>
        <w:spacing w:before="100" w:beforeAutospacing="1" w:after="100" w:afterAutospacing="1"/>
        <w:jc w:val="both"/>
        <w:rPr>
          <w:rFonts w:ascii="Book Antiqua" w:hAnsi="Book Antiqua"/>
          <w:bCs/>
          <w:iCs/>
          <w:szCs w:val="24"/>
          <w:lang w:val="es-ES"/>
        </w:rPr>
      </w:pPr>
      <w:r w:rsidRPr="005665D9">
        <w:rPr>
          <w:rFonts w:ascii="Book Antiqua" w:hAnsi="Book Antiqua"/>
          <w:bCs/>
          <w:iCs/>
          <w:szCs w:val="24"/>
          <w:lang w:val="es-ES"/>
        </w:rPr>
        <w:t>Durante la discusión y an</w:t>
      </w:r>
      <w:r w:rsidR="007E3485">
        <w:rPr>
          <w:rFonts w:ascii="Book Antiqua" w:hAnsi="Book Antiqua"/>
          <w:bCs/>
          <w:iCs/>
          <w:szCs w:val="24"/>
          <w:lang w:val="es-ES"/>
        </w:rPr>
        <w:t>á</w:t>
      </w:r>
      <w:r w:rsidRPr="005665D9">
        <w:rPr>
          <w:rFonts w:ascii="Book Antiqua" w:hAnsi="Book Antiqua"/>
          <w:bCs/>
          <w:iCs/>
          <w:szCs w:val="24"/>
          <w:lang w:val="es-ES"/>
        </w:rPr>
        <w:t>lisis legislativo de la presente</w:t>
      </w:r>
      <w:r w:rsidR="007E3485">
        <w:rPr>
          <w:rFonts w:ascii="Book Antiqua" w:hAnsi="Book Antiqua"/>
          <w:bCs/>
          <w:iCs/>
          <w:szCs w:val="24"/>
          <w:lang w:val="es-ES"/>
        </w:rPr>
        <w:t xml:space="preserve"> medida</w:t>
      </w:r>
      <w:r w:rsidRPr="005665D9">
        <w:rPr>
          <w:rFonts w:ascii="Book Antiqua" w:hAnsi="Book Antiqua"/>
          <w:bCs/>
          <w:iCs/>
          <w:szCs w:val="24"/>
          <w:lang w:val="es-ES"/>
        </w:rPr>
        <w:t xml:space="preserve"> se </w:t>
      </w:r>
      <w:r w:rsidR="005B5660">
        <w:rPr>
          <w:rFonts w:ascii="Book Antiqua" w:hAnsi="Book Antiqua"/>
          <w:bCs/>
          <w:iCs/>
          <w:szCs w:val="24"/>
          <w:lang w:val="es-ES"/>
        </w:rPr>
        <w:t>utilizó</w:t>
      </w:r>
      <w:r>
        <w:rPr>
          <w:rFonts w:ascii="Book Antiqua" w:hAnsi="Book Antiqua"/>
          <w:bCs/>
          <w:iCs/>
          <w:szCs w:val="24"/>
          <w:lang w:val="es-ES"/>
        </w:rPr>
        <w:t xml:space="preserve"> la posición mediante memorial de las siguientes agencias</w:t>
      </w:r>
      <w:r w:rsidR="00B60543">
        <w:rPr>
          <w:rFonts w:ascii="Book Antiqua" w:hAnsi="Book Antiqua"/>
          <w:bCs/>
          <w:iCs/>
          <w:szCs w:val="24"/>
          <w:lang w:val="es-ES"/>
        </w:rPr>
        <w:t xml:space="preserve"> y entidades</w:t>
      </w:r>
      <w:r>
        <w:rPr>
          <w:rFonts w:ascii="Book Antiqua" w:hAnsi="Book Antiqua"/>
          <w:bCs/>
          <w:iCs/>
          <w:szCs w:val="24"/>
          <w:lang w:val="es-ES"/>
        </w:rPr>
        <w:t xml:space="preserve">: </w:t>
      </w:r>
    </w:p>
    <w:p w14:paraId="19E035C9" w14:textId="1CCE39F4" w:rsidR="008E5C42" w:rsidRDefault="00FE72A4" w:rsidP="008E5C42">
      <w:pPr>
        <w:pStyle w:val="ListParagraph"/>
        <w:numPr>
          <w:ilvl w:val="0"/>
          <w:numId w:val="22"/>
        </w:numPr>
        <w:spacing w:before="100" w:beforeAutospacing="1" w:after="100" w:afterAutospacing="1"/>
        <w:rPr>
          <w:rFonts w:ascii="Book Antiqua" w:hAnsi="Book Antiqua"/>
          <w:lang w:val="es-ES"/>
        </w:rPr>
      </w:pPr>
      <w:bookmarkStart w:id="5" w:name="_Hlk203026216"/>
      <w:r>
        <w:rPr>
          <w:rFonts w:ascii="Book Antiqua" w:hAnsi="Book Antiqua"/>
          <w:lang w:val="es-ES"/>
        </w:rPr>
        <w:t>Autoridad de Acueductos y Alcantarillados (AAA)</w:t>
      </w:r>
    </w:p>
    <w:bookmarkEnd w:id="5"/>
    <w:p w14:paraId="0AC11D3B" w14:textId="10F88A0F" w:rsidR="006F7782" w:rsidRDefault="00FE72A4" w:rsidP="008C0089">
      <w:pPr>
        <w:pStyle w:val="ListParagraph"/>
        <w:numPr>
          <w:ilvl w:val="0"/>
          <w:numId w:val="22"/>
        </w:numPr>
        <w:spacing w:before="100" w:beforeAutospacing="1" w:after="100" w:afterAutospacing="1"/>
        <w:rPr>
          <w:rFonts w:ascii="Book Antiqua" w:hAnsi="Book Antiqua"/>
          <w:lang w:val="es-ES"/>
        </w:rPr>
      </w:pPr>
      <w:r>
        <w:rPr>
          <w:rFonts w:ascii="Book Antiqua" w:hAnsi="Book Antiqua"/>
          <w:lang w:val="es-ES"/>
        </w:rPr>
        <w:t>Centro de Recaudación de Ingresos Municipales (CRIM</w:t>
      </w:r>
      <w:r w:rsidR="006F7782">
        <w:rPr>
          <w:rFonts w:ascii="Book Antiqua" w:hAnsi="Book Antiqua"/>
          <w:lang w:val="es-ES"/>
        </w:rPr>
        <w:t>)</w:t>
      </w:r>
    </w:p>
    <w:p w14:paraId="67CC5C2B" w14:textId="33E13117" w:rsidR="00FE72A4" w:rsidRDefault="00FE72A4" w:rsidP="008C0089">
      <w:pPr>
        <w:pStyle w:val="ListParagraph"/>
        <w:numPr>
          <w:ilvl w:val="0"/>
          <w:numId w:val="22"/>
        </w:numPr>
        <w:spacing w:before="100" w:beforeAutospacing="1" w:after="100" w:afterAutospacing="1"/>
        <w:rPr>
          <w:rFonts w:ascii="Book Antiqua" w:hAnsi="Book Antiqua"/>
          <w:lang w:val="es-ES"/>
        </w:rPr>
      </w:pPr>
      <w:r>
        <w:rPr>
          <w:rFonts w:ascii="Book Antiqua" w:hAnsi="Book Antiqua"/>
          <w:lang w:val="es-ES"/>
        </w:rPr>
        <w:t>Municipio</w:t>
      </w:r>
      <w:r w:rsidR="007E3485">
        <w:rPr>
          <w:rFonts w:ascii="Book Antiqua" w:hAnsi="Book Antiqua"/>
          <w:lang w:val="es-ES"/>
        </w:rPr>
        <w:t xml:space="preserve"> Autónomo</w:t>
      </w:r>
      <w:r>
        <w:rPr>
          <w:rFonts w:ascii="Book Antiqua" w:hAnsi="Book Antiqua"/>
          <w:lang w:val="es-ES"/>
        </w:rPr>
        <w:t xml:space="preserve"> de Coamo </w:t>
      </w:r>
    </w:p>
    <w:p w14:paraId="5B67CBA1" w14:textId="0CDE694D" w:rsidR="004B142C" w:rsidRPr="004B142C" w:rsidRDefault="00FE72A4" w:rsidP="004B142C">
      <w:pPr>
        <w:pStyle w:val="NormalWeb"/>
        <w:jc w:val="both"/>
        <w:rPr>
          <w:rFonts w:ascii="Book Antiqua" w:hAnsi="Book Antiqua"/>
        </w:rPr>
      </w:pPr>
      <w:r w:rsidRPr="004B142C">
        <w:rPr>
          <w:rFonts w:ascii="Book Antiqua" w:hAnsi="Book Antiqua"/>
        </w:rPr>
        <w:t>L</w:t>
      </w:r>
      <w:r w:rsidR="00FC1DDC" w:rsidRPr="004B142C">
        <w:rPr>
          <w:rFonts w:ascii="Book Antiqua" w:hAnsi="Book Antiqua"/>
        </w:rPr>
        <w:t xml:space="preserve">a </w:t>
      </w:r>
      <w:r w:rsidRPr="004B142C">
        <w:rPr>
          <w:rFonts w:ascii="Book Antiqua" w:hAnsi="Book Antiqua"/>
          <w:b/>
          <w:bCs/>
          <w:i/>
          <w:iCs/>
        </w:rPr>
        <w:t xml:space="preserve">Autoridad de Acueductos y Alcantarillados (AAA) </w:t>
      </w:r>
      <w:r w:rsidRPr="004B142C">
        <w:rPr>
          <w:rFonts w:ascii="Book Antiqua" w:hAnsi="Book Antiqua"/>
        </w:rPr>
        <w:t xml:space="preserve">compareció </w:t>
      </w:r>
      <w:r w:rsidR="007E3485" w:rsidRPr="004B142C">
        <w:rPr>
          <w:rFonts w:ascii="Book Antiqua" w:hAnsi="Book Antiqua"/>
        </w:rPr>
        <w:t>mediate memorial</w:t>
      </w:r>
      <w:r w:rsidRPr="004B142C">
        <w:rPr>
          <w:rFonts w:ascii="Book Antiqua" w:hAnsi="Book Antiqua"/>
        </w:rPr>
        <w:t xml:space="preserve"> explicativo </w:t>
      </w:r>
      <w:r w:rsidR="00FC1DDC" w:rsidRPr="004B142C">
        <w:rPr>
          <w:rFonts w:ascii="Book Antiqua" w:hAnsi="Book Antiqua"/>
        </w:rPr>
        <w:t xml:space="preserve">con fecha del </w:t>
      </w:r>
      <w:proofErr w:type="gramStart"/>
      <w:r w:rsidRPr="004B142C">
        <w:rPr>
          <w:rFonts w:ascii="Book Antiqua" w:hAnsi="Book Antiqua"/>
        </w:rPr>
        <w:t xml:space="preserve">6 </w:t>
      </w:r>
      <w:r w:rsidR="00FC1DDC" w:rsidRPr="004B142C">
        <w:rPr>
          <w:rFonts w:ascii="Book Antiqua" w:hAnsi="Book Antiqua"/>
        </w:rPr>
        <w:t xml:space="preserve"> de</w:t>
      </w:r>
      <w:proofErr w:type="gramEnd"/>
      <w:r w:rsidR="00FC1DDC" w:rsidRPr="004B142C">
        <w:rPr>
          <w:rFonts w:ascii="Book Antiqua" w:hAnsi="Book Antiqua"/>
        </w:rPr>
        <w:t xml:space="preserve"> </w:t>
      </w:r>
      <w:r w:rsidRPr="004B142C">
        <w:rPr>
          <w:rFonts w:ascii="Book Antiqua" w:hAnsi="Book Antiqua"/>
        </w:rPr>
        <w:t xml:space="preserve">mayo </w:t>
      </w:r>
      <w:r w:rsidR="00FC1DDC" w:rsidRPr="004B142C">
        <w:rPr>
          <w:rFonts w:ascii="Book Antiqua" w:hAnsi="Book Antiqua"/>
        </w:rPr>
        <w:t>de 2025, y suscrito por s</w:t>
      </w:r>
      <w:r w:rsidRPr="004B142C">
        <w:rPr>
          <w:rFonts w:ascii="Book Antiqua" w:hAnsi="Book Antiqua"/>
        </w:rPr>
        <w:t xml:space="preserve">u </w:t>
      </w:r>
      <w:r w:rsidR="007E3485">
        <w:rPr>
          <w:rFonts w:ascii="Book Antiqua" w:hAnsi="Book Antiqua"/>
        </w:rPr>
        <w:t>p</w:t>
      </w:r>
      <w:r w:rsidR="00FC1DDC" w:rsidRPr="004B142C">
        <w:rPr>
          <w:rFonts w:ascii="Book Antiqua" w:hAnsi="Book Antiqua"/>
        </w:rPr>
        <w:t>residente</w:t>
      </w:r>
      <w:r w:rsidRPr="004B142C">
        <w:rPr>
          <w:rFonts w:ascii="Book Antiqua" w:hAnsi="Book Antiqua"/>
        </w:rPr>
        <w:t xml:space="preserve"> </w:t>
      </w:r>
      <w:r w:rsidR="007E3485">
        <w:rPr>
          <w:rFonts w:ascii="Book Antiqua" w:hAnsi="Book Antiqua"/>
        </w:rPr>
        <w:t>e</w:t>
      </w:r>
      <w:r w:rsidRPr="004B142C">
        <w:rPr>
          <w:rFonts w:ascii="Book Antiqua" w:hAnsi="Book Antiqua"/>
        </w:rPr>
        <w:t>jecutivo</w:t>
      </w:r>
      <w:r w:rsidR="00FC1DDC" w:rsidRPr="004B142C">
        <w:rPr>
          <w:rFonts w:ascii="Book Antiqua" w:hAnsi="Book Antiqua"/>
        </w:rPr>
        <w:t xml:space="preserve"> el </w:t>
      </w:r>
      <w:r w:rsidR="007E3485">
        <w:rPr>
          <w:rFonts w:ascii="Book Antiqua" w:hAnsi="Book Antiqua"/>
        </w:rPr>
        <w:t>i</w:t>
      </w:r>
      <w:r w:rsidRPr="004B142C">
        <w:rPr>
          <w:rFonts w:ascii="Book Antiqua" w:hAnsi="Book Antiqua"/>
        </w:rPr>
        <w:t xml:space="preserve">ngeniero Luis González Delgado. </w:t>
      </w:r>
      <w:r w:rsidR="004B142C" w:rsidRPr="004B142C">
        <w:rPr>
          <w:rFonts w:ascii="Book Antiqua" w:hAnsi="Book Antiqua"/>
        </w:rPr>
        <w:t xml:space="preserve">La Autoridad se creó en virtud de la Ley Núm. 40 de 1 de mayo de 1945, según enmendada, conocida como la </w:t>
      </w:r>
      <w:r w:rsidR="004B142C" w:rsidRPr="004B142C">
        <w:rPr>
          <w:rStyle w:val="Emphasis"/>
          <w:rFonts w:ascii="Book Antiqua" w:hAnsi="Book Antiqua"/>
        </w:rPr>
        <w:t>Ley de Acueductos y Alcantarillados de Puerto Rico</w:t>
      </w:r>
      <w:r w:rsidR="004B142C" w:rsidRPr="004B142C">
        <w:rPr>
          <w:rFonts w:ascii="Book Antiqua" w:hAnsi="Book Antiqua"/>
        </w:rPr>
        <w:t xml:space="preserve">, con el fin de “proveer y ayudar a proveer a los ciudadanos </w:t>
      </w:r>
      <w:r w:rsidR="004B142C" w:rsidRPr="004B142C">
        <w:rPr>
          <w:rFonts w:ascii="Book Antiqua" w:hAnsi="Book Antiqua"/>
        </w:rPr>
        <w:lastRenderedPageBreak/>
        <w:t>un servicio adecuado de agua y de alcantarillado sanitario, y cualquier otro servicio o instalación incidental o propio de éstos”.</w:t>
      </w:r>
    </w:p>
    <w:p w14:paraId="37FBD86C" w14:textId="6588119B" w:rsidR="004B142C" w:rsidRPr="004B142C" w:rsidRDefault="004B142C" w:rsidP="004B142C">
      <w:pPr>
        <w:pStyle w:val="NormalWeb"/>
        <w:jc w:val="both"/>
        <w:rPr>
          <w:rFonts w:ascii="Book Antiqua" w:hAnsi="Book Antiqua"/>
        </w:rPr>
      </w:pPr>
      <w:r>
        <w:rPr>
          <w:rFonts w:ascii="Book Antiqua" w:hAnsi="Book Antiqua"/>
        </w:rPr>
        <w:t>Según expresa la AAA, la medida</w:t>
      </w:r>
      <w:r w:rsidRPr="004B142C">
        <w:rPr>
          <w:rFonts w:ascii="Book Antiqua" w:hAnsi="Book Antiqua"/>
        </w:rPr>
        <w:t xml:space="preserve"> tiene como propósito, entre otros asuntos, establecer que la fecha en que se emitió la última factura sobre algún servicio esencial brindado a una propiedad abandonada —ya sea de energía eléctrica o emitida por la Autoridad por concepto de servicio de acueductos y/o alcantarillado sanitario— sea tomada como la fecha cierta por el Centro de Recaudación de Ingresos Municipales (CRIM) para efectos de la retroactividad en la imposición, notificación y cobro de las contribuciones tasadas.</w:t>
      </w:r>
    </w:p>
    <w:p w14:paraId="53AA8784" w14:textId="4BA14970" w:rsidR="004B142C" w:rsidRPr="004B142C" w:rsidRDefault="004B142C" w:rsidP="004B142C">
      <w:pPr>
        <w:pStyle w:val="NormalWeb"/>
        <w:jc w:val="both"/>
        <w:rPr>
          <w:rFonts w:ascii="Book Antiqua" w:hAnsi="Book Antiqua"/>
        </w:rPr>
      </w:pPr>
      <w:r w:rsidRPr="004B142C">
        <w:rPr>
          <w:rFonts w:ascii="Book Antiqua" w:hAnsi="Book Antiqua"/>
        </w:rPr>
        <w:t>Luego de examinar la intención legislativa del P. del S. 456 en lo que respecta a la A</w:t>
      </w:r>
      <w:r>
        <w:rPr>
          <w:rFonts w:ascii="Book Antiqua" w:hAnsi="Book Antiqua"/>
        </w:rPr>
        <w:t>AA</w:t>
      </w:r>
      <w:r w:rsidRPr="004B142C">
        <w:rPr>
          <w:rFonts w:ascii="Book Antiqua" w:hAnsi="Book Antiqua"/>
        </w:rPr>
        <w:t xml:space="preserve">, </w:t>
      </w:r>
      <w:r>
        <w:rPr>
          <w:rFonts w:ascii="Book Antiqua" w:hAnsi="Book Antiqua"/>
        </w:rPr>
        <w:t>expresan no tener</w:t>
      </w:r>
      <w:r w:rsidRPr="004B142C">
        <w:rPr>
          <w:rFonts w:ascii="Book Antiqua" w:hAnsi="Book Antiqua"/>
        </w:rPr>
        <w:t xml:space="preserve"> objeción a su aprobación. No obstante, reco</w:t>
      </w:r>
      <w:r>
        <w:rPr>
          <w:rFonts w:ascii="Book Antiqua" w:hAnsi="Book Antiqua"/>
        </w:rPr>
        <w:t xml:space="preserve">mienda </w:t>
      </w:r>
      <w:r w:rsidRPr="004B142C">
        <w:rPr>
          <w:rFonts w:ascii="Book Antiqua" w:hAnsi="Book Antiqua"/>
        </w:rPr>
        <w:t>que se consulte al CRIM, a la Federación de Alcaldes y a la Asociación de Alcaldes sobre la pieza legislativa de referencia.</w:t>
      </w:r>
    </w:p>
    <w:p w14:paraId="328293A2" w14:textId="66A7168E" w:rsidR="004B142C" w:rsidRPr="004B142C" w:rsidRDefault="004B142C" w:rsidP="004B142C">
      <w:pPr>
        <w:pStyle w:val="NormalWeb"/>
        <w:jc w:val="both"/>
        <w:rPr>
          <w:rFonts w:ascii="Book Antiqua" w:hAnsi="Book Antiqua"/>
        </w:rPr>
      </w:pPr>
      <w:r w:rsidRPr="004B142C">
        <w:rPr>
          <w:rFonts w:ascii="Book Antiqua" w:hAnsi="Book Antiqua"/>
        </w:rPr>
        <w:t xml:space="preserve">El </w:t>
      </w:r>
      <w:r w:rsidRPr="004B142C">
        <w:rPr>
          <w:rFonts w:ascii="Book Antiqua" w:hAnsi="Book Antiqua"/>
          <w:b/>
          <w:bCs/>
          <w:i/>
          <w:iCs/>
        </w:rPr>
        <w:t>Centro de Recaudación de Ingresos Municipales (CRIM)</w:t>
      </w:r>
      <w:r w:rsidRPr="004B142C">
        <w:rPr>
          <w:rFonts w:ascii="Book Antiqua" w:hAnsi="Book Antiqua"/>
        </w:rPr>
        <w:t xml:space="preserve">, </w:t>
      </w:r>
      <w:r>
        <w:rPr>
          <w:rFonts w:ascii="Book Antiqua" w:hAnsi="Book Antiqua"/>
        </w:rPr>
        <w:t xml:space="preserve">compareció </w:t>
      </w:r>
      <w:r w:rsidRPr="004B142C">
        <w:rPr>
          <w:rFonts w:ascii="Book Antiqua" w:hAnsi="Book Antiqua"/>
        </w:rPr>
        <w:t xml:space="preserve">por conducto de su </w:t>
      </w:r>
      <w:r w:rsidR="007E3485">
        <w:rPr>
          <w:rFonts w:ascii="Book Antiqua" w:hAnsi="Book Antiqua"/>
        </w:rPr>
        <w:t>d</w:t>
      </w:r>
      <w:r w:rsidRPr="004B142C">
        <w:rPr>
          <w:rFonts w:ascii="Book Antiqua" w:hAnsi="Book Antiqua"/>
        </w:rPr>
        <w:t xml:space="preserve">irector </w:t>
      </w:r>
      <w:r w:rsidR="007E3485">
        <w:rPr>
          <w:rFonts w:ascii="Book Antiqua" w:hAnsi="Book Antiqua"/>
        </w:rPr>
        <w:t>e</w:t>
      </w:r>
      <w:r w:rsidRPr="004B142C">
        <w:rPr>
          <w:rFonts w:ascii="Book Antiqua" w:hAnsi="Book Antiqua"/>
        </w:rPr>
        <w:t xml:space="preserve">jecutivo, Reinaldo J. Paniagua </w:t>
      </w:r>
      <w:proofErr w:type="spellStart"/>
      <w:r w:rsidRPr="004B142C">
        <w:rPr>
          <w:rFonts w:ascii="Book Antiqua" w:hAnsi="Book Antiqua"/>
        </w:rPr>
        <w:t>Látimer</w:t>
      </w:r>
      <w:proofErr w:type="spellEnd"/>
      <w:r w:rsidRPr="004B142C">
        <w:rPr>
          <w:rFonts w:ascii="Book Antiqua" w:hAnsi="Book Antiqua"/>
        </w:rPr>
        <w:t xml:space="preserve">, </w:t>
      </w:r>
      <w:r>
        <w:rPr>
          <w:rFonts w:ascii="Book Antiqua" w:hAnsi="Book Antiqua"/>
        </w:rPr>
        <w:t>el 28 de mayo de 2025</w:t>
      </w:r>
      <w:r w:rsidRPr="004B142C">
        <w:rPr>
          <w:rFonts w:ascii="Book Antiqua" w:hAnsi="Book Antiqua"/>
        </w:rPr>
        <w:t xml:space="preserve"> sobre el Proyecto del Senado 456.</w:t>
      </w:r>
      <w:r>
        <w:rPr>
          <w:rFonts w:ascii="Book Antiqua" w:hAnsi="Book Antiqua"/>
        </w:rPr>
        <w:t xml:space="preserve"> </w:t>
      </w:r>
      <w:r w:rsidRPr="004B142C">
        <w:rPr>
          <w:rFonts w:ascii="Book Antiqua" w:hAnsi="Book Antiqua"/>
        </w:rPr>
        <w:t>El CRIM e</w:t>
      </w:r>
      <w:r>
        <w:rPr>
          <w:rFonts w:ascii="Book Antiqua" w:hAnsi="Book Antiqua"/>
        </w:rPr>
        <w:t xml:space="preserve">xpresa ser </w:t>
      </w:r>
      <w:r w:rsidRPr="004B142C">
        <w:rPr>
          <w:rFonts w:ascii="Book Antiqua" w:hAnsi="Book Antiqua"/>
        </w:rPr>
        <w:t xml:space="preserve">la entidad de servicios fiscales cuya responsabilidad principal incluye la tasación, imposición, notificación, cobro, recibo y distribución de los fondos públicos provenientes de la contribución sobre la propiedad mueble e inmueble que corresponde a los municipios, conforme a la Ley Núm. 107 de 13 de agosto de 2020, según enmendada, conocida como el </w:t>
      </w:r>
      <w:r w:rsidRPr="004B142C">
        <w:rPr>
          <w:rStyle w:val="Emphasis"/>
          <w:rFonts w:ascii="Book Antiqua" w:hAnsi="Book Antiqua"/>
        </w:rPr>
        <w:t>Código Municipal de Puerto Rico</w:t>
      </w:r>
      <w:r w:rsidRPr="004B142C">
        <w:rPr>
          <w:rFonts w:ascii="Book Antiqua" w:hAnsi="Book Antiqua"/>
        </w:rPr>
        <w:t xml:space="preserve"> (en adelante, Ley 107-2020).</w:t>
      </w:r>
    </w:p>
    <w:p w14:paraId="566670C3" w14:textId="33192CEA" w:rsidR="004B142C" w:rsidRPr="004B142C" w:rsidRDefault="004B142C" w:rsidP="004B142C">
      <w:pPr>
        <w:pStyle w:val="NormalWeb"/>
        <w:jc w:val="both"/>
        <w:rPr>
          <w:rFonts w:ascii="Book Antiqua" w:hAnsi="Book Antiqua"/>
        </w:rPr>
      </w:pPr>
      <w:r w:rsidRPr="004B142C">
        <w:rPr>
          <w:rFonts w:ascii="Book Antiqua" w:hAnsi="Book Antiqua"/>
        </w:rPr>
        <w:t>El Proyecto del Senado 456 propone enmendar el Artículo 7.041 de la Ley 107-2020</w:t>
      </w:r>
      <w:r w:rsidR="007E3485">
        <w:rPr>
          <w:rFonts w:ascii="Book Antiqua" w:hAnsi="Book Antiqua"/>
        </w:rPr>
        <w:t>,</w:t>
      </w:r>
      <w:r w:rsidRPr="004B142C">
        <w:rPr>
          <w:rFonts w:ascii="Book Antiqua" w:hAnsi="Book Antiqua"/>
        </w:rPr>
        <w:t xml:space="preserve"> para establecer que la imposición, notificación y cobro de las contribuciones tasadas por el CRIM será retroactiva a la totalidad de los años en que una propiedad haya estado en condición de abandono, según evidenciado por la fecha de la última factura de servicio eléctrico o de la Autoridad de Acueductos y Alcantarillados. Además, la medida establece los requisitos para la transferencia de propiedades adquiridas por los municipios al amparo de estas disposiciones, entre otros propósitos relacionados.</w:t>
      </w:r>
    </w:p>
    <w:p w14:paraId="3300CA8C" w14:textId="4D07C5D7" w:rsidR="004B142C" w:rsidRPr="004B142C" w:rsidRDefault="004B142C" w:rsidP="004B142C">
      <w:pPr>
        <w:pStyle w:val="NormalWeb"/>
        <w:jc w:val="both"/>
        <w:rPr>
          <w:rFonts w:ascii="Book Antiqua" w:hAnsi="Book Antiqua"/>
        </w:rPr>
      </w:pPr>
      <w:r w:rsidRPr="004B142C">
        <w:rPr>
          <w:rFonts w:ascii="Book Antiqua" w:hAnsi="Book Antiqua"/>
        </w:rPr>
        <w:t xml:space="preserve">Luego de una evaluación y análisis de la medida, el CRIM endosa el Proyecto del </w:t>
      </w:r>
      <w:r w:rsidR="007E3485">
        <w:rPr>
          <w:rFonts w:ascii="Book Antiqua" w:hAnsi="Book Antiqua"/>
        </w:rPr>
        <w:t xml:space="preserve">      </w:t>
      </w:r>
      <w:r w:rsidRPr="004B142C">
        <w:rPr>
          <w:rFonts w:ascii="Book Antiqua" w:hAnsi="Book Antiqua"/>
        </w:rPr>
        <w:t>Senado 456. La propuesta está alineada con la política pública establecida mediante la Resolución 2023-18 de la Junta de Gobierno del CRIM, que dispone restar del valor de tasación, para efectos de calcular la justa compensación, las deudas, intereses, recargos o penalidades acumuladas con el CRIM.</w:t>
      </w:r>
    </w:p>
    <w:p w14:paraId="6C2F8B41" w14:textId="77777777" w:rsidR="00DD603E" w:rsidRDefault="00A113C5" w:rsidP="00A113C5">
      <w:pPr>
        <w:pStyle w:val="NormalWeb"/>
        <w:jc w:val="both"/>
        <w:rPr>
          <w:rFonts w:ascii="Book Antiqua" w:hAnsi="Book Antiqua"/>
        </w:rPr>
      </w:pPr>
      <w:r w:rsidRPr="00A113C5">
        <w:rPr>
          <w:rFonts w:ascii="Book Antiqua" w:hAnsi="Book Antiqua"/>
        </w:rPr>
        <w:t xml:space="preserve">El </w:t>
      </w:r>
      <w:r w:rsidRPr="00A113C5">
        <w:rPr>
          <w:rFonts w:ascii="Book Antiqua" w:hAnsi="Book Antiqua"/>
          <w:b/>
          <w:bCs/>
          <w:i/>
          <w:iCs/>
        </w:rPr>
        <w:t>Municipio Autónomo de Coamo</w:t>
      </w:r>
      <w:r w:rsidRPr="00A113C5">
        <w:rPr>
          <w:rFonts w:ascii="Book Antiqua" w:hAnsi="Book Antiqua"/>
        </w:rPr>
        <w:t xml:space="preserve">, en el ejercicio de sus facultades y en cumplimiento con su compromiso de velar por el bienestar de sus ciudadanos y promover la eficiencia administrativa, somete ante la consideración de esta Honorable Comisión su posición institucional en respaldo al Proyecto del Senado 456. Esta postura fue suscrita por el </w:t>
      </w:r>
    </w:p>
    <w:p w14:paraId="28E70A15" w14:textId="77777777" w:rsidR="00DD603E" w:rsidRDefault="00DD603E" w:rsidP="00DD603E">
      <w:pPr>
        <w:pStyle w:val="NormalWeb"/>
        <w:spacing w:before="0" w:beforeAutospacing="0" w:after="0" w:afterAutospacing="0"/>
        <w:jc w:val="both"/>
        <w:rPr>
          <w:rFonts w:ascii="Book Antiqua" w:hAnsi="Book Antiqua"/>
        </w:rPr>
      </w:pPr>
    </w:p>
    <w:p w14:paraId="1A401334" w14:textId="4C81C172" w:rsidR="00A113C5" w:rsidRPr="00A113C5" w:rsidRDefault="00A113C5" w:rsidP="00A113C5">
      <w:pPr>
        <w:pStyle w:val="NormalWeb"/>
        <w:jc w:val="both"/>
        <w:rPr>
          <w:rFonts w:ascii="Book Antiqua" w:hAnsi="Book Antiqua"/>
        </w:rPr>
      </w:pPr>
      <w:r w:rsidRPr="00A113C5">
        <w:rPr>
          <w:rFonts w:ascii="Book Antiqua" w:hAnsi="Book Antiqua"/>
        </w:rPr>
        <w:t>alcalde del municipio, el Hon</w:t>
      </w:r>
      <w:r>
        <w:rPr>
          <w:rFonts w:ascii="Book Antiqua" w:hAnsi="Book Antiqua"/>
        </w:rPr>
        <w:t>orable</w:t>
      </w:r>
      <w:r w:rsidRPr="00A113C5">
        <w:rPr>
          <w:rFonts w:ascii="Book Antiqua" w:hAnsi="Book Antiqua"/>
        </w:rPr>
        <w:t xml:space="preserve"> Juan Carlos García Padilla, mediante comunicación formal fechada el 30 de mayo de 2025.</w:t>
      </w:r>
    </w:p>
    <w:p w14:paraId="272D65AB" w14:textId="7E751C82" w:rsidR="00A113C5" w:rsidRPr="00A113C5" w:rsidRDefault="00A113C5" w:rsidP="00A113C5">
      <w:pPr>
        <w:pStyle w:val="NormalWeb"/>
        <w:jc w:val="both"/>
        <w:rPr>
          <w:rFonts w:ascii="Book Antiqua" w:hAnsi="Book Antiqua"/>
        </w:rPr>
      </w:pPr>
      <w:r w:rsidRPr="00A113C5">
        <w:rPr>
          <w:rFonts w:ascii="Book Antiqua" w:hAnsi="Book Antiqua"/>
        </w:rPr>
        <w:t>La medida legislativa propuesta</w:t>
      </w:r>
      <w:r>
        <w:rPr>
          <w:rFonts w:ascii="Book Antiqua" w:hAnsi="Book Antiqua"/>
        </w:rPr>
        <w:t xml:space="preserve"> por el Alcalde,</w:t>
      </w:r>
      <w:r w:rsidRPr="00A113C5">
        <w:rPr>
          <w:rFonts w:ascii="Book Antiqua" w:hAnsi="Book Antiqua"/>
        </w:rPr>
        <w:t xml:space="preserve"> reconoce la necesidad de atender la disparidad existente entre propiedades en uso y aquellas que se encuentran en estado de abandono. Desde la perspectiva del Municipio de Coamo, </w:t>
      </w:r>
      <w:r>
        <w:rPr>
          <w:rFonts w:ascii="Book Antiqua" w:hAnsi="Book Antiqua"/>
        </w:rPr>
        <w:t>el Proyecto del Senado</w:t>
      </w:r>
      <w:r w:rsidRPr="00A113C5">
        <w:rPr>
          <w:rFonts w:ascii="Book Antiqua" w:hAnsi="Book Antiqua"/>
        </w:rPr>
        <w:t xml:space="preserve"> 456 representa una iniciativa legislativa no solo justa, sino también pragmática, al proponer alinear el cobro de contribuciones con la realidad socioeconómica que enfrentan los municipios.</w:t>
      </w:r>
    </w:p>
    <w:p w14:paraId="13A2184E" w14:textId="3E7D5D8C" w:rsidR="00A113C5" w:rsidRPr="00A113C5" w:rsidRDefault="00A113C5" w:rsidP="00A113C5">
      <w:pPr>
        <w:pStyle w:val="NormalWeb"/>
        <w:jc w:val="both"/>
        <w:rPr>
          <w:rFonts w:ascii="Book Antiqua" w:hAnsi="Book Antiqua"/>
        </w:rPr>
      </w:pPr>
      <w:r w:rsidRPr="00A113C5">
        <w:rPr>
          <w:rFonts w:ascii="Book Antiqua" w:hAnsi="Book Antiqua"/>
        </w:rPr>
        <w:t xml:space="preserve">El </w:t>
      </w:r>
      <w:r>
        <w:rPr>
          <w:rFonts w:ascii="Book Antiqua" w:hAnsi="Book Antiqua"/>
        </w:rPr>
        <w:t>A</w:t>
      </w:r>
      <w:r w:rsidRPr="00A113C5">
        <w:rPr>
          <w:rFonts w:ascii="Book Antiqua" w:hAnsi="Book Antiqua"/>
        </w:rPr>
        <w:t>lcalde García Padilla</w:t>
      </w:r>
      <w:r>
        <w:rPr>
          <w:rFonts w:ascii="Book Antiqua" w:hAnsi="Book Antiqua"/>
        </w:rPr>
        <w:t>,</w:t>
      </w:r>
      <w:r w:rsidRPr="00A113C5">
        <w:rPr>
          <w:rFonts w:ascii="Book Antiqua" w:hAnsi="Book Antiqua"/>
        </w:rPr>
        <w:t xml:space="preserve"> expresó que esta legislación responde a una problemática tangible en nuestros municipios: la existencia de propiedades abandonadas, vandalizadas y utilizadas como refugios improvisados (“hospitalillos”), lo cual afecta gravemente la sana convivencia ciudadana, la imagen urbana y la capacidad fiscal de los gobiernos municipales. Tales propiedades, por lo general, no tributan, lo que agrava la situación presupuestaria municipal y limita la prestación de servicios esenciales.</w:t>
      </w:r>
    </w:p>
    <w:p w14:paraId="4C8B313E" w14:textId="75B142CE" w:rsidR="00A113C5" w:rsidRPr="00A113C5" w:rsidRDefault="00A113C5" w:rsidP="00A113C5">
      <w:pPr>
        <w:pStyle w:val="NormalWeb"/>
        <w:jc w:val="both"/>
        <w:rPr>
          <w:rFonts w:ascii="Book Antiqua" w:hAnsi="Book Antiqua"/>
        </w:rPr>
      </w:pPr>
      <w:r w:rsidRPr="00A113C5">
        <w:rPr>
          <w:rFonts w:ascii="Book Antiqua" w:hAnsi="Book Antiqua"/>
        </w:rPr>
        <w:t xml:space="preserve">En vista de la crisis fiscal que enfrentan muchos municipios —la cual se anticipa se agudice hacia finales del año 2025—, el Municipio de Coamo considera urgente la aprobación de medidas que permitan aumentar la recaudación municipal de forma justa y eficiente. </w:t>
      </w:r>
      <w:r>
        <w:rPr>
          <w:rFonts w:ascii="Book Antiqua" w:hAnsi="Book Antiqua"/>
        </w:rPr>
        <w:t>Según su análisis, la medida</w:t>
      </w:r>
      <w:r w:rsidRPr="00A113C5">
        <w:rPr>
          <w:rFonts w:ascii="Book Antiqua" w:hAnsi="Book Antiqua"/>
        </w:rPr>
        <w:t xml:space="preserve"> facilitaría el proceso de actualización y revitalización de propiedades en desuso, promovería la equidad tributaria, incentivaría la regularización de inmuebles y fomentaría el cumplimiento contributivo.</w:t>
      </w:r>
    </w:p>
    <w:p w14:paraId="12ECE740" w14:textId="16BF686A" w:rsidR="00A113C5" w:rsidRPr="00A113C5" w:rsidRDefault="00A113C5" w:rsidP="00A113C5">
      <w:pPr>
        <w:pStyle w:val="NormalWeb"/>
        <w:jc w:val="both"/>
        <w:rPr>
          <w:rFonts w:ascii="Book Antiqua" w:hAnsi="Book Antiqua"/>
        </w:rPr>
      </w:pPr>
      <w:r w:rsidRPr="00A113C5">
        <w:rPr>
          <w:rFonts w:ascii="Book Antiqua" w:hAnsi="Book Antiqua"/>
        </w:rPr>
        <w:t xml:space="preserve">Asimismo, el </w:t>
      </w:r>
      <w:r>
        <w:rPr>
          <w:rFonts w:ascii="Book Antiqua" w:hAnsi="Book Antiqua"/>
        </w:rPr>
        <w:t>M</w:t>
      </w:r>
      <w:r w:rsidRPr="00A113C5">
        <w:rPr>
          <w:rFonts w:ascii="Book Antiqua" w:hAnsi="Book Antiqua"/>
        </w:rPr>
        <w:t>unicipio reconoce que esta legislación constituye un paso adicional —aunque no único— dentro de los procesos más amplios de expropiación forzosa y declaración de estorbos públicos. No obstante, su aprobación ayudaría a uniformar criterios y fortalecer los mecanismos de recaudación y fiscalización municipal. Es imperativo evitar la evasión contributiva y establecer una estructura tributaria que sea justa, ordenada y transparente para todas las partes.</w:t>
      </w:r>
    </w:p>
    <w:p w14:paraId="25703FEB" w14:textId="77777777" w:rsidR="00A113C5" w:rsidRPr="00A113C5" w:rsidRDefault="00A113C5" w:rsidP="00A113C5">
      <w:pPr>
        <w:pStyle w:val="NormalWeb"/>
        <w:jc w:val="both"/>
        <w:rPr>
          <w:rFonts w:ascii="Book Antiqua" w:hAnsi="Book Antiqua"/>
        </w:rPr>
      </w:pPr>
      <w:r w:rsidRPr="00A113C5">
        <w:rPr>
          <w:rFonts w:ascii="Book Antiqua" w:hAnsi="Book Antiqua"/>
        </w:rPr>
        <w:t>El Municipio Autónomo de Coamo confía en que la Junta de Gobierno del CRIM evaluará esta propuesta con sensibilidad y visión de futuro, y exhorta a que se respalde esta enmienda que representa un beneficio tanto para los contribuyentes como para las administraciones municipales.</w:t>
      </w:r>
    </w:p>
    <w:p w14:paraId="787586DC" w14:textId="2FE5E7D9" w:rsidR="00A113C5" w:rsidRPr="00A113C5" w:rsidRDefault="00A113C5" w:rsidP="00A113C5">
      <w:pPr>
        <w:pStyle w:val="NormalWeb"/>
        <w:jc w:val="both"/>
        <w:rPr>
          <w:rStyle w:val="Strong"/>
          <w:rFonts w:ascii="Book Antiqua" w:hAnsi="Book Antiqua"/>
          <w:b w:val="0"/>
          <w:bCs w:val="0"/>
        </w:rPr>
      </w:pPr>
      <w:r w:rsidRPr="00A113C5">
        <w:rPr>
          <w:rFonts w:ascii="Book Antiqua" w:hAnsi="Book Antiqua"/>
        </w:rPr>
        <w:t xml:space="preserve">Por tanto, </w:t>
      </w:r>
      <w:r>
        <w:rPr>
          <w:rFonts w:ascii="Book Antiqua" w:hAnsi="Book Antiqua"/>
        </w:rPr>
        <w:t xml:space="preserve">el Municipio de Coamo, </w:t>
      </w:r>
      <w:r w:rsidRPr="00A113C5">
        <w:rPr>
          <w:rFonts w:ascii="Book Antiqua" w:hAnsi="Book Antiqua"/>
        </w:rPr>
        <w:t>solicit</w:t>
      </w:r>
      <w:r>
        <w:rPr>
          <w:rFonts w:ascii="Book Antiqua" w:hAnsi="Book Antiqua"/>
        </w:rPr>
        <w:t>a</w:t>
      </w:r>
      <w:r w:rsidRPr="00A113C5">
        <w:rPr>
          <w:rFonts w:ascii="Book Antiqua" w:hAnsi="Book Antiqua"/>
        </w:rPr>
        <w:t xml:space="preserve"> respetuosamente el apoyo de esta Honorable Comisión para que el Proyecto del Senado 456 sea evaluado favorablemente y se avance hacia su aprobación legislativa.</w:t>
      </w:r>
    </w:p>
    <w:p w14:paraId="5DD15924" w14:textId="77777777" w:rsidR="004756CA" w:rsidRDefault="004756CA" w:rsidP="004756CA">
      <w:pPr>
        <w:jc w:val="center"/>
        <w:rPr>
          <w:rFonts w:ascii="Book Antiqua" w:hAnsi="Book Antiqua"/>
          <w:b/>
          <w:i/>
          <w:smallCaps/>
          <w:szCs w:val="24"/>
          <w:lang w:val="es-ES"/>
        </w:rPr>
      </w:pPr>
    </w:p>
    <w:p w14:paraId="71366320" w14:textId="77777777" w:rsidR="00DD603E" w:rsidRDefault="00DD603E" w:rsidP="004756CA">
      <w:pPr>
        <w:jc w:val="center"/>
        <w:rPr>
          <w:rFonts w:ascii="Book Antiqua" w:hAnsi="Book Antiqua"/>
          <w:b/>
          <w:i/>
          <w:smallCaps/>
          <w:szCs w:val="24"/>
          <w:lang w:val="es-ES"/>
        </w:rPr>
      </w:pPr>
    </w:p>
    <w:p w14:paraId="620F1045" w14:textId="77777777" w:rsidR="00DD603E" w:rsidRPr="00FC1DDC" w:rsidRDefault="00DD603E" w:rsidP="004756CA">
      <w:pPr>
        <w:jc w:val="center"/>
        <w:rPr>
          <w:rFonts w:ascii="Book Antiqua" w:hAnsi="Book Antiqua"/>
          <w:b/>
          <w:i/>
          <w:smallCaps/>
          <w:szCs w:val="24"/>
          <w:lang w:val="es-ES"/>
        </w:rPr>
      </w:pPr>
    </w:p>
    <w:p w14:paraId="4355B257" w14:textId="6F539643" w:rsidR="004756CA" w:rsidRDefault="004756CA" w:rsidP="004756CA">
      <w:pPr>
        <w:jc w:val="center"/>
        <w:rPr>
          <w:rFonts w:ascii="Book Antiqua" w:hAnsi="Book Antiqua"/>
          <w:b/>
          <w:i/>
          <w:smallCaps/>
          <w:szCs w:val="24"/>
          <w:lang w:val="es-ES_tradnl"/>
        </w:rPr>
      </w:pPr>
      <w:r>
        <w:rPr>
          <w:rFonts w:ascii="Book Antiqua" w:hAnsi="Book Antiqua"/>
          <w:b/>
          <w:i/>
          <w:smallCaps/>
          <w:szCs w:val="24"/>
          <w:lang w:val="es-ES_tradnl"/>
        </w:rPr>
        <w:t xml:space="preserve">Enmiendas Recomendadas </w:t>
      </w:r>
    </w:p>
    <w:p w14:paraId="7E51AA60" w14:textId="77777777" w:rsidR="004756CA" w:rsidRDefault="004756CA" w:rsidP="00DD1FCB">
      <w:pPr>
        <w:jc w:val="center"/>
        <w:rPr>
          <w:rFonts w:ascii="Book Antiqua" w:hAnsi="Book Antiqua"/>
          <w:b/>
          <w:i/>
          <w:smallCaps/>
          <w:szCs w:val="24"/>
          <w:lang w:val="es-ES_tradnl"/>
        </w:rPr>
      </w:pPr>
    </w:p>
    <w:p w14:paraId="794B7F5A" w14:textId="77777777" w:rsidR="00326910" w:rsidRPr="00326910" w:rsidRDefault="00326910" w:rsidP="00326910">
      <w:pPr>
        <w:jc w:val="both"/>
        <w:rPr>
          <w:rFonts w:ascii="Book Antiqua" w:hAnsi="Book Antiqua"/>
          <w:lang w:val="es-ES"/>
        </w:rPr>
      </w:pPr>
      <w:r w:rsidRPr="00326910">
        <w:rPr>
          <w:rFonts w:ascii="Book Antiqua" w:hAnsi="Book Antiqua"/>
          <w:lang w:val="es-ES"/>
        </w:rPr>
        <w:t>Como parte del proceso legislativo de revisión del Proyecto del Senado 456, se incorporaron diversas enmiendas dirigidas a reforzar su coherencia jurídica, precisión técnica y alineación con el propósito público de la medida. Estas enmiendas reflejan un esfuerzo por garantizar que la aplicación de la ley sea justa, efectiva y adaptada a las realidades municipales.</w:t>
      </w:r>
    </w:p>
    <w:p w14:paraId="606190AF" w14:textId="77777777" w:rsidR="00326910" w:rsidRPr="00326910" w:rsidRDefault="00326910" w:rsidP="00326910">
      <w:pPr>
        <w:jc w:val="both"/>
        <w:rPr>
          <w:rFonts w:ascii="Book Antiqua" w:hAnsi="Book Antiqua"/>
          <w:lang w:val="es-ES"/>
        </w:rPr>
      </w:pPr>
    </w:p>
    <w:p w14:paraId="19F8867B" w14:textId="4FCDC4C5" w:rsidR="00326910" w:rsidRPr="00326910" w:rsidRDefault="00326910" w:rsidP="00326910">
      <w:pPr>
        <w:jc w:val="both"/>
        <w:rPr>
          <w:rFonts w:ascii="Book Antiqua" w:hAnsi="Book Antiqua"/>
          <w:lang w:val="es-ES"/>
        </w:rPr>
      </w:pPr>
      <w:r w:rsidRPr="00326910">
        <w:rPr>
          <w:rFonts w:ascii="Book Antiqua" w:hAnsi="Book Antiqua"/>
          <w:lang w:val="es-ES"/>
        </w:rPr>
        <w:t xml:space="preserve">En primer lugar, en el segundo párrafo de la Exposición de Motivos, se realizaron dos ajustes significativos. Se eliminó la referencia a la “Ley del Centro de Recaudación de Ingresos Municipales (CRIM)” y se sustituyó por el Código Municipal de Puerto Rico, con el fin de mantener uniformidad con el cuerpo del proyecto, que enmienda específicamente la Ley 107-2020. Asimismo, se </w:t>
      </w:r>
      <w:r w:rsidR="00744B72">
        <w:rPr>
          <w:rFonts w:ascii="Book Antiqua" w:hAnsi="Book Antiqua"/>
          <w:lang w:val="es-ES"/>
        </w:rPr>
        <w:t xml:space="preserve">eliminó </w:t>
      </w:r>
      <w:r w:rsidRPr="00326910">
        <w:rPr>
          <w:rFonts w:ascii="Book Antiqua" w:hAnsi="Book Antiqua"/>
          <w:lang w:val="es-ES"/>
        </w:rPr>
        <w:t>la oración que disponía que “en caso de ser una propiedad que está en uso, se retrotraerá a dos (2) años”, ya que este lenguaje contradecía el objetivo principal de la medida: establecer que la retroactividad contributiva se base exclusivamente en el periodo real de abandono, conforme a evidencia objetiva como las facturas de servicios esenciales.</w:t>
      </w:r>
    </w:p>
    <w:p w14:paraId="6E4BEEA7" w14:textId="77777777" w:rsidR="00326910" w:rsidRPr="00326910" w:rsidRDefault="00326910" w:rsidP="00326910">
      <w:pPr>
        <w:jc w:val="both"/>
        <w:rPr>
          <w:rFonts w:ascii="Book Antiqua" w:hAnsi="Book Antiqua"/>
          <w:lang w:val="es-ES"/>
        </w:rPr>
      </w:pPr>
    </w:p>
    <w:p w14:paraId="720F71EE" w14:textId="77777777" w:rsidR="00326910" w:rsidRPr="00326910" w:rsidRDefault="00326910" w:rsidP="00326910">
      <w:pPr>
        <w:jc w:val="both"/>
        <w:rPr>
          <w:rFonts w:ascii="Book Antiqua" w:hAnsi="Book Antiqua"/>
          <w:lang w:val="es-ES"/>
        </w:rPr>
      </w:pPr>
      <w:r w:rsidRPr="00326910">
        <w:rPr>
          <w:rFonts w:ascii="Book Antiqua" w:hAnsi="Book Antiqua"/>
          <w:lang w:val="es-ES"/>
        </w:rPr>
        <w:t>En la Sección 1 del Decrétase, también se introdujeron enmiendas de fondo que responden a consideraciones legales y de política pública. Una de ellas fue la corrección de la expresión “Sociedad Legal de Ganancias”, que se enmendó a “Sociedad Legal de Gananciales”, conforme al lenguaje jurídico correcto en el derecho civil puertorriqueño. La Sociedad Legal de Gananciales es el régimen económico matrimonial que, salvo acuerdo en contrario, se presume en los matrimonios celebrados en Puerto Rico. Bajo este régimen, los bienes adquiridos durante el matrimonio pertenecen a ambos cónyuges de manera conjunta, por lo que se entiende que el proyecto busca permitir que dichos matrimonios puedan adquirir propiedades como una sola unidad jurídica bajo esta ley.</w:t>
      </w:r>
    </w:p>
    <w:p w14:paraId="55929BA4" w14:textId="77777777" w:rsidR="00326910" w:rsidRPr="00326910" w:rsidRDefault="00326910" w:rsidP="00326910">
      <w:pPr>
        <w:jc w:val="both"/>
        <w:rPr>
          <w:rFonts w:ascii="Book Antiqua" w:hAnsi="Book Antiqua"/>
          <w:lang w:val="es-ES"/>
        </w:rPr>
      </w:pPr>
    </w:p>
    <w:p w14:paraId="7469B6DF" w14:textId="77777777" w:rsidR="00326910" w:rsidRPr="00326910" w:rsidRDefault="00326910" w:rsidP="00326910">
      <w:pPr>
        <w:jc w:val="both"/>
        <w:rPr>
          <w:rFonts w:ascii="Book Antiqua" w:hAnsi="Book Antiqua"/>
          <w:lang w:val="es-ES"/>
        </w:rPr>
      </w:pPr>
      <w:r w:rsidRPr="00326910">
        <w:rPr>
          <w:rFonts w:ascii="Book Antiqua" w:hAnsi="Book Antiqua"/>
          <w:lang w:val="es-ES"/>
        </w:rPr>
        <w:t>Asimismo, se ajustó el lenguaje que regula las prórrogas para completar el proceso de rehabilitación o reconstrucción de las propiedades. En lugar de autorizar extensiones de seis (6) meses “por razones válidas”, se adoptó el término jurídico “cuando exista justa causa”. Esta modificación aporta mayor certeza normativa, ya que “justa causa” se refiere a una razón objetiva, razonable y comprobable que justifique la extensión, y permite un análisis más estructurado dentro de los parámetros del derecho administrativo y reglamentario.</w:t>
      </w:r>
    </w:p>
    <w:p w14:paraId="1699701E" w14:textId="77777777" w:rsidR="00326910" w:rsidRPr="00326910" w:rsidRDefault="00326910" w:rsidP="00326910">
      <w:pPr>
        <w:jc w:val="both"/>
        <w:rPr>
          <w:rFonts w:ascii="Book Antiqua" w:hAnsi="Book Antiqua"/>
          <w:lang w:val="es-ES"/>
        </w:rPr>
      </w:pPr>
    </w:p>
    <w:p w14:paraId="34C37747" w14:textId="176EDFFB" w:rsidR="00B064C0" w:rsidRDefault="00326910" w:rsidP="00326910">
      <w:pPr>
        <w:jc w:val="both"/>
        <w:rPr>
          <w:rFonts w:ascii="Book Antiqua" w:hAnsi="Book Antiqua"/>
          <w:lang w:val="es-ES"/>
        </w:rPr>
      </w:pPr>
      <w:r w:rsidRPr="00326910">
        <w:rPr>
          <w:rFonts w:ascii="Book Antiqua" w:hAnsi="Book Antiqua"/>
          <w:lang w:val="es-ES"/>
        </w:rPr>
        <w:t xml:space="preserve">Por último, en el inciso 7 de esa misma sección, se añadió la frase “pero sin limitarse a” en la disposición que permite a los municipios ceder propiedades o solares a organizaciones sin fines de lucro. Esta inclusión responde a la necesidad de que la disposición no se interprete de forma restrictiva o exclusiva. En consecuencia, se garantiza que los municipios tengan la flexibilidad de colaborar con una gama más </w:t>
      </w:r>
      <w:r w:rsidRPr="00326910">
        <w:rPr>
          <w:rFonts w:ascii="Book Antiqua" w:hAnsi="Book Antiqua"/>
          <w:lang w:val="es-ES"/>
        </w:rPr>
        <w:lastRenderedPageBreak/>
        <w:t>amplia de organizaciones dedicadas a la rehabilitación, construcción o financiamiento de viviendas de interés social, siempre que cumplan con los propósitos públicos de la medida. De esta forma, se promueve una participación comunitaria más inclusiva y se reconocen las diversas formas organizativas que operan en las comunidades.</w:t>
      </w:r>
    </w:p>
    <w:p w14:paraId="2918EB00" w14:textId="77777777" w:rsidR="00B064C0" w:rsidRDefault="00B064C0" w:rsidP="00B064C0">
      <w:pPr>
        <w:pStyle w:val="Default0"/>
        <w:jc w:val="both"/>
        <w:rPr>
          <w:rFonts w:ascii="Book Antiqua" w:hAnsi="Book Antiqua"/>
          <w:highlight w:val="yellow"/>
          <w:lang w:val="es-ES"/>
        </w:rPr>
      </w:pPr>
    </w:p>
    <w:p w14:paraId="28152C71" w14:textId="08B07C9F" w:rsidR="00DD1FCB" w:rsidRDefault="00DD1FCB" w:rsidP="00DD1FCB">
      <w:pPr>
        <w:jc w:val="center"/>
        <w:rPr>
          <w:rFonts w:ascii="Book Antiqua" w:hAnsi="Book Antiqua"/>
          <w:b/>
          <w:i/>
          <w:smallCaps/>
          <w:szCs w:val="24"/>
          <w:lang w:val="es-ES_tradnl"/>
        </w:rPr>
      </w:pPr>
      <w:r w:rsidRPr="00EE6540">
        <w:rPr>
          <w:rFonts w:ascii="Book Antiqua" w:hAnsi="Book Antiqua"/>
          <w:b/>
          <w:i/>
          <w:smallCaps/>
          <w:szCs w:val="24"/>
          <w:lang w:val="es-ES_tradnl"/>
        </w:rPr>
        <w:t xml:space="preserve">Análisis </w:t>
      </w:r>
      <w:r w:rsidR="00E359DB">
        <w:rPr>
          <w:rFonts w:ascii="Book Antiqua" w:hAnsi="Book Antiqua"/>
          <w:b/>
          <w:i/>
          <w:smallCaps/>
          <w:szCs w:val="24"/>
          <w:lang w:val="es-ES_tradnl"/>
        </w:rPr>
        <w:t>De la Medida</w:t>
      </w:r>
    </w:p>
    <w:p w14:paraId="77AFCA6D" w14:textId="4C48BCF6" w:rsidR="00617C77" w:rsidRDefault="00617C77" w:rsidP="00617C77">
      <w:pPr>
        <w:pStyle w:val="NormalWeb"/>
        <w:jc w:val="both"/>
        <w:rPr>
          <w:rFonts w:ascii="Book Antiqua" w:hAnsi="Book Antiqua"/>
        </w:rPr>
      </w:pPr>
      <w:r w:rsidRPr="00617C77">
        <w:rPr>
          <w:rFonts w:ascii="Book Antiqua" w:hAnsi="Book Antiqua"/>
        </w:rPr>
        <w:t xml:space="preserve">El Proyecto del Senado </w:t>
      </w:r>
      <w:r w:rsidR="003266F8">
        <w:rPr>
          <w:rFonts w:ascii="Book Antiqua" w:hAnsi="Book Antiqua"/>
        </w:rPr>
        <w:t>456</w:t>
      </w:r>
      <w:r w:rsidRPr="00617C77">
        <w:rPr>
          <w:rFonts w:ascii="Book Antiqua" w:hAnsi="Book Antiqua"/>
        </w:rPr>
        <w:t xml:space="preserve"> fue radicado el </w:t>
      </w:r>
      <w:r w:rsidR="007747EA">
        <w:rPr>
          <w:rFonts w:ascii="Book Antiqua" w:hAnsi="Book Antiqua"/>
        </w:rPr>
        <w:t>31</w:t>
      </w:r>
      <w:r w:rsidRPr="00617C77">
        <w:rPr>
          <w:rFonts w:ascii="Book Antiqua" w:hAnsi="Book Antiqua"/>
        </w:rPr>
        <w:t xml:space="preserve"> de</w:t>
      </w:r>
      <w:r w:rsidR="00E42A3E">
        <w:rPr>
          <w:rFonts w:ascii="Book Antiqua" w:hAnsi="Book Antiqua"/>
        </w:rPr>
        <w:t xml:space="preserve"> m</w:t>
      </w:r>
      <w:r w:rsidR="007747EA">
        <w:rPr>
          <w:rFonts w:ascii="Book Antiqua" w:hAnsi="Book Antiqua"/>
        </w:rPr>
        <w:t>arzo</w:t>
      </w:r>
      <w:r w:rsidRPr="00617C77">
        <w:rPr>
          <w:rFonts w:ascii="Book Antiqua" w:hAnsi="Book Antiqua"/>
        </w:rPr>
        <w:t xml:space="preserve"> de 2025 por el senador Thomas Rivera </w:t>
      </w:r>
      <w:proofErr w:type="spellStart"/>
      <w:r w:rsidRPr="00617C77">
        <w:rPr>
          <w:rFonts w:ascii="Book Antiqua" w:hAnsi="Book Antiqua"/>
        </w:rPr>
        <w:t>Schatz</w:t>
      </w:r>
      <w:proofErr w:type="spellEnd"/>
      <w:r w:rsidRPr="00617C77">
        <w:rPr>
          <w:rFonts w:ascii="Book Antiqua" w:hAnsi="Book Antiqua"/>
        </w:rPr>
        <w:t>,</w:t>
      </w:r>
      <w:r w:rsidR="00D555F5">
        <w:rPr>
          <w:rFonts w:ascii="Book Antiqua" w:hAnsi="Book Antiqua"/>
        </w:rPr>
        <w:t xml:space="preserve"> </w:t>
      </w:r>
      <w:r w:rsidR="00EA1E40">
        <w:rPr>
          <w:rFonts w:ascii="Book Antiqua" w:hAnsi="Book Antiqua"/>
        </w:rPr>
        <w:t>Coautor</w:t>
      </w:r>
      <w:r w:rsidR="008E5C42">
        <w:rPr>
          <w:rFonts w:ascii="Book Antiqua" w:hAnsi="Book Antiqua"/>
        </w:rPr>
        <w:t xml:space="preserve"> el Senador </w:t>
      </w:r>
      <w:r w:rsidR="007747EA" w:rsidRPr="007747EA">
        <w:rPr>
          <w:rFonts w:ascii="Book Antiqua" w:hAnsi="Book Antiqua"/>
        </w:rPr>
        <w:t>Santiago Rivera</w:t>
      </w:r>
      <w:r w:rsidR="008E5C42">
        <w:rPr>
          <w:rFonts w:ascii="Book Antiqua" w:hAnsi="Book Antiqua"/>
        </w:rPr>
        <w:t xml:space="preserve">, </w:t>
      </w:r>
      <w:r w:rsidR="00D555F5">
        <w:rPr>
          <w:rFonts w:ascii="Book Antiqua" w:hAnsi="Book Antiqua"/>
        </w:rPr>
        <w:t>y</w:t>
      </w:r>
      <w:r w:rsidR="008E5C42">
        <w:rPr>
          <w:rFonts w:ascii="Book Antiqua" w:hAnsi="Book Antiqua"/>
        </w:rPr>
        <w:t xml:space="preserve"> según surge fue por Petición </w:t>
      </w:r>
      <w:r w:rsidR="007747EA">
        <w:rPr>
          <w:rFonts w:ascii="Book Antiqua" w:hAnsi="Book Antiqua"/>
        </w:rPr>
        <w:t xml:space="preserve">del </w:t>
      </w:r>
      <w:r w:rsidR="007747EA" w:rsidRPr="007747EA">
        <w:rPr>
          <w:rFonts w:ascii="Book Antiqua" w:hAnsi="Book Antiqua"/>
        </w:rPr>
        <w:t>Hon</w:t>
      </w:r>
      <w:r w:rsidR="007747EA">
        <w:rPr>
          <w:rFonts w:ascii="Book Antiqua" w:hAnsi="Book Antiqua"/>
        </w:rPr>
        <w:t>orable</w:t>
      </w:r>
      <w:r w:rsidR="007747EA" w:rsidRPr="007747EA">
        <w:rPr>
          <w:rFonts w:ascii="Book Antiqua" w:hAnsi="Book Antiqua"/>
        </w:rPr>
        <w:t xml:space="preserve"> Juan Carlos García Padilla</w:t>
      </w:r>
      <w:r w:rsidR="00E42A3E" w:rsidRPr="007747EA">
        <w:rPr>
          <w:rFonts w:ascii="Book Antiqua" w:hAnsi="Book Antiqua"/>
        </w:rPr>
        <w:t>.</w:t>
      </w:r>
      <w:r w:rsidRPr="00617C77">
        <w:rPr>
          <w:rFonts w:ascii="Book Antiqua" w:hAnsi="Book Antiqua"/>
        </w:rPr>
        <w:t xml:space="preserve"> </w:t>
      </w:r>
      <w:r w:rsidR="008E5C42">
        <w:rPr>
          <w:rFonts w:ascii="Book Antiqua" w:hAnsi="Book Antiqua"/>
        </w:rPr>
        <w:t xml:space="preserve">Tras </w:t>
      </w:r>
      <w:r w:rsidR="007747EA" w:rsidRPr="00EA371F">
        <w:rPr>
          <w:rFonts w:ascii="Book Antiqua" w:hAnsi="Book Antiqua"/>
        </w:rPr>
        <w:t>ser de</w:t>
      </w:r>
      <w:r w:rsidR="007747EA" w:rsidRPr="00EA371F">
        <w:rPr>
          <w:rFonts w:ascii="Book Antiqua" w:hAnsi="Book Antiqua"/>
          <w:i/>
          <w:iCs/>
          <w:lang w:val="es-419"/>
        </w:rPr>
        <w:t>s</w:t>
      </w:r>
      <w:r w:rsidR="007747EA" w:rsidRPr="00EA371F">
        <w:rPr>
          <w:rFonts w:ascii="Book Antiqua" w:hAnsi="Book Antiqua"/>
          <w:lang w:val="es-419"/>
        </w:rPr>
        <w:t>cargada</w:t>
      </w:r>
      <w:r w:rsidR="007747EA" w:rsidRPr="00617C77">
        <w:rPr>
          <w:rFonts w:ascii="Book Antiqua" w:hAnsi="Book Antiqua"/>
        </w:rPr>
        <w:t xml:space="preserve"> </w:t>
      </w:r>
      <w:r w:rsidR="007747EA">
        <w:rPr>
          <w:rFonts w:ascii="Book Antiqua" w:hAnsi="Book Antiqua"/>
        </w:rPr>
        <w:t>la</w:t>
      </w:r>
      <w:r w:rsidR="008E5C42">
        <w:rPr>
          <w:rFonts w:ascii="Book Antiqua" w:hAnsi="Book Antiqua"/>
        </w:rPr>
        <w:t xml:space="preserve"> </w:t>
      </w:r>
      <w:r w:rsidRPr="00617C77">
        <w:rPr>
          <w:rFonts w:ascii="Book Antiqua" w:hAnsi="Book Antiqua"/>
        </w:rPr>
        <w:t xml:space="preserve">medida fue </w:t>
      </w:r>
      <w:r w:rsidR="008E5C42">
        <w:rPr>
          <w:rFonts w:ascii="Book Antiqua" w:hAnsi="Book Antiqua"/>
        </w:rPr>
        <w:t>aprobada</w:t>
      </w:r>
      <w:r w:rsidR="00E42A3E">
        <w:rPr>
          <w:rFonts w:ascii="Book Antiqua" w:hAnsi="Book Antiqua"/>
        </w:rPr>
        <w:t xml:space="preserve"> por el </w:t>
      </w:r>
      <w:r w:rsidR="009D28C3">
        <w:rPr>
          <w:rFonts w:ascii="Book Antiqua" w:hAnsi="Book Antiqua"/>
        </w:rPr>
        <w:t>Senado</w:t>
      </w:r>
      <w:r w:rsidR="00EA371F">
        <w:rPr>
          <w:rFonts w:ascii="Book Antiqua" w:hAnsi="Book Antiqua"/>
        </w:rPr>
        <w:t>,</w:t>
      </w:r>
      <w:r w:rsidR="009D28C3" w:rsidRPr="009D28C3">
        <w:rPr>
          <w:rFonts w:ascii="Book Antiqua" w:hAnsi="Book Antiqua"/>
        </w:rPr>
        <w:t xml:space="preserve"> el</w:t>
      </w:r>
      <w:r w:rsidRPr="009D28C3">
        <w:rPr>
          <w:rFonts w:ascii="Book Antiqua" w:hAnsi="Book Antiqua"/>
        </w:rPr>
        <w:t xml:space="preserve"> </w:t>
      </w:r>
      <w:r w:rsidR="007747EA">
        <w:rPr>
          <w:rFonts w:ascii="Book Antiqua" w:hAnsi="Book Antiqua"/>
        </w:rPr>
        <w:t>31</w:t>
      </w:r>
      <w:r w:rsidRPr="00617C77">
        <w:rPr>
          <w:rFonts w:ascii="Book Antiqua" w:hAnsi="Book Antiqua"/>
        </w:rPr>
        <w:t xml:space="preserve"> de </w:t>
      </w:r>
      <w:r w:rsidR="007747EA">
        <w:rPr>
          <w:rFonts w:ascii="Book Antiqua" w:hAnsi="Book Antiqua"/>
        </w:rPr>
        <w:t>marzo</w:t>
      </w:r>
      <w:r w:rsidRPr="00617C77">
        <w:rPr>
          <w:rFonts w:ascii="Book Antiqua" w:hAnsi="Book Antiqua"/>
        </w:rPr>
        <w:t xml:space="preserve"> de 2025</w:t>
      </w:r>
      <w:r w:rsidR="007747EA">
        <w:rPr>
          <w:rFonts w:ascii="Book Antiqua" w:hAnsi="Book Antiqua"/>
        </w:rPr>
        <w:t>.</w:t>
      </w:r>
      <w:r w:rsidR="00E42A3E">
        <w:rPr>
          <w:rFonts w:ascii="Book Antiqua" w:hAnsi="Book Antiqua"/>
        </w:rPr>
        <w:t xml:space="preserve"> </w:t>
      </w:r>
      <w:r w:rsidR="007747EA">
        <w:rPr>
          <w:rFonts w:ascii="Book Antiqua" w:hAnsi="Book Antiqua"/>
        </w:rPr>
        <w:t>D</w:t>
      </w:r>
      <w:r w:rsidR="00E42A3E">
        <w:rPr>
          <w:rFonts w:ascii="Book Antiqua" w:hAnsi="Book Antiqua"/>
        </w:rPr>
        <w:t xml:space="preserve">icho cuerpo </w:t>
      </w:r>
      <w:r w:rsidRPr="00617C77">
        <w:rPr>
          <w:rFonts w:ascii="Book Antiqua" w:hAnsi="Book Antiqua"/>
        </w:rPr>
        <w:t xml:space="preserve">aprobó la medida </w:t>
      </w:r>
      <w:r w:rsidR="008E5C42">
        <w:rPr>
          <w:rFonts w:ascii="Book Antiqua" w:hAnsi="Book Antiqua"/>
        </w:rPr>
        <w:t xml:space="preserve">con </w:t>
      </w:r>
      <w:r w:rsidR="00E42A3E">
        <w:rPr>
          <w:rFonts w:ascii="Book Antiqua" w:hAnsi="Book Antiqua"/>
        </w:rPr>
        <w:t>enmiendas</w:t>
      </w:r>
      <w:r w:rsidR="007747EA">
        <w:rPr>
          <w:rFonts w:ascii="Book Antiqua" w:hAnsi="Book Antiqua"/>
        </w:rPr>
        <w:t xml:space="preserve"> en sala</w:t>
      </w:r>
      <w:r w:rsidR="00E42A3E">
        <w:rPr>
          <w:rFonts w:ascii="Book Antiqua" w:hAnsi="Book Antiqua"/>
        </w:rPr>
        <w:t>, con 2</w:t>
      </w:r>
      <w:r w:rsidR="007747EA">
        <w:rPr>
          <w:rFonts w:ascii="Book Antiqua" w:hAnsi="Book Antiqua"/>
        </w:rPr>
        <w:t>7</w:t>
      </w:r>
      <w:r w:rsidR="008E5C42">
        <w:rPr>
          <w:rFonts w:ascii="Book Antiqua" w:hAnsi="Book Antiqua"/>
        </w:rPr>
        <w:t xml:space="preserve"> </w:t>
      </w:r>
      <w:r w:rsidR="00BE1068">
        <w:rPr>
          <w:rFonts w:ascii="Book Antiqua" w:hAnsi="Book Antiqua"/>
        </w:rPr>
        <w:t>votos a favor</w:t>
      </w:r>
      <w:r w:rsidR="008E5C42">
        <w:rPr>
          <w:rFonts w:ascii="Book Antiqua" w:hAnsi="Book Antiqua"/>
        </w:rPr>
        <w:t xml:space="preserve">, y </w:t>
      </w:r>
      <w:r w:rsidR="007747EA">
        <w:rPr>
          <w:rFonts w:ascii="Book Antiqua" w:hAnsi="Book Antiqua"/>
        </w:rPr>
        <w:t>1</w:t>
      </w:r>
      <w:r w:rsidR="008E5C42">
        <w:rPr>
          <w:rFonts w:ascii="Book Antiqua" w:hAnsi="Book Antiqua"/>
        </w:rPr>
        <w:t xml:space="preserve"> ausente</w:t>
      </w:r>
      <w:r w:rsidR="00BE1068">
        <w:rPr>
          <w:rFonts w:ascii="Book Antiqua" w:hAnsi="Book Antiqua"/>
        </w:rPr>
        <w:t xml:space="preserve">. </w:t>
      </w:r>
    </w:p>
    <w:p w14:paraId="31D0EE7E" w14:textId="77777777" w:rsidR="00EA1E40" w:rsidRPr="00EA1E40" w:rsidRDefault="00EA1E40" w:rsidP="00EA1E40">
      <w:pPr>
        <w:spacing w:before="100" w:beforeAutospacing="1" w:after="100" w:afterAutospacing="1"/>
        <w:jc w:val="both"/>
        <w:rPr>
          <w:rFonts w:ascii="Book Antiqua" w:eastAsia="Times New Roman" w:hAnsi="Book Antiqua"/>
          <w:szCs w:val="24"/>
          <w:lang w:val="es-PR"/>
        </w:rPr>
      </w:pPr>
      <w:r w:rsidRPr="00EA1E40">
        <w:rPr>
          <w:rFonts w:ascii="Book Antiqua" w:eastAsia="Times New Roman" w:hAnsi="Book Antiqua"/>
          <w:szCs w:val="24"/>
          <w:lang w:val="es-PR"/>
        </w:rPr>
        <w:t>Desde el punto de vista jurídico, el proyecto responde a la necesidad de corregir una limitación estructural del actual marco contributivo aplicable a propiedades inmuebles abandonadas. Bajo la Ley 107-2020, la tasación de propiedades en estado de abandono está limitada retroactivamente a un máximo de cinco años, sin tomar en cuenta la duración real del abandono. Esta limitación favorece indirectamente a los propietarios incumplidores, y penaliza a los municipios que dejan de percibir ingresos fiscales esenciales, a pesar de tener que asumir los costos de mantenimiento, inspección o demolición de estas propiedades.</w:t>
      </w:r>
    </w:p>
    <w:p w14:paraId="375A23E7" w14:textId="77777777" w:rsidR="00EA1E40" w:rsidRPr="00EA1E40" w:rsidRDefault="00EA1E40" w:rsidP="00EA1E40">
      <w:pPr>
        <w:spacing w:before="100" w:beforeAutospacing="1" w:after="100" w:afterAutospacing="1"/>
        <w:jc w:val="both"/>
        <w:rPr>
          <w:rFonts w:ascii="Book Antiqua" w:eastAsia="Times New Roman" w:hAnsi="Book Antiqua"/>
          <w:szCs w:val="24"/>
          <w:lang w:val="es-PR"/>
        </w:rPr>
      </w:pPr>
      <w:r w:rsidRPr="00EA1E40">
        <w:rPr>
          <w:rFonts w:ascii="Book Antiqua" w:eastAsia="Times New Roman" w:hAnsi="Book Antiqua"/>
          <w:szCs w:val="24"/>
          <w:lang w:val="es-PR"/>
        </w:rPr>
        <w:t>El nuevo marco propuesto fundamenta su validez en principios constitucionales y legales de equidad contributiva, justicia fiscal y uso racional de los recursos públicos. Establecer la retroactividad de la contribución con base en el abandono real, evidenciado objetivamente mediante facturación de servicios esenciales, constituye una herramienta legal efectiva para incentivar el cumplimiento contributivo y desalentar la tenencia especulativa de propiedades en desuso.</w:t>
      </w:r>
    </w:p>
    <w:p w14:paraId="2313B827" w14:textId="77777777" w:rsidR="00EA1E40" w:rsidRPr="00EA1E40" w:rsidRDefault="00EA1E40" w:rsidP="00EA1E40">
      <w:pPr>
        <w:spacing w:before="100" w:beforeAutospacing="1" w:after="100" w:afterAutospacing="1"/>
        <w:jc w:val="both"/>
        <w:rPr>
          <w:rFonts w:ascii="Book Antiqua" w:eastAsia="Times New Roman" w:hAnsi="Book Antiqua"/>
          <w:szCs w:val="24"/>
          <w:lang w:val="es-PR"/>
        </w:rPr>
      </w:pPr>
      <w:r w:rsidRPr="00EA1E40">
        <w:rPr>
          <w:rFonts w:ascii="Book Antiqua" w:eastAsia="Times New Roman" w:hAnsi="Book Antiqua"/>
          <w:szCs w:val="24"/>
          <w:lang w:val="es-PR"/>
        </w:rPr>
        <w:t>La medida reconoce que el fenómeno del abandono de propiedades en Puerto Rico es un problema estructural que impacta negativamente la seguridad pública, la estética urbana, la salud ambiental y la capacidad fiscal de los municipios. Miles de estructuras desocupadas se han convertido en estorbos públicos o focos de criminalidad. En respuesta, el proyecto ofrece a los municipios un instrumento legal para fortalecer sus mecanismos de recaudación y control contributivo, al tiempo que viabiliza la recuperación de propiedades para su uso comunitario o social.</w:t>
      </w:r>
    </w:p>
    <w:p w14:paraId="468C868F" w14:textId="77777777" w:rsidR="00EA1E40" w:rsidRPr="00EA1E40" w:rsidRDefault="00EA1E40" w:rsidP="00EA1E40">
      <w:pPr>
        <w:spacing w:before="100" w:beforeAutospacing="1" w:after="100" w:afterAutospacing="1"/>
        <w:jc w:val="both"/>
        <w:rPr>
          <w:rFonts w:ascii="Book Antiqua" w:eastAsia="Times New Roman" w:hAnsi="Book Antiqua"/>
          <w:szCs w:val="24"/>
          <w:lang w:val="es-PR"/>
        </w:rPr>
      </w:pPr>
      <w:r w:rsidRPr="00EA1E40">
        <w:rPr>
          <w:rFonts w:ascii="Book Antiqua" w:eastAsia="Times New Roman" w:hAnsi="Book Antiqua"/>
          <w:szCs w:val="24"/>
          <w:lang w:val="es-PR"/>
        </w:rPr>
        <w:t xml:space="preserve">Esta necesidad fue expresada de forma clara en la ponencia presentada por el Municipio Autónomo de Coamo, cuyo alcalde, </w:t>
      </w:r>
      <w:proofErr w:type="spellStart"/>
      <w:r w:rsidRPr="00EA1E40">
        <w:rPr>
          <w:rFonts w:ascii="Book Antiqua" w:eastAsia="Times New Roman" w:hAnsi="Book Antiqua"/>
          <w:szCs w:val="24"/>
          <w:lang w:val="es-PR"/>
        </w:rPr>
        <w:t>Hon</w:t>
      </w:r>
      <w:proofErr w:type="spellEnd"/>
      <w:r w:rsidRPr="00EA1E40">
        <w:rPr>
          <w:rFonts w:ascii="Book Antiqua" w:eastAsia="Times New Roman" w:hAnsi="Book Antiqua"/>
          <w:szCs w:val="24"/>
          <w:lang w:val="es-PR"/>
        </w:rPr>
        <w:t xml:space="preserve">. Juan Carlos García Padilla, impulsó esta legislación. El municipio resaltó que las propiedades abandonadas representan una carga económica creciente para los gobiernos municipales, y que una política de tasación más justa puede ser clave para promover su rehabilitación y reintegración a la actividad </w:t>
      </w:r>
      <w:r w:rsidRPr="00EA1E40">
        <w:rPr>
          <w:rFonts w:ascii="Book Antiqua" w:eastAsia="Times New Roman" w:hAnsi="Book Antiqua"/>
          <w:szCs w:val="24"/>
          <w:lang w:val="es-PR"/>
        </w:rPr>
        <w:lastRenderedPageBreak/>
        <w:t>económica formal. Además, señaló que esta medida contribuiría al ordenamiento urbano, la convivencia ciudadana y la reactivación de comunidades marginadas.</w:t>
      </w:r>
    </w:p>
    <w:p w14:paraId="6C410F04" w14:textId="2D96DF18" w:rsidR="00DD1FCB" w:rsidRDefault="00DD1FCB" w:rsidP="00DD1FCB">
      <w:pPr>
        <w:jc w:val="center"/>
        <w:rPr>
          <w:rFonts w:ascii="Book Antiqua" w:hAnsi="Book Antiqua"/>
          <w:b/>
          <w:i/>
          <w:smallCaps/>
          <w:szCs w:val="24"/>
          <w:lang w:val="es-ES_tradnl"/>
        </w:rPr>
      </w:pPr>
      <w:r>
        <w:rPr>
          <w:rFonts w:ascii="Book Antiqua" w:hAnsi="Book Antiqua"/>
          <w:b/>
          <w:i/>
          <w:smallCaps/>
          <w:szCs w:val="24"/>
          <w:lang w:val="es-ES_tradnl"/>
        </w:rPr>
        <w:t>Impacto Fiscal Municipal</w:t>
      </w:r>
    </w:p>
    <w:p w14:paraId="16EA00F8" w14:textId="77777777" w:rsidR="00DD1FCB" w:rsidRDefault="00DD1FCB" w:rsidP="00DD1FCB">
      <w:pPr>
        <w:rPr>
          <w:rFonts w:ascii="Book Antiqua" w:hAnsi="Book Antiqua"/>
          <w:b/>
          <w:i/>
          <w:smallCaps/>
          <w:szCs w:val="24"/>
          <w:lang w:val="es-ES_tradnl"/>
        </w:rPr>
      </w:pPr>
    </w:p>
    <w:p w14:paraId="2A33EEF4" w14:textId="46EBEBE6" w:rsidR="00DD1FCB" w:rsidRPr="00F04A9A" w:rsidRDefault="00DD1FCB" w:rsidP="00DD1FCB">
      <w:pPr>
        <w:jc w:val="both"/>
        <w:rPr>
          <w:rFonts w:ascii="Book Antiqua" w:hAnsi="Book Antiqua"/>
          <w:lang w:val="es-ES_tradnl"/>
        </w:rPr>
      </w:pPr>
      <w:r w:rsidRPr="00F04A9A">
        <w:rPr>
          <w:rFonts w:ascii="Book Antiqua" w:hAnsi="Book Antiqua"/>
          <w:lang w:val="es-ES_tradnl"/>
        </w:rPr>
        <w:t>En cumplimiento con lo dispuesto en el Artículo 1.007 de la Ley 107-2020,</w:t>
      </w:r>
      <w:r>
        <w:rPr>
          <w:rFonts w:ascii="Book Antiqua" w:hAnsi="Book Antiqua"/>
          <w:lang w:val="es-ES_tradnl"/>
        </w:rPr>
        <w:t xml:space="preserve"> </w:t>
      </w:r>
      <w:r w:rsidRPr="001D0ABB">
        <w:rPr>
          <w:rFonts w:ascii="Book Antiqua" w:hAnsi="Book Antiqua"/>
          <w:lang w:val="es-ES_tradnl"/>
        </w:rPr>
        <w:t>(21 L.P.R.A. § 70</w:t>
      </w:r>
      <w:r w:rsidR="003266F8">
        <w:rPr>
          <w:rFonts w:ascii="Book Antiqua" w:hAnsi="Book Antiqua"/>
          <w:lang w:val="es-ES_tradnl"/>
        </w:rPr>
        <w:t>456</w:t>
      </w:r>
      <w:r w:rsidR="00407BE1" w:rsidRPr="001D0ABB">
        <w:rPr>
          <w:rFonts w:ascii="Book Antiqua" w:hAnsi="Book Antiqua"/>
          <w:lang w:val="es-ES_tradnl"/>
        </w:rPr>
        <w:t xml:space="preserve">) </w:t>
      </w:r>
      <w:r w:rsidR="00407BE1" w:rsidRPr="00F04A9A">
        <w:rPr>
          <w:rFonts w:ascii="Book Antiqua" w:hAnsi="Book Antiqua"/>
          <w:lang w:val="es-ES_tradnl"/>
        </w:rPr>
        <w:t>supra</w:t>
      </w:r>
      <w:r w:rsidRPr="00F04A9A">
        <w:rPr>
          <w:rFonts w:ascii="Book Antiqua" w:hAnsi="Book Antiqua"/>
          <w:lang w:val="es-ES_tradnl"/>
        </w:rPr>
        <w:t>, conocida como “Código Municipal de Puerto Rico, la Comisión de Asuntos Municipales</w:t>
      </w:r>
      <w:r w:rsidR="00097977">
        <w:rPr>
          <w:rFonts w:ascii="Book Antiqua" w:hAnsi="Book Antiqua"/>
          <w:lang w:val="es-ES_tradnl"/>
        </w:rPr>
        <w:t xml:space="preserve"> luego de un an</w:t>
      </w:r>
      <w:r w:rsidR="00BD011A">
        <w:rPr>
          <w:rFonts w:ascii="Book Antiqua" w:hAnsi="Book Antiqua"/>
          <w:lang w:val="es-ES_tradnl"/>
        </w:rPr>
        <w:t>á</w:t>
      </w:r>
      <w:r w:rsidR="00097977">
        <w:rPr>
          <w:rFonts w:ascii="Book Antiqua" w:hAnsi="Book Antiqua"/>
          <w:lang w:val="es-ES_tradnl"/>
        </w:rPr>
        <w:t>lisis pertinente de las posiciones de los deponentes no se desprende</w:t>
      </w:r>
      <w:r w:rsidRPr="00F04A9A">
        <w:rPr>
          <w:rFonts w:ascii="Book Antiqua" w:hAnsi="Book Antiqua"/>
          <w:lang w:val="es-ES_tradnl"/>
        </w:rPr>
        <w:t xml:space="preserve"> que la </w:t>
      </w:r>
      <w:r w:rsidR="00097977">
        <w:rPr>
          <w:rFonts w:ascii="Book Antiqua" w:hAnsi="Book Antiqua"/>
          <w:lang w:val="es-ES_tradnl"/>
        </w:rPr>
        <w:t>misma imponga</w:t>
      </w:r>
      <w:r w:rsidRPr="00F04A9A">
        <w:rPr>
          <w:rFonts w:ascii="Book Antiqua" w:hAnsi="Book Antiqua"/>
          <w:lang w:val="es-ES_tradnl"/>
        </w:rPr>
        <w:t xml:space="preserve"> una carga económica </w:t>
      </w:r>
      <w:r>
        <w:rPr>
          <w:rFonts w:ascii="Book Antiqua" w:hAnsi="Book Antiqua"/>
          <w:lang w:val="es-ES_tradnl"/>
        </w:rPr>
        <w:t xml:space="preserve">negativa </w:t>
      </w:r>
      <w:r w:rsidRPr="00F04A9A">
        <w:rPr>
          <w:rFonts w:ascii="Book Antiqua" w:hAnsi="Book Antiqua"/>
          <w:lang w:val="es-ES_tradnl"/>
        </w:rPr>
        <w:t>en el presupuesto de los gobiernos municipales.</w:t>
      </w:r>
    </w:p>
    <w:p w14:paraId="538D04B4" w14:textId="77777777" w:rsidR="00DB74EB" w:rsidRDefault="00DB74EB" w:rsidP="004000AE">
      <w:pPr>
        <w:jc w:val="center"/>
        <w:rPr>
          <w:rFonts w:ascii="Book Antiqua" w:hAnsi="Book Antiqua"/>
          <w:b/>
          <w:i/>
          <w:smallCaps/>
          <w:szCs w:val="24"/>
          <w:lang w:val="es-ES_tradnl"/>
        </w:rPr>
      </w:pPr>
    </w:p>
    <w:p w14:paraId="64E4266F" w14:textId="20F43474" w:rsidR="004000AE" w:rsidRPr="00062C12" w:rsidRDefault="004000AE" w:rsidP="004000AE">
      <w:pPr>
        <w:jc w:val="center"/>
        <w:rPr>
          <w:rFonts w:ascii="Book Antiqua" w:hAnsi="Book Antiqua"/>
          <w:b/>
          <w:i/>
          <w:smallCaps/>
          <w:szCs w:val="24"/>
          <w:lang w:val="es-ES_tradnl"/>
        </w:rPr>
      </w:pPr>
      <w:r w:rsidRPr="00062C12">
        <w:rPr>
          <w:rFonts w:ascii="Book Antiqua" w:hAnsi="Book Antiqua"/>
          <w:b/>
          <w:i/>
          <w:smallCaps/>
          <w:szCs w:val="24"/>
          <w:lang w:val="es-ES_tradnl"/>
        </w:rPr>
        <w:t>Conclusión</w:t>
      </w:r>
    </w:p>
    <w:p w14:paraId="67EA1891" w14:textId="77777777" w:rsidR="00CA0E00" w:rsidRDefault="00CA0E00" w:rsidP="00B60543">
      <w:pPr>
        <w:jc w:val="both"/>
        <w:rPr>
          <w:rFonts w:ascii="Book Antiqua" w:hAnsi="Book Antiqua"/>
          <w:lang w:val="es-ES"/>
        </w:rPr>
      </w:pPr>
    </w:p>
    <w:p w14:paraId="379CBC63" w14:textId="4482C5C6" w:rsidR="008817F1" w:rsidRPr="00CA0E00" w:rsidRDefault="00CA0E00" w:rsidP="00B60543">
      <w:pPr>
        <w:jc w:val="both"/>
        <w:rPr>
          <w:rFonts w:ascii="Book Antiqua" w:hAnsi="Book Antiqua"/>
          <w:lang w:val="es-ES"/>
        </w:rPr>
      </w:pPr>
      <w:r w:rsidRPr="00CA0E00">
        <w:rPr>
          <w:rFonts w:ascii="Book Antiqua" w:hAnsi="Book Antiqua"/>
          <w:lang w:val="es-ES"/>
        </w:rPr>
        <w:t>El Proyecto del Senado 456 representa un paso afirmativo hacia la rehabilitación de propiedades abandonadas y el fortalecimiento de la gestión contributiva municipal. Al establecer un mecanismo claro, transparente y basado en evidencia objetiva para determinar la retroactividad de la tasación, la medida promueve la equidad fiscal, desalienta el abandono prolongado de inmuebles y estimula su reutilización productiva. Esta política no solo beneficiará a los municipios mediante el aumento de ingresos para obras y servicios esenciales, sino que también tendrá efectos positivos en la seguridad, el valor de las propiedades aledañas y el desarrollo económico de nuestras comunidades. Por tanto, respaldamos la aprobación de esta medida como una herramienta efectiva para fomentar ciudades más habitables, sostenibles y fiscalmente responsables.</w:t>
      </w:r>
    </w:p>
    <w:p w14:paraId="1EEB9E81" w14:textId="77777777" w:rsidR="00733621" w:rsidRDefault="00733621" w:rsidP="004000AE">
      <w:pPr>
        <w:jc w:val="both"/>
        <w:rPr>
          <w:rFonts w:ascii="Book Antiqua" w:hAnsi="Book Antiqua" w:cs="Arial"/>
          <w:lang w:val="es-ES"/>
        </w:rPr>
      </w:pPr>
    </w:p>
    <w:p w14:paraId="693ABEB6" w14:textId="2EDEAAA8" w:rsidR="0076466B" w:rsidRPr="00801D43" w:rsidRDefault="0076466B" w:rsidP="004000AE">
      <w:pPr>
        <w:jc w:val="both"/>
        <w:rPr>
          <w:rFonts w:ascii="Book Antiqua" w:hAnsi="Book Antiqua" w:cs="Arial"/>
          <w:lang w:val="es-ES"/>
        </w:rPr>
      </w:pPr>
      <w:r w:rsidRPr="00801D43">
        <w:rPr>
          <w:rFonts w:ascii="Book Antiqua" w:hAnsi="Book Antiqua" w:cs="Arial"/>
          <w:lang w:val="es-ES"/>
        </w:rPr>
        <w:t xml:space="preserve">Por todos los fundamentos </w:t>
      </w:r>
      <w:r w:rsidR="00DD1FCB" w:rsidRPr="00801D43">
        <w:rPr>
          <w:rFonts w:ascii="Book Antiqua" w:hAnsi="Book Antiqua" w:cs="Arial"/>
          <w:lang w:val="es-ES"/>
        </w:rPr>
        <w:t xml:space="preserve">anteriormente </w:t>
      </w:r>
      <w:r w:rsidRPr="00801D43">
        <w:rPr>
          <w:rFonts w:ascii="Book Antiqua" w:hAnsi="Book Antiqua" w:cs="Arial"/>
          <w:lang w:val="es-ES"/>
        </w:rPr>
        <w:t xml:space="preserve">expuestos, </w:t>
      </w:r>
      <w:r w:rsidR="00573AAB" w:rsidRPr="00801D43">
        <w:rPr>
          <w:rFonts w:ascii="Book Antiqua" w:hAnsi="Book Antiqua" w:cs="Arial"/>
          <w:lang w:val="es-ES"/>
        </w:rPr>
        <w:t>la</w:t>
      </w:r>
      <w:r w:rsidRPr="00801D43">
        <w:rPr>
          <w:rFonts w:ascii="Book Antiqua" w:hAnsi="Book Antiqua" w:cs="Arial"/>
          <w:lang w:val="es-ES"/>
        </w:rPr>
        <w:t xml:space="preserve"> </w:t>
      </w:r>
      <w:r w:rsidR="00DD1FCB" w:rsidRPr="00801D43">
        <w:rPr>
          <w:rFonts w:ascii="Book Antiqua" w:hAnsi="Book Antiqua" w:cs="Arial"/>
          <w:lang w:val="es-ES"/>
        </w:rPr>
        <w:t>Comisión</w:t>
      </w:r>
      <w:r w:rsidRPr="00801D43">
        <w:rPr>
          <w:rFonts w:ascii="Book Antiqua" w:hAnsi="Book Antiqua" w:cs="Arial"/>
          <w:lang w:val="es-ES"/>
        </w:rPr>
        <w:t xml:space="preserve"> de Asuntos Municipales</w:t>
      </w:r>
      <w:r w:rsidR="00FE1B47" w:rsidRPr="00801D43">
        <w:rPr>
          <w:rFonts w:ascii="Book Antiqua" w:hAnsi="Book Antiqua" w:cs="Arial"/>
          <w:lang w:val="es-ES"/>
        </w:rPr>
        <w:t xml:space="preserve"> </w:t>
      </w:r>
      <w:r w:rsidRPr="00801D43">
        <w:rPr>
          <w:rFonts w:ascii="Book Antiqua" w:hAnsi="Book Antiqua" w:cs="Arial"/>
          <w:lang w:val="es-ES"/>
        </w:rPr>
        <w:t>de la Cámara de Representantes, recomienda a este Alto Cuerpo la aprobación de</w:t>
      </w:r>
      <w:r w:rsidR="005665D9">
        <w:rPr>
          <w:rFonts w:ascii="Book Antiqua" w:hAnsi="Book Antiqua" w:cs="Arial"/>
          <w:lang w:val="es-ES"/>
        </w:rPr>
        <w:t xml:space="preserve">l Proyecto del Senado </w:t>
      </w:r>
      <w:r w:rsidR="003266F8">
        <w:rPr>
          <w:rFonts w:ascii="Book Antiqua" w:hAnsi="Book Antiqua" w:cs="Arial"/>
          <w:lang w:val="es-ES"/>
        </w:rPr>
        <w:t>456</w:t>
      </w:r>
      <w:r w:rsidR="00995C19">
        <w:rPr>
          <w:rFonts w:ascii="Book Antiqua" w:hAnsi="Book Antiqua" w:cs="Arial"/>
          <w:lang w:val="es-ES"/>
        </w:rPr>
        <w:t>,</w:t>
      </w:r>
      <w:r w:rsidR="00DD1FCB" w:rsidRPr="00801D43">
        <w:rPr>
          <w:rFonts w:ascii="Book Antiqua" w:hAnsi="Book Antiqua" w:cs="Arial"/>
          <w:lang w:val="es-ES"/>
        </w:rPr>
        <w:t xml:space="preserve"> </w:t>
      </w:r>
      <w:r w:rsidR="004756CA" w:rsidRPr="004756CA">
        <w:rPr>
          <w:rFonts w:ascii="Book Antiqua" w:hAnsi="Book Antiqua" w:cs="Arial"/>
          <w:lang w:val="es-ES"/>
        </w:rPr>
        <w:t xml:space="preserve">con las enmiendas que se incluyen en el </w:t>
      </w:r>
      <w:proofErr w:type="spellStart"/>
      <w:r w:rsidR="004756CA" w:rsidRPr="004756CA">
        <w:rPr>
          <w:rFonts w:ascii="Book Antiqua" w:hAnsi="Book Antiqua" w:cs="Arial"/>
          <w:lang w:val="es-ES"/>
        </w:rPr>
        <w:t>entirillado</w:t>
      </w:r>
      <w:proofErr w:type="spellEnd"/>
      <w:r w:rsidR="004756CA" w:rsidRPr="004756CA">
        <w:rPr>
          <w:rFonts w:ascii="Book Antiqua" w:hAnsi="Book Antiqua" w:cs="Arial"/>
          <w:lang w:val="es-ES"/>
        </w:rPr>
        <w:t xml:space="preserve"> electrónico que acompaña este Informe. </w:t>
      </w:r>
    </w:p>
    <w:p w14:paraId="2D3414A2" w14:textId="77777777" w:rsidR="0076466B" w:rsidRPr="00801D43" w:rsidRDefault="0076466B" w:rsidP="004000AE">
      <w:pPr>
        <w:jc w:val="both"/>
        <w:rPr>
          <w:rFonts w:ascii="Book Antiqua" w:hAnsi="Book Antiqua" w:cs="Arial"/>
          <w:lang w:val="es-ES"/>
        </w:rPr>
      </w:pPr>
    </w:p>
    <w:p w14:paraId="0636930C" w14:textId="77777777" w:rsidR="00AC0B45" w:rsidRPr="00801D43" w:rsidRDefault="00AC0B45" w:rsidP="00AC0B45">
      <w:pPr>
        <w:jc w:val="both"/>
        <w:rPr>
          <w:rFonts w:ascii="Book Antiqua" w:hAnsi="Book Antiqua" w:cs="Arial"/>
          <w:lang w:val="es-ES"/>
        </w:rPr>
      </w:pPr>
      <w:r w:rsidRPr="00801D43">
        <w:rPr>
          <w:rFonts w:ascii="Book Antiqua" w:hAnsi="Book Antiqua" w:cs="Arial"/>
          <w:lang w:val="es-ES"/>
        </w:rPr>
        <w:t>Respetuosamente sometido,</w:t>
      </w:r>
    </w:p>
    <w:p w14:paraId="73C7FD62" w14:textId="77777777" w:rsidR="00AC0B45" w:rsidRPr="00801D43" w:rsidRDefault="00AC0B45" w:rsidP="00AC0B45">
      <w:pPr>
        <w:rPr>
          <w:lang w:val="es-ES"/>
        </w:rPr>
      </w:pPr>
    </w:p>
    <w:p w14:paraId="5A509428" w14:textId="77777777" w:rsidR="00AC0B45" w:rsidRPr="00801D43" w:rsidRDefault="00AC0B45" w:rsidP="00AC0B45">
      <w:pPr>
        <w:rPr>
          <w:lang w:val="es-ES"/>
        </w:rPr>
      </w:pPr>
    </w:p>
    <w:p w14:paraId="4A3B8568" w14:textId="77777777" w:rsidR="00573AAB" w:rsidRPr="00801D43" w:rsidRDefault="00573AAB" w:rsidP="00AC0B45">
      <w:pPr>
        <w:rPr>
          <w:lang w:val="es-ES"/>
        </w:rPr>
      </w:pPr>
    </w:p>
    <w:p w14:paraId="3EC4B2F2" w14:textId="7C9AEA9A" w:rsidR="00304C16" w:rsidRPr="00801D43" w:rsidRDefault="00304C16" w:rsidP="00304C16">
      <w:pPr>
        <w:jc w:val="both"/>
        <w:rPr>
          <w:rFonts w:ascii="Book Antiqua" w:hAnsi="Book Antiqua"/>
          <w:b/>
          <w:i/>
          <w:szCs w:val="24"/>
          <w:lang w:val="es-ES_tradnl"/>
        </w:rPr>
      </w:pPr>
      <w:r w:rsidRPr="00801D43">
        <w:rPr>
          <w:rFonts w:ascii="Book Antiqua" w:hAnsi="Book Antiqua"/>
          <w:b/>
          <w:i/>
          <w:szCs w:val="24"/>
          <w:lang w:val="es-ES_tradnl"/>
        </w:rPr>
        <w:t>Luis</w:t>
      </w:r>
      <w:r w:rsidR="00E05AD7" w:rsidRPr="00801D43">
        <w:rPr>
          <w:rFonts w:ascii="Book Antiqua" w:hAnsi="Book Antiqua"/>
          <w:b/>
          <w:i/>
          <w:szCs w:val="24"/>
          <w:lang w:val="es-ES_tradnl"/>
        </w:rPr>
        <w:t xml:space="preserve"> (Junior)</w:t>
      </w:r>
      <w:r w:rsidRPr="00801D43">
        <w:rPr>
          <w:rFonts w:ascii="Book Antiqua" w:hAnsi="Book Antiqua"/>
          <w:b/>
          <w:i/>
          <w:szCs w:val="24"/>
          <w:lang w:val="es-ES_tradnl"/>
        </w:rPr>
        <w:t xml:space="preserve"> Pérez Ortiz</w:t>
      </w:r>
      <w:r w:rsidR="00FE1B47" w:rsidRPr="00801D43">
        <w:rPr>
          <w:rFonts w:ascii="Book Antiqua" w:hAnsi="Book Antiqua"/>
          <w:b/>
          <w:i/>
          <w:szCs w:val="24"/>
          <w:lang w:val="es-ES_tradnl"/>
        </w:rPr>
        <w:tab/>
      </w:r>
      <w:r w:rsidR="00FE1B47" w:rsidRPr="00801D43">
        <w:rPr>
          <w:rFonts w:ascii="Book Antiqua" w:hAnsi="Book Antiqua"/>
          <w:b/>
          <w:i/>
          <w:szCs w:val="24"/>
          <w:lang w:val="es-ES_tradnl"/>
        </w:rPr>
        <w:tab/>
      </w:r>
      <w:r w:rsidR="00FE1B47" w:rsidRPr="00801D43">
        <w:rPr>
          <w:rFonts w:ascii="Book Antiqua" w:hAnsi="Book Antiqua"/>
          <w:b/>
          <w:i/>
          <w:szCs w:val="24"/>
          <w:lang w:val="es-ES_tradnl"/>
        </w:rPr>
        <w:tab/>
      </w:r>
      <w:r w:rsidR="00FE1B47" w:rsidRPr="00801D43">
        <w:rPr>
          <w:rFonts w:ascii="Book Antiqua" w:hAnsi="Book Antiqua"/>
          <w:b/>
          <w:i/>
          <w:szCs w:val="24"/>
          <w:lang w:val="es-ES_tradnl"/>
        </w:rPr>
        <w:tab/>
      </w:r>
      <w:r w:rsidR="00FE1B47" w:rsidRPr="00801D43">
        <w:rPr>
          <w:rFonts w:ascii="Book Antiqua" w:hAnsi="Book Antiqua"/>
          <w:b/>
          <w:i/>
          <w:szCs w:val="24"/>
          <w:lang w:val="es-ES_tradnl"/>
        </w:rPr>
        <w:tab/>
      </w:r>
      <w:r w:rsidR="00FE1B47" w:rsidRPr="00801D43">
        <w:rPr>
          <w:rFonts w:ascii="Book Antiqua" w:hAnsi="Book Antiqua"/>
          <w:b/>
          <w:i/>
          <w:szCs w:val="24"/>
          <w:lang w:val="es-ES_tradnl"/>
        </w:rPr>
        <w:tab/>
      </w:r>
      <w:r w:rsidR="00FE1B47" w:rsidRPr="00801D43">
        <w:rPr>
          <w:rFonts w:ascii="Book Antiqua" w:hAnsi="Book Antiqua"/>
          <w:b/>
          <w:i/>
          <w:szCs w:val="24"/>
          <w:lang w:val="es-ES_tradnl"/>
        </w:rPr>
        <w:tab/>
      </w:r>
    </w:p>
    <w:p w14:paraId="1293D745" w14:textId="629B90CC" w:rsidR="00AC0B45" w:rsidRPr="00801D43" w:rsidRDefault="00AC0B45" w:rsidP="00AC0B45">
      <w:pPr>
        <w:jc w:val="both"/>
        <w:rPr>
          <w:rFonts w:ascii="Book Antiqua" w:hAnsi="Book Antiqua" w:cs="Arial"/>
          <w:lang w:val="es-ES"/>
        </w:rPr>
      </w:pPr>
      <w:r w:rsidRPr="00801D43">
        <w:rPr>
          <w:rFonts w:ascii="Book Antiqua" w:hAnsi="Book Antiqua" w:cs="Arial"/>
          <w:lang w:val="es-ES"/>
        </w:rPr>
        <w:t>Presidente</w:t>
      </w:r>
      <w:r w:rsidRPr="00801D43">
        <w:rPr>
          <w:rFonts w:ascii="Book Antiqua" w:hAnsi="Book Antiqua" w:cs="Arial"/>
          <w:lang w:val="es-ES"/>
        </w:rPr>
        <w:tab/>
      </w:r>
      <w:r w:rsidR="00FE1B47" w:rsidRPr="00801D43">
        <w:rPr>
          <w:rFonts w:ascii="Book Antiqua" w:hAnsi="Book Antiqua" w:cs="Arial"/>
          <w:lang w:val="es-ES"/>
        </w:rPr>
        <w:tab/>
      </w:r>
      <w:r w:rsidR="00FE1B47" w:rsidRPr="00801D43">
        <w:rPr>
          <w:rFonts w:ascii="Book Antiqua" w:hAnsi="Book Antiqua" w:cs="Arial"/>
          <w:lang w:val="es-ES"/>
        </w:rPr>
        <w:tab/>
      </w:r>
      <w:r w:rsidR="00FE1B47" w:rsidRPr="00801D43">
        <w:rPr>
          <w:rFonts w:ascii="Book Antiqua" w:hAnsi="Book Antiqua" w:cs="Arial"/>
          <w:lang w:val="es-ES"/>
        </w:rPr>
        <w:tab/>
      </w:r>
      <w:r w:rsidR="00FE1B47" w:rsidRPr="00801D43">
        <w:rPr>
          <w:rFonts w:ascii="Book Antiqua" w:hAnsi="Book Antiqua" w:cs="Arial"/>
          <w:lang w:val="es-ES"/>
        </w:rPr>
        <w:tab/>
      </w:r>
      <w:r w:rsidR="00FE1B47" w:rsidRPr="00801D43">
        <w:rPr>
          <w:rFonts w:ascii="Book Antiqua" w:hAnsi="Book Antiqua" w:cs="Arial"/>
          <w:lang w:val="es-ES"/>
        </w:rPr>
        <w:tab/>
      </w:r>
      <w:r w:rsidR="00FE1B47" w:rsidRPr="00801D43">
        <w:rPr>
          <w:rFonts w:ascii="Book Antiqua" w:hAnsi="Book Antiqua" w:cs="Arial"/>
          <w:lang w:val="es-ES"/>
        </w:rPr>
        <w:tab/>
      </w:r>
      <w:r w:rsidR="00FE1B47" w:rsidRPr="00801D43">
        <w:rPr>
          <w:rFonts w:ascii="Book Antiqua" w:hAnsi="Book Antiqua" w:cs="Arial"/>
          <w:lang w:val="es-ES"/>
        </w:rPr>
        <w:tab/>
      </w:r>
    </w:p>
    <w:p w14:paraId="3D9F1629" w14:textId="4CC2A75E" w:rsidR="00AC0B45" w:rsidRPr="002F2243" w:rsidRDefault="00AC0B45" w:rsidP="005E345A">
      <w:pPr>
        <w:jc w:val="both"/>
        <w:rPr>
          <w:rFonts w:ascii="Book Antiqua" w:hAnsi="Book Antiqua" w:cs="Arial"/>
          <w:lang w:val="es-ES"/>
        </w:rPr>
      </w:pPr>
      <w:r w:rsidRPr="00801D43">
        <w:rPr>
          <w:rFonts w:ascii="Book Antiqua" w:hAnsi="Book Antiqua" w:cs="Arial"/>
          <w:lang w:val="es-ES"/>
        </w:rPr>
        <w:t xml:space="preserve">Comisión de Asuntos Municipales   </w:t>
      </w:r>
      <w:r w:rsidR="00FE1B47" w:rsidRPr="00801D43">
        <w:rPr>
          <w:rFonts w:ascii="Book Antiqua" w:hAnsi="Book Antiqua" w:cs="Arial"/>
          <w:lang w:val="es-ES"/>
        </w:rPr>
        <w:tab/>
      </w:r>
      <w:r w:rsidR="00FE1B47">
        <w:rPr>
          <w:rFonts w:ascii="Book Antiqua" w:hAnsi="Book Antiqua" w:cs="Arial"/>
          <w:lang w:val="es-ES"/>
        </w:rPr>
        <w:tab/>
      </w:r>
      <w:r w:rsidR="00FE1B47">
        <w:rPr>
          <w:rFonts w:ascii="Book Antiqua" w:hAnsi="Book Antiqua" w:cs="Arial"/>
          <w:lang w:val="es-ES"/>
        </w:rPr>
        <w:tab/>
      </w:r>
      <w:r w:rsidR="00FE1B47">
        <w:rPr>
          <w:rFonts w:ascii="Book Antiqua" w:hAnsi="Book Antiqua" w:cs="Arial"/>
          <w:lang w:val="es-ES"/>
        </w:rPr>
        <w:tab/>
        <w:t xml:space="preserve"> </w:t>
      </w:r>
    </w:p>
    <w:sectPr w:rsidR="00AC0B45" w:rsidRPr="002F2243" w:rsidSect="006705DD">
      <w:headerReference w:type="default" r:id="rId10"/>
      <w:footerReference w:type="defaul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4EA15A" w14:textId="77777777" w:rsidR="00F5568C" w:rsidRDefault="00F5568C" w:rsidP="006705DD">
      <w:r>
        <w:separator/>
      </w:r>
    </w:p>
  </w:endnote>
  <w:endnote w:type="continuationSeparator" w:id="0">
    <w:p w14:paraId="0995140C" w14:textId="77777777" w:rsidR="00F5568C" w:rsidRDefault="00F5568C" w:rsidP="00670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XANP N+ Serifa B T,">
    <w:altName w:val="Times New Roman"/>
    <w:charset w:val="00"/>
    <w:family w:val="auto"/>
    <w:pitch w:val="default"/>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DB636" w14:textId="77777777" w:rsidR="009A24F9" w:rsidRDefault="009A24F9" w:rsidP="006705DD">
    <w:pPr>
      <w:pStyle w:val="Footer"/>
      <w:tabs>
        <w:tab w:val="left" w:pos="5508"/>
      </w:tabs>
      <w:jc w:val="center"/>
      <w:rPr>
        <w:rFonts w:ascii="Verdana" w:hAnsi="Verdana"/>
        <w:i/>
        <w:sz w:val="20"/>
        <w:lang w:val="es-ES"/>
      </w:rPr>
    </w:pPr>
  </w:p>
  <w:p w14:paraId="15B3E2F4" w14:textId="4CF3ABD8" w:rsidR="009A24F9" w:rsidRPr="005777F7" w:rsidRDefault="009A24F9" w:rsidP="006705DD">
    <w:pPr>
      <w:pStyle w:val="Footer"/>
      <w:tabs>
        <w:tab w:val="left" w:pos="5508"/>
      </w:tabs>
      <w:jc w:val="center"/>
      <w:rPr>
        <w:rFonts w:ascii="Book Antiqua" w:hAnsi="Book Antiqua"/>
        <w:i/>
        <w:sz w:val="22"/>
        <w:szCs w:val="22"/>
        <w:lang w:val="es-ES"/>
      </w:rPr>
    </w:pPr>
    <w:r>
      <w:rPr>
        <w:rFonts w:ascii="Book Antiqua" w:hAnsi="Book Antiqua"/>
        <w:i/>
        <w:noProof/>
        <w:sz w:val="22"/>
        <w:szCs w:val="22"/>
      </w:rPr>
      <mc:AlternateContent>
        <mc:Choice Requires="wps">
          <w:drawing>
            <wp:anchor distT="4294967295" distB="4294967295" distL="114300" distR="114300" simplePos="0" relativeHeight="251661312" behindDoc="0" locked="0" layoutInCell="1" allowOverlap="1" wp14:anchorId="23ACEF40" wp14:editId="3C63327C">
              <wp:simplePos x="0" y="0"/>
              <wp:positionH relativeFrom="column">
                <wp:posOffset>0</wp:posOffset>
              </wp:positionH>
              <wp:positionV relativeFrom="paragraph">
                <wp:posOffset>-31751</wp:posOffset>
              </wp:positionV>
              <wp:extent cx="59436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78DB4D"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2.5pt" to="46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" strokecolor="black [3213]"/>
          </w:pict>
        </mc:Fallback>
      </mc:AlternateContent>
    </w:r>
    <w:r w:rsidRPr="005777F7">
      <w:rPr>
        <w:rFonts w:ascii="Book Antiqua" w:hAnsi="Book Antiqua"/>
        <w:i/>
        <w:sz w:val="22"/>
        <w:szCs w:val="22"/>
        <w:lang w:val="es-ES"/>
      </w:rPr>
      <w:t xml:space="preserve">Comisión de </w:t>
    </w:r>
    <w:r w:rsidR="005E345A">
      <w:rPr>
        <w:rFonts w:ascii="Book Antiqua" w:hAnsi="Book Antiqua"/>
        <w:i/>
        <w:sz w:val="22"/>
        <w:szCs w:val="22"/>
        <w:lang w:val="es-ES"/>
      </w:rPr>
      <w:t>Asuntos Municipales</w:t>
    </w:r>
    <w:r w:rsidR="00FE1B47">
      <w:rPr>
        <w:rFonts w:ascii="Book Antiqua" w:hAnsi="Book Antiqua"/>
        <w:i/>
        <w:sz w:val="22"/>
        <w:szCs w:val="22"/>
        <w:lang w:val="es-ES"/>
      </w:rPr>
      <w:t xml:space="preserve"> </w:t>
    </w:r>
  </w:p>
  <w:p w14:paraId="311659FF" w14:textId="77777777" w:rsidR="009A24F9" w:rsidRPr="006705DD" w:rsidRDefault="009A24F9">
    <w:pPr>
      <w:pStyle w:val="Footer"/>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994608" w14:textId="77777777" w:rsidR="00F5568C" w:rsidRDefault="00F5568C" w:rsidP="006705DD">
      <w:r>
        <w:separator/>
      </w:r>
    </w:p>
  </w:footnote>
  <w:footnote w:type="continuationSeparator" w:id="0">
    <w:p w14:paraId="121550F9" w14:textId="77777777" w:rsidR="00F5568C" w:rsidRDefault="00F5568C" w:rsidP="00670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BAB4B" w14:textId="3356C72F" w:rsidR="009A24F9" w:rsidRPr="009A24F9" w:rsidRDefault="005E345A" w:rsidP="006705DD">
    <w:pPr>
      <w:pStyle w:val="Header"/>
      <w:rPr>
        <w:rStyle w:val="PageNumber"/>
        <w:lang w:val="es-PR"/>
      </w:rPr>
    </w:pPr>
    <w:r>
      <w:rPr>
        <w:rFonts w:ascii="Arial Narrow" w:hAnsi="Arial Narrow"/>
        <w:noProof/>
      </w:rPr>
      <w:drawing>
        <wp:anchor distT="0" distB="0" distL="114300" distR="114300" simplePos="0" relativeHeight="251662336" behindDoc="0" locked="0" layoutInCell="1" allowOverlap="1" wp14:anchorId="713F5125" wp14:editId="3B92D826">
          <wp:simplePos x="0" y="0"/>
          <wp:positionH relativeFrom="margin">
            <wp:posOffset>2609215</wp:posOffset>
          </wp:positionH>
          <wp:positionV relativeFrom="paragraph">
            <wp:posOffset>-335280</wp:posOffset>
          </wp:positionV>
          <wp:extent cx="738505" cy="821791"/>
          <wp:effectExtent l="0" t="0" r="4445" b="0"/>
          <wp:wrapNone/>
          <wp:docPr id="331545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r:link="rId2" cstate="print">
                    <a:extLst>
                      <a:ext uri="{28A0092B-C50C-407E-A947-70E740481C1C}">
                        <a14:useLocalDpi xmlns:a14="http://schemas.microsoft.com/office/drawing/2010/main" val="0"/>
                      </a:ext>
                    </a:extLst>
                  </a:blip>
                  <a:srcRect r="64545"/>
                  <a:stretch/>
                </pic:blipFill>
                <pic:spPr bwMode="auto">
                  <a:xfrm>
                    <a:off x="0" y="0"/>
                    <a:ext cx="738505" cy="82179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A24F9" w:rsidRPr="005777F7">
      <w:rPr>
        <w:rStyle w:val="PageNumber"/>
        <w:rFonts w:ascii="Book Antiqua" w:hAnsi="Book Antiqua"/>
        <w:i/>
        <w:sz w:val="22"/>
        <w:szCs w:val="22"/>
        <w:lang w:val="es-PR"/>
      </w:rPr>
      <w:tab/>
    </w:r>
    <w:r w:rsidR="009A24F9" w:rsidRPr="005777F7">
      <w:rPr>
        <w:rStyle w:val="PageNumber"/>
        <w:rFonts w:ascii="Book Antiqua" w:hAnsi="Book Antiqua"/>
        <w:i/>
        <w:sz w:val="22"/>
        <w:szCs w:val="22"/>
        <w:lang w:val="es-PR"/>
      </w:rPr>
      <w:tab/>
    </w:r>
  </w:p>
  <w:p w14:paraId="5CDEC73C" w14:textId="6984AB02" w:rsidR="005E345A" w:rsidRPr="009A24F9" w:rsidRDefault="005E345A" w:rsidP="005E345A">
    <w:pPr>
      <w:pStyle w:val="Header"/>
      <w:rPr>
        <w:rStyle w:val="PageNumber"/>
        <w:lang w:val="es-PR"/>
      </w:rPr>
    </w:pPr>
    <w:r>
      <w:rPr>
        <w:rFonts w:ascii="Book Antiqua" w:hAnsi="Book Antiqua"/>
        <w:i/>
        <w:noProof/>
        <w:sz w:val="22"/>
        <w:szCs w:val="22"/>
      </w:rPr>
      <mc:AlternateContent>
        <mc:Choice Requires="wps">
          <w:drawing>
            <wp:anchor distT="4294967295" distB="4294967295" distL="114300" distR="114300" simplePos="0" relativeHeight="251659264" behindDoc="0" locked="0" layoutInCell="1" allowOverlap="1" wp14:anchorId="0A79470A" wp14:editId="61E5FFD7">
              <wp:simplePos x="0" y="0"/>
              <wp:positionH relativeFrom="margin">
                <wp:align>center</wp:align>
              </wp:positionH>
              <wp:positionV relativeFrom="paragraph">
                <wp:posOffset>265430</wp:posOffset>
              </wp:positionV>
              <wp:extent cx="6057900" cy="0"/>
              <wp:effectExtent l="0" t="0" r="0" b="0"/>
              <wp:wrapNone/>
              <wp:docPr id="3"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A39AD0" id="Straight Connector 1" o:spid="_x0000_s1026" style="position:absolute;z-index:251659264;visibility:visible;mso-wrap-style:square;mso-width-percent:0;mso-height-percent:0;mso-wrap-distance-left:9pt;mso-wrap-distance-top:-3e-5mm;mso-wrap-distance-right:9pt;mso-wrap-distance-bottom:-3e-5mm;mso-position-horizontal:center;mso-position-horizontal-relative:margin;mso-position-vertical:absolute;mso-position-vertical-relative:text;mso-width-percent:0;mso-height-percent:0;mso-width-relative:page;mso-height-relative:page" from="0,20.9pt" to="477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">
              <w10:wrap anchorx="margin"/>
            </v:line>
          </w:pict>
        </mc:Fallback>
      </mc:AlternateContent>
    </w:r>
    <w:r w:rsidRPr="005777F7">
      <w:rPr>
        <w:rStyle w:val="PageNumber"/>
        <w:rFonts w:ascii="Book Antiqua" w:hAnsi="Book Antiqua"/>
        <w:i/>
        <w:sz w:val="22"/>
        <w:szCs w:val="22"/>
        <w:lang w:val="es-PR"/>
      </w:rPr>
      <w:t>Informe</w:t>
    </w:r>
    <w:r w:rsidR="00A56BC5">
      <w:rPr>
        <w:rStyle w:val="PageNumber"/>
        <w:rFonts w:ascii="Book Antiqua" w:hAnsi="Book Antiqua"/>
        <w:i/>
        <w:sz w:val="22"/>
        <w:szCs w:val="22"/>
        <w:lang w:val="es-PR"/>
      </w:rPr>
      <w:t xml:space="preserve"> Positivo</w:t>
    </w:r>
    <w:r w:rsidR="00DD1FCB">
      <w:rPr>
        <w:rStyle w:val="PageNumber"/>
        <w:rFonts w:ascii="Book Antiqua" w:hAnsi="Book Antiqua"/>
        <w:i/>
        <w:sz w:val="22"/>
        <w:szCs w:val="22"/>
        <w:lang w:val="es-PR"/>
      </w:rPr>
      <w:t xml:space="preserve"> </w:t>
    </w:r>
    <w:r w:rsidR="00887B5A">
      <w:rPr>
        <w:rStyle w:val="PageNumber"/>
        <w:rFonts w:ascii="Book Antiqua" w:hAnsi="Book Antiqua"/>
        <w:i/>
        <w:sz w:val="22"/>
        <w:szCs w:val="22"/>
        <w:lang w:val="es-PR"/>
      </w:rPr>
      <w:t xml:space="preserve">P. del S. </w:t>
    </w:r>
    <w:r w:rsidR="003266F8">
      <w:rPr>
        <w:rStyle w:val="PageNumber"/>
        <w:rFonts w:ascii="Book Antiqua" w:hAnsi="Book Antiqua"/>
        <w:i/>
        <w:sz w:val="22"/>
        <w:szCs w:val="22"/>
        <w:lang w:val="es-PR"/>
      </w:rPr>
      <w:t>456</w:t>
    </w:r>
    <w:r>
      <w:rPr>
        <w:rStyle w:val="PageNumber"/>
        <w:rFonts w:ascii="Book Antiqua" w:hAnsi="Book Antiqua"/>
        <w:i/>
        <w:sz w:val="22"/>
        <w:szCs w:val="22"/>
        <w:lang w:val="es-PR"/>
      </w:rPr>
      <w:tab/>
    </w:r>
    <w:r>
      <w:rPr>
        <w:rStyle w:val="PageNumber"/>
        <w:rFonts w:ascii="Book Antiqua" w:hAnsi="Book Antiqua"/>
        <w:i/>
        <w:sz w:val="22"/>
        <w:szCs w:val="22"/>
        <w:lang w:val="es-PR"/>
      </w:rPr>
      <w:tab/>
    </w:r>
    <w:r w:rsidRPr="005777F7">
      <w:rPr>
        <w:rStyle w:val="PageNumber"/>
        <w:rFonts w:ascii="Book Antiqua" w:hAnsi="Book Antiqua"/>
        <w:i/>
        <w:sz w:val="22"/>
        <w:szCs w:val="22"/>
        <w:lang w:val="es-PR"/>
      </w:rPr>
      <w:t xml:space="preserve">Página </w:t>
    </w:r>
    <w:r w:rsidRPr="005777F7">
      <w:rPr>
        <w:rStyle w:val="PageNumber"/>
        <w:rFonts w:ascii="Book Antiqua" w:hAnsi="Book Antiqua"/>
        <w:i/>
        <w:sz w:val="22"/>
        <w:szCs w:val="22"/>
      </w:rPr>
      <w:fldChar w:fldCharType="begin"/>
    </w:r>
    <w:r w:rsidRPr="005777F7">
      <w:rPr>
        <w:rStyle w:val="PageNumber"/>
        <w:rFonts w:ascii="Book Antiqua" w:hAnsi="Book Antiqua"/>
        <w:i/>
        <w:sz w:val="22"/>
        <w:szCs w:val="22"/>
        <w:lang w:val="es-PR"/>
      </w:rPr>
      <w:instrText xml:space="preserve"> PAGE </w:instrText>
    </w:r>
    <w:r w:rsidRPr="005777F7">
      <w:rPr>
        <w:rStyle w:val="PageNumber"/>
        <w:rFonts w:ascii="Book Antiqua" w:hAnsi="Book Antiqua"/>
        <w:i/>
        <w:sz w:val="22"/>
        <w:szCs w:val="22"/>
      </w:rPr>
      <w:fldChar w:fldCharType="separate"/>
    </w:r>
    <w:r w:rsidRPr="005E345A">
      <w:rPr>
        <w:rStyle w:val="PageNumber"/>
        <w:rFonts w:ascii="Book Antiqua" w:hAnsi="Book Antiqua"/>
        <w:i/>
        <w:sz w:val="22"/>
        <w:szCs w:val="22"/>
        <w:lang w:val="es-ES"/>
      </w:rPr>
      <w:t>3</w:t>
    </w:r>
    <w:r w:rsidRPr="005777F7">
      <w:rPr>
        <w:rStyle w:val="PageNumber"/>
        <w:rFonts w:ascii="Book Antiqua" w:hAnsi="Book Antiqua"/>
        <w:i/>
        <w:sz w:val="22"/>
        <w:szCs w:val="22"/>
      </w:rPr>
      <w:fldChar w:fldCharType="end"/>
    </w:r>
  </w:p>
  <w:p w14:paraId="44E0AE6E" w14:textId="698E2E2C" w:rsidR="009A24F9" w:rsidRPr="009A24F9" w:rsidRDefault="009A24F9">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B7677"/>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9D7498"/>
    <w:multiLevelType w:val="hybridMultilevel"/>
    <w:tmpl w:val="610A4594"/>
    <w:lvl w:ilvl="0" w:tplc="20000001">
      <w:start w:val="1"/>
      <w:numFmt w:val="bullet"/>
      <w:lvlText w:val=""/>
      <w:lvlJc w:val="left"/>
      <w:pPr>
        <w:ind w:left="783" w:hanging="360"/>
      </w:pPr>
      <w:rPr>
        <w:rFonts w:ascii="Symbol" w:hAnsi="Symbol" w:hint="default"/>
      </w:rPr>
    </w:lvl>
    <w:lvl w:ilvl="1" w:tplc="20000003" w:tentative="1">
      <w:start w:val="1"/>
      <w:numFmt w:val="bullet"/>
      <w:lvlText w:val="o"/>
      <w:lvlJc w:val="left"/>
      <w:pPr>
        <w:ind w:left="1503" w:hanging="360"/>
      </w:pPr>
      <w:rPr>
        <w:rFonts w:ascii="Courier New" w:hAnsi="Courier New" w:cs="Courier New" w:hint="default"/>
      </w:rPr>
    </w:lvl>
    <w:lvl w:ilvl="2" w:tplc="20000005" w:tentative="1">
      <w:start w:val="1"/>
      <w:numFmt w:val="bullet"/>
      <w:lvlText w:val=""/>
      <w:lvlJc w:val="left"/>
      <w:pPr>
        <w:ind w:left="2223" w:hanging="360"/>
      </w:pPr>
      <w:rPr>
        <w:rFonts w:ascii="Wingdings" w:hAnsi="Wingdings" w:hint="default"/>
      </w:rPr>
    </w:lvl>
    <w:lvl w:ilvl="3" w:tplc="20000001" w:tentative="1">
      <w:start w:val="1"/>
      <w:numFmt w:val="bullet"/>
      <w:lvlText w:val=""/>
      <w:lvlJc w:val="left"/>
      <w:pPr>
        <w:ind w:left="2943" w:hanging="360"/>
      </w:pPr>
      <w:rPr>
        <w:rFonts w:ascii="Symbol" w:hAnsi="Symbol" w:hint="default"/>
      </w:rPr>
    </w:lvl>
    <w:lvl w:ilvl="4" w:tplc="20000003" w:tentative="1">
      <w:start w:val="1"/>
      <w:numFmt w:val="bullet"/>
      <w:lvlText w:val="o"/>
      <w:lvlJc w:val="left"/>
      <w:pPr>
        <w:ind w:left="3663" w:hanging="360"/>
      </w:pPr>
      <w:rPr>
        <w:rFonts w:ascii="Courier New" w:hAnsi="Courier New" w:cs="Courier New" w:hint="default"/>
      </w:rPr>
    </w:lvl>
    <w:lvl w:ilvl="5" w:tplc="20000005" w:tentative="1">
      <w:start w:val="1"/>
      <w:numFmt w:val="bullet"/>
      <w:lvlText w:val=""/>
      <w:lvlJc w:val="left"/>
      <w:pPr>
        <w:ind w:left="4383" w:hanging="360"/>
      </w:pPr>
      <w:rPr>
        <w:rFonts w:ascii="Wingdings" w:hAnsi="Wingdings" w:hint="default"/>
      </w:rPr>
    </w:lvl>
    <w:lvl w:ilvl="6" w:tplc="20000001" w:tentative="1">
      <w:start w:val="1"/>
      <w:numFmt w:val="bullet"/>
      <w:lvlText w:val=""/>
      <w:lvlJc w:val="left"/>
      <w:pPr>
        <w:ind w:left="5103" w:hanging="360"/>
      </w:pPr>
      <w:rPr>
        <w:rFonts w:ascii="Symbol" w:hAnsi="Symbol" w:hint="default"/>
      </w:rPr>
    </w:lvl>
    <w:lvl w:ilvl="7" w:tplc="20000003" w:tentative="1">
      <w:start w:val="1"/>
      <w:numFmt w:val="bullet"/>
      <w:lvlText w:val="o"/>
      <w:lvlJc w:val="left"/>
      <w:pPr>
        <w:ind w:left="5823" w:hanging="360"/>
      </w:pPr>
      <w:rPr>
        <w:rFonts w:ascii="Courier New" w:hAnsi="Courier New" w:cs="Courier New" w:hint="default"/>
      </w:rPr>
    </w:lvl>
    <w:lvl w:ilvl="8" w:tplc="20000005" w:tentative="1">
      <w:start w:val="1"/>
      <w:numFmt w:val="bullet"/>
      <w:lvlText w:val=""/>
      <w:lvlJc w:val="left"/>
      <w:pPr>
        <w:ind w:left="6543" w:hanging="360"/>
      </w:pPr>
      <w:rPr>
        <w:rFonts w:ascii="Wingdings" w:hAnsi="Wingdings" w:hint="default"/>
      </w:rPr>
    </w:lvl>
  </w:abstractNum>
  <w:abstractNum w:abstractNumId="2" w15:restartNumberingAfterBreak="0">
    <w:nsid w:val="18F531B0"/>
    <w:multiLevelType w:val="multilevel"/>
    <w:tmpl w:val="DF5E92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4C1E95"/>
    <w:multiLevelType w:val="hybridMultilevel"/>
    <w:tmpl w:val="22B01520"/>
    <w:lvl w:ilvl="0" w:tplc="64EE6FB0">
      <w:numFmt w:val="bullet"/>
      <w:lvlText w:val="-"/>
      <w:lvlJc w:val="left"/>
      <w:pPr>
        <w:ind w:left="720" w:hanging="360"/>
      </w:pPr>
      <w:rPr>
        <w:rFonts w:ascii="Book Antiqua" w:eastAsia="Batang"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2DD75DDB"/>
    <w:multiLevelType w:val="hybridMultilevel"/>
    <w:tmpl w:val="27E01B38"/>
    <w:lvl w:ilvl="0" w:tplc="3B64B730">
      <w:start w:val="1"/>
      <w:numFmt w:val="decimal"/>
      <w:lvlText w:val="%1."/>
      <w:lvlJc w:val="left"/>
      <w:pPr>
        <w:ind w:left="792" w:hanging="360"/>
      </w:pPr>
      <w:rPr>
        <w:rFonts w:ascii="Book Antiqua" w:hAnsi="Book Antiqua"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5" w15:restartNumberingAfterBreak="0">
    <w:nsid w:val="36AE6D4A"/>
    <w:multiLevelType w:val="multilevel"/>
    <w:tmpl w:val="DB389D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9C90BBF"/>
    <w:multiLevelType w:val="multilevel"/>
    <w:tmpl w:val="7C507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EAF7518"/>
    <w:multiLevelType w:val="hybridMultilevel"/>
    <w:tmpl w:val="A19C70FE"/>
    <w:lvl w:ilvl="0" w:tplc="A5786FE2">
      <w:start w:val="1"/>
      <w:numFmt w:val="lowerLetter"/>
      <w:lvlText w:val="(%1)"/>
      <w:lvlJc w:val="left"/>
      <w:pPr>
        <w:ind w:left="1440" w:hanging="360"/>
      </w:pPr>
      <w:rPr>
        <w:rFonts w:ascii="Times New Roman" w:hAnsi="Times New Roman"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8" w15:restartNumberingAfterBreak="0">
    <w:nsid w:val="428C3DB4"/>
    <w:multiLevelType w:val="multilevel"/>
    <w:tmpl w:val="AA587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AE1BB8"/>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B21B85"/>
    <w:multiLevelType w:val="hybridMultilevel"/>
    <w:tmpl w:val="982EA0C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4DAF6D05"/>
    <w:multiLevelType w:val="hybridMultilevel"/>
    <w:tmpl w:val="6108E12E"/>
    <w:lvl w:ilvl="0" w:tplc="EE70E0F2">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2" w15:restartNumberingAfterBreak="0">
    <w:nsid w:val="51805A61"/>
    <w:multiLevelType w:val="hybridMultilevel"/>
    <w:tmpl w:val="7134391C"/>
    <w:lvl w:ilvl="0" w:tplc="760C217E">
      <w:start w:val="1"/>
      <w:numFmt w:val="upperRoman"/>
      <w:lvlText w:val="%1."/>
      <w:lvlJc w:val="left"/>
      <w:pPr>
        <w:ind w:left="1080" w:hanging="72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547F6229"/>
    <w:multiLevelType w:val="hybridMultilevel"/>
    <w:tmpl w:val="3216C80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4" w15:restartNumberingAfterBreak="0">
    <w:nsid w:val="58D5223D"/>
    <w:multiLevelType w:val="multilevel"/>
    <w:tmpl w:val="900A7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EB81360"/>
    <w:multiLevelType w:val="hybridMultilevel"/>
    <w:tmpl w:val="FF982BFA"/>
    <w:lvl w:ilvl="0" w:tplc="4FA6012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3BD0DEB"/>
    <w:multiLevelType w:val="hybridMultilevel"/>
    <w:tmpl w:val="AE988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86A6D4F"/>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8AB2DA6"/>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16342DF"/>
    <w:multiLevelType w:val="hybridMultilevel"/>
    <w:tmpl w:val="2C24E428"/>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1" w15:restartNumberingAfterBreak="0">
    <w:nsid w:val="72173076"/>
    <w:multiLevelType w:val="multilevel"/>
    <w:tmpl w:val="A9A81F9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96E37A7"/>
    <w:multiLevelType w:val="hybridMultilevel"/>
    <w:tmpl w:val="69463F8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3" w15:restartNumberingAfterBreak="0">
    <w:nsid w:val="7A7B168D"/>
    <w:multiLevelType w:val="multilevel"/>
    <w:tmpl w:val="931058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D0B6D6E"/>
    <w:multiLevelType w:val="multilevel"/>
    <w:tmpl w:val="C72C8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1621562">
    <w:abstractNumId w:val="0"/>
  </w:num>
  <w:num w:numId="2" w16cid:durableId="12457928">
    <w:abstractNumId w:val="16"/>
  </w:num>
  <w:num w:numId="3" w16cid:durableId="150217024">
    <w:abstractNumId w:val="17"/>
  </w:num>
  <w:num w:numId="4" w16cid:durableId="1144077218">
    <w:abstractNumId w:val="9"/>
  </w:num>
  <w:num w:numId="5" w16cid:durableId="1391071492">
    <w:abstractNumId w:val="19"/>
  </w:num>
  <w:num w:numId="6" w16cid:durableId="1887521205">
    <w:abstractNumId w:val="18"/>
  </w:num>
  <w:num w:numId="7" w16cid:durableId="172000890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17391682">
    <w:abstractNumId w:val="15"/>
  </w:num>
  <w:num w:numId="9" w16cid:durableId="978419079">
    <w:abstractNumId w:val="8"/>
  </w:num>
  <w:num w:numId="10" w16cid:durableId="1920630375">
    <w:abstractNumId w:val="6"/>
  </w:num>
  <w:num w:numId="11" w16cid:durableId="1876967153">
    <w:abstractNumId w:val="2"/>
  </w:num>
  <w:num w:numId="12" w16cid:durableId="1030955634">
    <w:abstractNumId w:val="21"/>
  </w:num>
  <w:num w:numId="13" w16cid:durableId="1443761483">
    <w:abstractNumId w:val="13"/>
  </w:num>
  <w:num w:numId="14" w16cid:durableId="317928374">
    <w:abstractNumId w:val="23"/>
  </w:num>
  <w:num w:numId="15" w16cid:durableId="1784879955">
    <w:abstractNumId w:val="24"/>
  </w:num>
  <w:num w:numId="16" w16cid:durableId="1263222138">
    <w:abstractNumId w:val="3"/>
  </w:num>
  <w:num w:numId="17" w16cid:durableId="663701081">
    <w:abstractNumId w:val="1"/>
  </w:num>
  <w:num w:numId="18" w16cid:durableId="2086878990">
    <w:abstractNumId w:val="14"/>
  </w:num>
  <w:num w:numId="19" w16cid:durableId="953445716">
    <w:abstractNumId w:val="20"/>
  </w:num>
  <w:num w:numId="20" w16cid:durableId="1211067804">
    <w:abstractNumId w:val="5"/>
  </w:num>
  <w:num w:numId="21" w16cid:durableId="1827357940">
    <w:abstractNumId w:val="11"/>
  </w:num>
  <w:num w:numId="22" w16cid:durableId="76682557">
    <w:abstractNumId w:val="22"/>
  </w:num>
  <w:num w:numId="23" w16cid:durableId="1136072045">
    <w:abstractNumId w:val="4"/>
  </w:num>
  <w:num w:numId="24" w16cid:durableId="252974756">
    <w:abstractNumId w:val="10"/>
  </w:num>
  <w:num w:numId="25" w16cid:durableId="172271008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5DD"/>
    <w:rsid w:val="00004082"/>
    <w:rsid w:val="0001647C"/>
    <w:rsid w:val="00040D4F"/>
    <w:rsid w:val="0004232E"/>
    <w:rsid w:val="0004456A"/>
    <w:rsid w:val="000507DD"/>
    <w:rsid w:val="000549AC"/>
    <w:rsid w:val="00057583"/>
    <w:rsid w:val="00061538"/>
    <w:rsid w:val="00062C12"/>
    <w:rsid w:val="0006657A"/>
    <w:rsid w:val="00084B35"/>
    <w:rsid w:val="00093070"/>
    <w:rsid w:val="00093599"/>
    <w:rsid w:val="00097977"/>
    <w:rsid w:val="000A0DD0"/>
    <w:rsid w:val="000A36B0"/>
    <w:rsid w:val="000A3926"/>
    <w:rsid w:val="000A55EE"/>
    <w:rsid w:val="000C66D1"/>
    <w:rsid w:val="000D4ACC"/>
    <w:rsid w:val="000E2315"/>
    <w:rsid w:val="000E328C"/>
    <w:rsid w:val="000E4B80"/>
    <w:rsid w:val="000E5DC1"/>
    <w:rsid w:val="000E66EE"/>
    <w:rsid w:val="00103081"/>
    <w:rsid w:val="00104793"/>
    <w:rsid w:val="00105310"/>
    <w:rsid w:val="00105E0D"/>
    <w:rsid w:val="00114A85"/>
    <w:rsid w:val="00115CCE"/>
    <w:rsid w:val="00126B90"/>
    <w:rsid w:val="001319DA"/>
    <w:rsid w:val="00144AFF"/>
    <w:rsid w:val="0014633D"/>
    <w:rsid w:val="00147634"/>
    <w:rsid w:val="00152E5E"/>
    <w:rsid w:val="001632EC"/>
    <w:rsid w:val="00163B5C"/>
    <w:rsid w:val="00165840"/>
    <w:rsid w:val="00170953"/>
    <w:rsid w:val="0017614C"/>
    <w:rsid w:val="001B2971"/>
    <w:rsid w:val="001C6904"/>
    <w:rsid w:val="001D0ABB"/>
    <w:rsid w:val="001E2BBC"/>
    <w:rsid w:val="001E571B"/>
    <w:rsid w:val="001E58FE"/>
    <w:rsid w:val="001F0094"/>
    <w:rsid w:val="001F2A92"/>
    <w:rsid w:val="00204D65"/>
    <w:rsid w:val="00214189"/>
    <w:rsid w:val="002169FB"/>
    <w:rsid w:val="00221002"/>
    <w:rsid w:val="0023264E"/>
    <w:rsid w:val="002335EA"/>
    <w:rsid w:val="00235393"/>
    <w:rsid w:val="002360B5"/>
    <w:rsid w:val="002370D3"/>
    <w:rsid w:val="00244C04"/>
    <w:rsid w:val="00245609"/>
    <w:rsid w:val="00253858"/>
    <w:rsid w:val="00261114"/>
    <w:rsid w:val="00276BDD"/>
    <w:rsid w:val="002808F0"/>
    <w:rsid w:val="00281A3B"/>
    <w:rsid w:val="00282A14"/>
    <w:rsid w:val="00290C4B"/>
    <w:rsid w:val="00296D3F"/>
    <w:rsid w:val="002971A4"/>
    <w:rsid w:val="002B3B61"/>
    <w:rsid w:val="002B670A"/>
    <w:rsid w:val="002C290D"/>
    <w:rsid w:val="002D4B38"/>
    <w:rsid w:val="002E2C74"/>
    <w:rsid w:val="002F2243"/>
    <w:rsid w:val="002F2860"/>
    <w:rsid w:val="002F58EB"/>
    <w:rsid w:val="002F60E4"/>
    <w:rsid w:val="00304C16"/>
    <w:rsid w:val="003266F8"/>
    <w:rsid w:val="00326910"/>
    <w:rsid w:val="00327EDE"/>
    <w:rsid w:val="00330D59"/>
    <w:rsid w:val="00352C61"/>
    <w:rsid w:val="00353EC5"/>
    <w:rsid w:val="00361144"/>
    <w:rsid w:val="003618E3"/>
    <w:rsid w:val="00364DCF"/>
    <w:rsid w:val="00365790"/>
    <w:rsid w:val="003700E9"/>
    <w:rsid w:val="00381FCA"/>
    <w:rsid w:val="00397AC7"/>
    <w:rsid w:val="003A69EF"/>
    <w:rsid w:val="003B1D9A"/>
    <w:rsid w:val="003B644B"/>
    <w:rsid w:val="003D02DF"/>
    <w:rsid w:val="003D07D2"/>
    <w:rsid w:val="003E4737"/>
    <w:rsid w:val="003E749F"/>
    <w:rsid w:val="003F0372"/>
    <w:rsid w:val="003F2DE1"/>
    <w:rsid w:val="003F7352"/>
    <w:rsid w:val="003F7F49"/>
    <w:rsid w:val="004000AE"/>
    <w:rsid w:val="00407BE1"/>
    <w:rsid w:val="0042474F"/>
    <w:rsid w:val="00427040"/>
    <w:rsid w:val="00437BDC"/>
    <w:rsid w:val="00440C62"/>
    <w:rsid w:val="00441AE7"/>
    <w:rsid w:val="00441DE5"/>
    <w:rsid w:val="004538A3"/>
    <w:rsid w:val="004641B9"/>
    <w:rsid w:val="00465358"/>
    <w:rsid w:val="004663D5"/>
    <w:rsid w:val="004719B8"/>
    <w:rsid w:val="004733FF"/>
    <w:rsid w:val="004756CA"/>
    <w:rsid w:val="004833A3"/>
    <w:rsid w:val="004B142C"/>
    <w:rsid w:val="004C0E27"/>
    <w:rsid w:val="004D66E8"/>
    <w:rsid w:val="004E1C6B"/>
    <w:rsid w:val="0050015A"/>
    <w:rsid w:val="0050357A"/>
    <w:rsid w:val="0052307A"/>
    <w:rsid w:val="005300B1"/>
    <w:rsid w:val="00531976"/>
    <w:rsid w:val="00540C4E"/>
    <w:rsid w:val="00546683"/>
    <w:rsid w:val="00553376"/>
    <w:rsid w:val="005665D9"/>
    <w:rsid w:val="005670CC"/>
    <w:rsid w:val="00573AAB"/>
    <w:rsid w:val="00575591"/>
    <w:rsid w:val="00584F82"/>
    <w:rsid w:val="005852B6"/>
    <w:rsid w:val="005865D6"/>
    <w:rsid w:val="00592912"/>
    <w:rsid w:val="00597725"/>
    <w:rsid w:val="005B5660"/>
    <w:rsid w:val="005D4247"/>
    <w:rsid w:val="005E20C6"/>
    <w:rsid w:val="005E32A2"/>
    <w:rsid w:val="005E345A"/>
    <w:rsid w:val="005E4F27"/>
    <w:rsid w:val="005F2117"/>
    <w:rsid w:val="005F57EA"/>
    <w:rsid w:val="00605B06"/>
    <w:rsid w:val="00610D55"/>
    <w:rsid w:val="00617C77"/>
    <w:rsid w:val="00624B6C"/>
    <w:rsid w:val="00625848"/>
    <w:rsid w:val="00627101"/>
    <w:rsid w:val="00651F6C"/>
    <w:rsid w:val="00663552"/>
    <w:rsid w:val="006705DD"/>
    <w:rsid w:val="00677ADE"/>
    <w:rsid w:val="006A2B0F"/>
    <w:rsid w:val="006A2E89"/>
    <w:rsid w:val="006A384C"/>
    <w:rsid w:val="006A627D"/>
    <w:rsid w:val="006B0E23"/>
    <w:rsid w:val="006C6F08"/>
    <w:rsid w:val="006D22DD"/>
    <w:rsid w:val="006D2DAD"/>
    <w:rsid w:val="006E01C3"/>
    <w:rsid w:val="006F31C3"/>
    <w:rsid w:val="006F45AD"/>
    <w:rsid w:val="006F7782"/>
    <w:rsid w:val="0070231A"/>
    <w:rsid w:val="00706B87"/>
    <w:rsid w:val="0071164C"/>
    <w:rsid w:val="00716D4F"/>
    <w:rsid w:val="00726C66"/>
    <w:rsid w:val="00733621"/>
    <w:rsid w:val="00744889"/>
    <w:rsid w:val="00744B72"/>
    <w:rsid w:val="007526B6"/>
    <w:rsid w:val="00757B0E"/>
    <w:rsid w:val="0076466B"/>
    <w:rsid w:val="0076672E"/>
    <w:rsid w:val="007747EA"/>
    <w:rsid w:val="007767FD"/>
    <w:rsid w:val="00787CC3"/>
    <w:rsid w:val="00796D86"/>
    <w:rsid w:val="007A3330"/>
    <w:rsid w:val="007A4D9A"/>
    <w:rsid w:val="007A52BD"/>
    <w:rsid w:val="007B1F4C"/>
    <w:rsid w:val="007B20EF"/>
    <w:rsid w:val="007B737C"/>
    <w:rsid w:val="007C1FB4"/>
    <w:rsid w:val="007C5402"/>
    <w:rsid w:val="007D483B"/>
    <w:rsid w:val="007D502B"/>
    <w:rsid w:val="007E3485"/>
    <w:rsid w:val="007E56F0"/>
    <w:rsid w:val="00801D43"/>
    <w:rsid w:val="0080494A"/>
    <w:rsid w:val="0082461D"/>
    <w:rsid w:val="008302A7"/>
    <w:rsid w:val="0083160D"/>
    <w:rsid w:val="00835666"/>
    <w:rsid w:val="0084517F"/>
    <w:rsid w:val="00855DDC"/>
    <w:rsid w:val="00865915"/>
    <w:rsid w:val="00866623"/>
    <w:rsid w:val="00873014"/>
    <w:rsid w:val="0087700A"/>
    <w:rsid w:val="008817F1"/>
    <w:rsid w:val="00887B5A"/>
    <w:rsid w:val="008945B2"/>
    <w:rsid w:val="008B5837"/>
    <w:rsid w:val="008C0089"/>
    <w:rsid w:val="008C4E1E"/>
    <w:rsid w:val="008D3AED"/>
    <w:rsid w:val="008E3FE1"/>
    <w:rsid w:val="008E55BC"/>
    <w:rsid w:val="008E5C42"/>
    <w:rsid w:val="008E5C47"/>
    <w:rsid w:val="008F3240"/>
    <w:rsid w:val="00916851"/>
    <w:rsid w:val="0091696B"/>
    <w:rsid w:val="00931E0E"/>
    <w:rsid w:val="00944B6E"/>
    <w:rsid w:val="00947E95"/>
    <w:rsid w:val="00950543"/>
    <w:rsid w:val="009701BF"/>
    <w:rsid w:val="0098155A"/>
    <w:rsid w:val="00981CB1"/>
    <w:rsid w:val="00986544"/>
    <w:rsid w:val="009866B1"/>
    <w:rsid w:val="00986838"/>
    <w:rsid w:val="0099092B"/>
    <w:rsid w:val="009912EA"/>
    <w:rsid w:val="00995340"/>
    <w:rsid w:val="00995C19"/>
    <w:rsid w:val="009A0D8D"/>
    <w:rsid w:val="009A24F9"/>
    <w:rsid w:val="009B6AF1"/>
    <w:rsid w:val="009D28C3"/>
    <w:rsid w:val="009D50C3"/>
    <w:rsid w:val="009D7AE4"/>
    <w:rsid w:val="009E097D"/>
    <w:rsid w:val="009F1CEE"/>
    <w:rsid w:val="009F71A9"/>
    <w:rsid w:val="00A00B79"/>
    <w:rsid w:val="00A06D24"/>
    <w:rsid w:val="00A107E2"/>
    <w:rsid w:val="00A113C5"/>
    <w:rsid w:val="00A2744F"/>
    <w:rsid w:val="00A338D0"/>
    <w:rsid w:val="00A361F6"/>
    <w:rsid w:val="00A42BD2"/>
    <w:rsid w:val="00A43C41"/>
    <w:rsid w:val="00A508AE"/>
    <w:rsid w:val="00A51AED"/>
    <w:rsid w:val="00A56BC5"/>
    <w:rsid w:val="00A608EE"/>
    <w:rsid w:val="00A6590F"/>
    <w:rsid w:val="00A83496"/>
    <w:rsid w:val="00A975A9"/>
    <w:rsid w:val="00AC0B45"/>
    <w:rsid w:val="00AE53C7"/>
    <w:rsid w:val="00B064C0"/>
    <w:rsid w:val="00B11907"/>
    <w:rsid w:val="00B30485"/>
    <w:rsid w:val="00B34FF4"/>
    <w:rsid w:val="00B41EA0"/>
    <w:rsid w:val="00B42919"/>
    <w:rsid w:val="00B60543"/>
    <w:rsid w:val="00B64DBC"/>
    <w:rsid w:val="00B656A1"/>
    <w:rsid w:val="00B75683"/>
    <w:rsid w:val="00B76FC7"/>
    <w:rsid w:val="00B95434"/>
    <w:rsid w:val="00B958BB"/>
    <w:rsid w:val="00B97282"/>
    <w:rsid w:val="00BB04FE"/>
    <w:rsid w:val="00BC4AEA"/>
    <w:rsid w:val="00BD011A"/>
    <w:rsid w:val="00BE1068"/>
    <w:rsid w:val="00BE62B2"/>
    <w:rsid w:val="00BF2933"/>
    <w:rsid w:val="00BF2EA2"/>
    <w:rsid w:val="00BF399D"/>
    <w:rsid w:val="00C0097E"/>
    <w:rsid w:val="00C0489D"/>
    <w:rsid w:val="00C04CC4"/>
    <w:rsid w:val="00C05074"/>
    <w:rsid w:val="00C05BF3"/>
    <w:rsid w:val="00C20727"/>
    <w:rsid w:val="00C23448"/>
    <w:rsid w:val="00C31BB0"/>
    <w:rsid w:val="00C445E0"/>
    <w:rsid w:val="00C54F93"/>
    <w:rsid w:val="00C55349"/>
    <w:rsid w:val="00C70147"/>
    <w:rsid w:val="00C72BDF"/>
    <w:rsid w:val="00C746E5"/>
    <w:rsid w:val="00C759E8"/>
    <w:rsid w:val="00CA0E00"/>
    <w:rsid w:val="00CA25B9"/>
    <w:rsid w:val="00CA25DD"/>
    <w:rsid w:val="00CB75CE"/>
    <w:rsid w:val="00CC0AC2"/>
    <w:rsid w:val="00CD7998"/>
    <w:rsid w:val="00CE1E51"/>
    <w:rsid w:val="00CE50B0"/>
    <w:rsid w:val="00CE6859"/>
    <w:rsid w:val="00CE7FD0"/>
    <w:rsid w:val="00CF3279"/>
    <w:rsid w:val="00CF59F5"/>
    <w:rsid w:val="00D01039"/>
    <w:rsid w:val="00D10164"/>
    <w:rsid w:val="00D128BF"/>
    <w:rsid w:val="00D32A37"/>
    <w:rsid w:val="00D36F4D"/>
    <w:rsid w:val="00D44AB3"/>
    <w:rsid w:val="00D523D9"/>
    <w:rsid w:val="00D555F5"/>
    <w:rsid w:val="00D752D6"/>
    <w:rsid w:val="00D75329"/>
    <w:rsid w:val="00D86496"/>
    <w:rsid w:val="00D905F2"/>
    <w:rsid w:val="00DA02ED"/>
    <w:rsid w:val="00DA09E1"/>
    <w:rsid w:val="00DA29A7"/>
    <w:rsid w:val="00DA7015"/>
    <w:rsid w:val="00DB74EB"/>
    <w:rsid w:val="00DD1DC0"/>
    <w:rsid w:val="00DD1FCB"/>
    <w:rsid w:val="00DD603E"/>
    <w:rsid w:val="00E05AD7"/>
    <w:rsid w:val="00E102E9"/>
    <w:rsid w:val="00E227DF"/>
    <w:rsid w:val="00E2470F"/>
    <w:rsid w:val="00E24F6A"/>
    <w:rsid w:val="00E279FD"/>
    <w:rsid w:val="00E27A93"/>
    <w:rsid w:val="00E3239A"/>
    <w:rsid w:val="00E35958"/>
    <w:rsid w:val="00E359DB"/>
    <w:rsid w:val="00E42A3E"/>
    <w:rsid w:val="00E44ACE"/>
    <w:rsid w:val="00E46361"/>
    <w:rsid w:val="00E47CDB"/>
    <w:rsid w:val="00E51889"/>
    <w:rsid w:val="00E54D41"/>
    <w:rsid w:val="00E61D3F"/>
    <w:rsid w:val="00E662B1"/>
    <w:rsid w:val="00E66D25"/>
    <w:rsid w:val="00E70E1E"/>
    <w:rsid w:val="00E8150B"/>
    <w:rsid w:val="00E87DFC"/>
    <w:rsid w:val="00E979DD"/>
    <w:rsid w:val="00EA1A07"/>
    <w:rsid w:val="00EA1E40"/>
    <w:rsid w:val="00EA371F"/>
    <w:rsid w:val="00EB166E"/>
    <w:rsid w:val="00EB1E3E"/>
    <w:rsid w:val="00EC6777"/>
    <w:rsid w:val="00EC6989"/>
    <w:rsid w:val="00ED4C4F"/>
    <w:rsid w:val="00ED6D04"/>
    <w:rsid w:val="00EE5D67"/>
    <w:rsid w:val="00EE6540"/>
    <w:rsid w:val="00F043A8"/>
    <w:rsid w:val="00F04A9A"/>
    <w:rsid w:val="00F11058"/>
    <w:rsid w:val="00F173C8"/>
    <w:rsid w:val="00F179C6"/>
    <w:rsid w:val="00F21142"/>
    <w:rsid w:val="00F447FF"/>
    <w:rsid w:val="00F453C9"/>
    <w:rsid w:val="00F4737F"/>
    <w:rsid w:val="00F503BB"/>
    <w:rsid w:val="00F53856"/>
    <w:rsid w:val="00F5568C"/>
    <w:rsid w:val="00F664B4"/>
    <w:rsid w:val="00F719B8"/>
    <w:rsid w:val="00F80C67"/>
    <w:rsid w:val="00FC11CC"/>
    <w:rsid w:val="00FC1DDC"/>
    <w:rsid w:val="00FC2F20"/>
    <w:rsid w:val="00FC7A0C"/>
    <w:rsid w:val="00FD11BF"/>
    <w:rsid w:val="00FD661C"/>
    <w:rsid w:val="00FE1B47"/>
    <w:rsid w:val="00FE4E48"/>
    <w:rsid w:val="00FE72A4"/>
    <w:rsid w:val="00FF548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4905D1"/>
  <w15:docId w15:val="{66C7528C-1530-4EDC-9344-D5B7FFA21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456A"/>
    <w:pPr>
      <w:jc w:val="left"/>
    </w:pPr>
    <w:rPr>
      <w:rFonts w:ascii="Times New Roman" w:eastAsia="Batang" w:hAnsi="Times New Roman" w:cs="Times New Roman"/>
      <w:sz w:val="24"/>
      <w:szCs w:val="20"/>
    </w:rPr>
  </w:style>
  <w:style w:type="paragraph" w:styleId="Heading1">
    <w:name w:val="heading 1"/>
    <w:basedOn w:val="Normal"/>
    <w:next w:val="Normal"/>
    <w:link w:val="Heading1Char"/>
    <w:uiPriority w:val="9"/>
    <w:qFormat/>
    <w:rsid w:val="00AC0B4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352C61"/>
    <w:pPr>
      <w:spacing w:before="100" w:beforeAutospacing="1" w:after="100" w:afterAutospacing="1"/>
      <w:outlineLvl w:val="1"/>
    </w:pPr>
    <w:rPr>
      <w:rFonts w:eastAsia="Times New Roman"/>
      <w:b/>
      <w:bCs/>
      <w:sz w:val="36"/>
      <w:szCs w:val="36"/>
    </w:rPr>
  </w:style>
  <w:style w:type="paragraph" w:styleId="Heading4">
    <w:name w:val="heading 4"/>
    <w:basedOn w:val="Normal"/>
    <w:next w:val="Normal"/>
    <w:link w:val="Heading4Char"/>
    <w:uiPriority w:val="9"/>
    <w:semiHidden/>
    <w:unhideWhenUsed/>
    <w:qFormat/>
    <w:rsid w:val="00EA1E40"/>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6705DD"/>
    <w:pPr>
      <w:tabs>
        <w:tab w:val="left" w:pos="648"/>
        <w:tab w:val="right" w:pos="7776"/>
        <w:tab w:val="left" w:pos="7848"/>
      </w:tabs>
    </w:pPr>
  </w:style>
  <w:style w:type="paragraph" w:customStyle="1" w:styleId="Normal1">
    <w:name w:val="Normal1"/>
    <w:basedOn w:val="Normal"/>
    <w:rsid w:val="006705DD"/>
    <w:pPr>
      <w:overflowPunct w:val="0"/>
      <w:autoSpaceDE w:val="0"/>
      <w:autoSpaceDN w:val="0"/>
      <w:adjustRightInd w:val="0"/>
      <w:textAlignment w:val="baseline"/>
    </w:pPr>
    <w:rPr>
      <w:rFonts w:ascii="CG Times (W1)" w:hAnsi="CG Times (W1)"/>
    </w:rPr>
  </w:style>
  <w:style w:type="paragraph" w:styleId="Header">
    <w:name w:val="header"/>
    <w:basedOn w:val="Normal"/>
    <w:link w:val="HeaderChar"/>
    <w:unhideWhenUsed/>
    <w:rsid w:val="006705DD"/>
    <w:pPr>
      <w:tabs>
        <w:tab w:val="center" w:pos="4680"/>
        <w:tab w:val="right" w:pos="9360"/>
      </w:tabs>
    </w:pPr>
  </w:style>
  <w:style w:type="character" w:customStyle="1" w:styleId="HeaderChar">
    <w:name w:val="Header Char"/>
    <w:basedOn w:val="DefaultParagraphFont"/>
    <w:link w:val="Header"/>
    <w:uiPriority w:val="99"/>
    <w:rsid w:val="006705DD"/>
    <w:rPr>
      <w:rFonts w:ascii="Times New Roman" w:eastAsia="Batang" w:hAnsi="Times New Roman" w:cs="Times New Roman"/>
      <w:sz w:val="24"/>
      <w:szCs w:val="20"/>
    </w:rPr>
  </w:style>
  <w:style w:type="paragraph" w:styleId="Footer">
    <w:name w:val="footer"/>
    <w:basedOn w:val="Normal"/>
    <w:link w:val="FooterChar"/>
    <w:unhideWhenUsed/>
    <w:rsid w:val="006705DD"/>
    <w:pPr>
      <w:tabs>
        <w:tab w:val="center" w:pos="4680"/>
        <w:tab w:val="right" w:pos="9360"/>
      </w:tabs>
    </w:pPr>
  </w:style>
  <w:style w:type="character" w:customStyle="1" w:styleId="FooterChar">
    <w:name w:val="Footer Char"/>
    <w:basedOn w:val="DefaultParagraphFont"/>
    <w:link w:val="Footer"/>
    <w:rsid w:val="006705DD"/>
    <w:rPr>
      <w:rFonts w:ascii="Times New Roman" w:eastAsia="Batang" w:hAnsi="Times New Roman" w:cs="Times New Roman"/>
      <w:sz w:val="24"/>
      <w:szCs w:val="20"/>
    </w:rPr>
  </w:style>
  <w:style w:type="character" w:styleId="PageNumber">
    <w:name w:val="page number"/>
    <w:basedOn w:val="DefaultParagraphFont"/>
    <w:rsid w:val="006705DD"/>
  </w:style>
  <w:style w:type="paragraph" w:styleId="NormalWeb">
    <w:name w:val="Normal (Web)"/>
    <w:basedOn w:val="Normal"/>
    <w:uiPriority w:val="99"/>
    <w:unhideWhenUsed/>
    <w:rsid w:val="00B656A1"/>
    <w:pPr>
      <w:spacing w:before="100" w:beforeAutospacing="1" w:after="100" w:afterAutospacing="1"/>
    </w:pPr>
    <w:rPr>
      <w:rFonts w:eastAsia="Times New Roman"/>
      <w:szCs w:val="24"/>
      <w:lang w:val="es-PR" w:eastAsia="es-PR"/>
    </w:rPr>
  </w:style>
  <w:style w:type="character" w:customStyle="1" w:styleId="spelle">
    <w:name w:val="spelle"/>
    <w:rsid w:val="00B656A1"/>
  </w:style>
  <w:style w:type="character" w:customStyle="1" w:styleId="Heading2Char">
    <w:name w:val="Heading 2 Char"/>
    <w:basedOn w:val="DefaultParagraphFont"/>
    <w:link w:val="Heading2"/>
    <w:uiPriority w:val="9"/>
    <w:rsid w:val="00352C61"/>
    <w:rPr>
      <w:rFonts w:ascii="Times New Roman" w:eastAsia="Times New Roman" w:hAnsi="Times New Roman" w:cs="Times New Roman"/>
      <w:b/>
      <w:bCs/>
      <w:sz w:val="36"/>
      <w:szCs w:val="36"/>
    </w:rPr>
  </w:style>
  <w:style w:type="paragraph" w:styleId="ListParagraph">
    <w:name w:val="List Paragraph"/>
    <w:basedOn w:val="Normal"/>
    <w:uiPriority w:val="34"/>
    <w:qFormat/>
    <w:rsid w:val="0050357A"/>
    <w:pPr>
      <w:ind w:left="720"/>
      <w:contextualSpacing/>
      <w:jc w:val="both"/>
    </w:pPr>
    <w:rPr>
      <w:rFonts w:ascii="Arial Narrow" w:eastAsiaTheme="minorHAnsi" w:hAnsi="Arial Narrow" w:cstheme="minorBidi"/>
      <w:szCs w:val="22"/>
      <w:lang w:val="es-PR"/>
    </w:rPr>
  </w:style>
  <w:style w:type="paragraph" w:styleId="FootnoteText">
    <w:name w:val="footnote text"/>
    <w:basedOn w:val="Normal"/>
    <w:link w:val="FootnoteTextChar"/>
    <w:uiPriority w:val="99"/>
    <w:unhideWhenUsed/>
    <w:rsid w:val="0050357A"/>
    <w:rPr>
      <w:rFonts w:asciiTheme="minorHAnsi" w:eastAsiaTheme="minorHAnsi" w:hAnsiTheme="minorHAnsi" w:cstheme="minorBidi"/>
      <w:szCs w:val="24"/>
      <w:lang w:val="es-PR"/>
    </w:rPr>
  </w:style>
  <w:style w:type="character" w:customStyle="1" w:styleId="FootnoteTextChar">
    <w:name w:val="Footnote Text Char"/>
    <w:basedOn w:val="DefaultParagraphFont"/>
    <w:link w:val="FootnoteText"/>
    <w:uiPriority w:val="99"/>
    <w:rsid w:val="0050357A"/>
    <w:rPr>
      <w:sz w:val="24"/>
      <w:szCs w:val="24"/>
      <w:lang w:val="es-PR"/>
    </w:rPr>
  </w:style>
  <w:style w:type="character" w:styleId="FootnoteReference">
    <w:name w:val="footnote reference"/>
    <w:basedOn w:val="DefaultParagraphFont"/>
    <w:uiPriority w:val="99"/>
    <w:unhideWhenUsed/>
    <w:rsid w:val="0050357A"/>
    <w:rPr>
      <w:vertAlign w:val="superscript"/>
    </w:rPr>
  </w:style>
  <w:style w:type="paragraph" w:styleId="BalloonText">
    <w:name w:val="Balloon Text"/>
    <w:basedOn w:val="Normal"/>
    <w:link w:val="BalloonTextChar"/>
    <w:uiPriority w:val="99"/>
    <w:semiHidden/>
    <w:unhideWhenUsed/>
    <w:rsid w:val="004653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5358"/>
    <w:rPr>
      <w:rFonts w:ascii="Segoe UI" w:eastAsia="Batang" w:hAnsi="Segoe UI" w:cs="Segoe UI"/>
      <w:sz w:val="18"/>
      <w:szCs w:val="18"/>
    </w:rPr>
  </w:style>
  <w:style w:type="table" w:styleId="TableGrid">
    <w:name w:val="Table Grid"/>
    <w:basedOn w:val="TableNormal"/>
    <w:uiPriority w:val="39"/>
    <w:rsid w:val="00C009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99"/>
    <w:rsid w:val="00C0097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99"/>
    <w:rsid w:val="00C0097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MediumGrid1-Accent21">
    <w:name w:val="Medium Grid 1 - Accent 21"/>
    <w:basedOn w:val="Normal"/>
    <w:uiPriority w:val="34"/>
    <w:qFormat/>
    <w:rsid w:val="006A627D"/>
    <w:pPr>
      <w:spacing w:after="160" w:line="256" w:lineRule="auto"/>
      <w:ind w:left="720"/>
      <w:contextualSpacing/>
    </w:pPr>
    <w:rPr>
      <w:rFonts w:ascii="Calibri" w:eastAsia="Calibri" w:hAnsi="Calibri"/>
      <w:sz w:val="22"/>
      <w:szCs w:val="22"/>
    </w:rPr>
  </w:style>
  <w:style w:type="paragraph" w:customStyle="1" w:styleId="default">
    <w:name w:val="default"/>
    <w:basedOn w:val="Normal"/>
    <w:rsid w:val="00163B5C"/>
    <w:pPr>
      <w:autoSpaceDE w:val="0"/>
      <w:autoSpaceDN w:val="0"/>
    </w:pPr>
    <w:rPr>
      <w:rFonts w:ascii="DXANP N+ Serifa B T," w:eastAsia="Times New Roman" w:hAnsi="DXANP N+ Serifa B T,"/>
      <w:color w:val="000000"/>
      <w:szCs w:val="24"/>
    </w:rPr>
  </w:style>
  <w:style w:type="character" w:styleId="Hyperlink">
    <w:name w:val="Hyperlink"/>
    <w:basedOn w:val="DefaultParagraphFont"/>
    <w:uiPriority w:val="99"/>
    <w:semiHidden/>
    <w:unhideWhenUsed/>
    <w:rsid w:val="00163B5C"/>
    <w:rPr>
      <w:color w:val="0563C1" w:themeColor="hyperlink"/>
      <w:u w:val="single"/>
    </w:rPr>
  </w:style>
  <w:style w:type="paragraph" w:customStyle="1" w:styleId="Default0">
    <w:name w:val="Default"/>
    <w:rsid w:val="00716D4F"/>
    <w:pPr>
      <w:autoSpaceDE w:val="0"/>
      <w:autoSpaceDN w:val="0"/>
      <w:adjustRightInd w:val="0"/>
      <w:jc w:val="left"/>
    </w:pPr>
    <w:rPr>
      <w:rFonts w:ascii="Arial" w:hAnsi="Arial" w:cs="Arial"/>
      <w:color w:val="000000"/>
      <w:sz w:val="24"/>
      <w:szCs w:val="24"/>
    </w:rPr>
  </w:style>
  <w:style w:type="table" w:styleId="ListTable3">
    <w:name w:val="List Table 3"/>
    <w:basedOn w:val="TableNormal"/>
    <w:uiPriority w:val="48"/>
    <w:rsid w:val="004D66E8"/>
    <w:pPr>
      <w:jc w:val="left"/>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BodyText">
    <w:name w:val="Body Text"/>
    <w:basedOn w:val="Normal"/>
    <w:link w:val="BodyTextChar"/>
    <w:uiPriority w:val="1"/>
    <w:qFormat/>
    <w:rsid w:val="005E345A"/>
    <w:pPr>
      <w:widowControl w:val="0"/>
      <w:tabs>
        <w:tab w:val="left" w:pos="-1440"/>
        <w:tab w:val="left" w:pos="-720"/>
      </w:tabs>
      <w:suppressAutoHyphens/>
      <w:spacing w:line="480" w:lineRule="auto"/>
      <w:jc w:val="both"/>
    </w:pPr>
    <w:rPr>
      <w:rFonts w:ascii="CG Times (W1)" w:eastAsia="Times New Roman" w:hAnsi="CG Times (W1)"/>
      <w:snapToGrid w:val="0"/>
      <w:spacing w:val="-3"/>
      <w:lang w:val="es-PR"/>
    </w:rPr>
  </w:style>
  <w:style w:type="character" w:customStyle="1" w:styleId="BodyTextChar">
    <w:name w:val="Body Text Char"/>
    <w:basedOn w:val="DefaultParagraphFont"/>
    <w:link w:val="BodyText"/>
    <w:uiPriority w:val="1"/>
    <w:rsid w:val="005E345A"/>
    <w:rPr>
      <w:rFonts w:ascii="CG Times (W1)" w:eastAsia="Times New Roman" w:hAnsi="CG Times (W1)" w:cs="Times New Roman"/>
      <w:snapToGrid w:val="0"/>
      <w:spacing w:val="-3"/>
      <w:sz w:val="24"/>
      <w:szCs w:val="20"/>
      <w:lang w:val="es-PR"/>
    </w:rPr>
  </w:style>
  <w:style w:type="character" w:customStyle="1" w:styleId="Heading1Char">
    <w:name w:val="Heading 1 Char"/>
    <w:basedOn w:val="DefaultParagraphFont"/>
    <w:link w:val="Heading1"/>
    <w:uiPriority w:val="9"/>
    <w:rsid w:val="00AC0B45"/>
    <w:rPr>
      <w:rFonts w:asciiTheme="majorHAnsi" w:eastAsiaTheme="majorEastAsia" w:hAnsiTheme="majorHAnsi" w:cstheme="majorBidi"/>
      <w:color w:val="2E74B5" w:themeColor="accent1" w:themeShade="BF"/>
      <w:sz w:val="32"/>
      <w:szCs w:val="32"/>
    </w:rPr>
  </w:style>
  <w:style w:type="character" w:styleId="Emphasis">
    <w:name w:val="Emphasis"/>
    <w:basedOn w:val="DefaultParagraphFont"/>
    <w:uiPriority w:val="20"/>
    <w:qFormat/>
    <w:rsid w:val="00AC0B45"/>
    <w:rPr>
      <w:i/>
      <w:iCs/>
    </w:rPr>
  </w:style>
  <w:style w:type="character" w:styleId="Strong">
    <w:name w:val="Strong"/>
    <w:basedOn w:val="DefaultParagraphFont"/>
    <w:uiPriority w:val="22"/>
    <w:qFormat/>
    <w:rsid w:val="00214189"/>
    <w:rPr>
      <w:b/>
      <w:bCs/>
    </w:rPr>
  </w:style>
  <w:style w:type="character" w:customStyle="1" w:styleId="BodyTextIn">
    <w:name w:val="Body Text In"/>
    <w:rsid w:val="00B064C0"/>
    <w:rPr>
      <w:b/>
      <w:bCs/>
      <w:i/>
      <w:iCs/>
      <w:u w:val="single"/>
    </w:rPr>
  </w:style>
  <w:style w:type="character" w:customStyle="1" w:styleId="Heading4Char">
    <w:name w:val="Heading 4 Char"/>
    <w:basedOn w:val="DefaultParagraphFont"/>
    <w:link w:val="Heading4"/>
    <w:uiPriority w:val="9"/>
    <w:semiHidden/>
    <w:rsid w:val="00EA1E40"/>
    <w:rPr>
      <w:rFonts w:asciiTheme="majorHAnsi" w:eastAsiaTheme="majorEastAsia" w:hAnsiTheme="majorHAnsi" w:cstheme="majorBidi"/>
      <w:i/>
      <w:iCs/>
      <w:color w:val="2E74B5" w:themeColor="accent1" w:themeShade="BF"/>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347249">
      <w:bodyDiv w:val="1"/>
      <w:marLeft w:val="0"/>
      <w:marRight w:val="0"/>
      <w:marTop w:val="0"/>
      <w:marBottom w:val="0"/>
      <w:divBdr>
        <w:top w:val="none" w:sz="0" w:space="0" w:color="auto"/>
        <w:left w:val="none" w:sz="0" w:space="0" w:color="auto"/>
        <w:bottom w:val="none" w:sz="0" w:space="0" w:color="auto"/>
        <w:right w:val="none" w:sz="0" w:space="0" w:color="auto"/>
      </w:divBdr>
    </w:div>
    <w:div w:id="125199426">
      <w:bodyDiv w:val="1"/>
      <w:marLeft w:val="0"/>
      <w:marRight w:val="0"/>
      <w:marTop w:val="0"/>
      <w:marBottom w:val="0"/>
      <w:divBdr>
        <w:top w:val="none" w:sz="0" w:space="0" w:color="auto"/>
        <w:left w:val="none" w:sz="0" w:space="0" w:color="auto"/>
        <w:bottom w:val="none" w:sz="0" w:space="0" w:color="auto"/>
        <w:right w:val="none" w:sz="0" w:space="0" w:color="auto"/>
      </w:divBdr>
    </w:div>
    <w:div w:id="218326374">
      <w:bodyDiv w:val="1"/>
      <w:marLeft w:val="0"/>
      <w:marRight w:val="0"/>
      <w:marTop w:val="0"/>
      <w:marBottom w:val="0"/>
      <w:divBdr>
        <w:top w:val="none" w:sz="0" w:space="0" w:color="auto"/>
        <w:left w:val="none" w:sz="0" w:space="0" w:color="auto"/>
        <w:bottom w:val="none" w:sz="0" w:space="0" w:color="auto"/>
        <w:right w:val="none" w:sz="0" w:space="0" w:color="auto"/>
      </w:divBdr>
    </w:div>
    <w:div w:id="228613306">
      <w:bodyDiv w:val="1"/>
      <w:marLeft w:val="0"/>
      <w:marRight w:val="0"/>
      <w:marTop w:val="0"/>
      <w:marBottom w:val="0"/>
      <w:divBdr>
        <w:top w:val="none" w:sz="0" w:space="0" w:color="auto"/>
        <w:left w:val="none" w:sz="0" w:space="0" w:color="auto"/>
        <w:bottom w:val="none" w:sz="0" w:space="0" w:color="auto"/>
        <w:right w:val="none" w:sz="0" w:space="0" w:color="auto"/>
      </w:divBdr>
    </w:div>
    <w:div w:id="273752872">
      <w:bodyDiv w:val="1"/>
      <w:marLeft w:val="0"/>
      <w:marRight w:val="0"/>
      <w:marTop w:val="0"/>
      <w:marBottom w:val="0"/>
      <w:divBdr>
        <w:top w:val="none" w:sz="0" w:space="0" w:color="auto"/>
        <w:left w:val="none" w:sz="0" w:space="0" w:color="auto"/>
        <w:bottom w:val="none" w:sz="0" w:space="0" w:color="auto"/>
        <w:right w:val="none" w:sz="0" w:space="0" w:color="auto"/>
      </w:divBdr>
    </w:div>
    <w:div w:id="288439286">
      <w:bodyDiv w:val="1"/>
      <w:marLeft w:val="0"/>
      <w:marRight w:val="0"/>
      <w:marTop w:val="0"/>
      <w:marBottom w:val="0"/>
      <w:divBdr>
        <w:top w:val="none" w:sz="0" w:space="0" w:color="auto"/>
        <w:left w:val="none" w:sz="0" w:space="0" w:color="auto"/>
        <w:bottom w:val="none" w:sz="0" w:space="0" w:color="auto"/>
        <w:right w:val="none" w:sz="0" w:space="0" w:color="auto"/>
      </w:divBdr>
    </w:div>
    <w:div w:id="376441565">
      <w:bodyDiv w:val="1"/>
      <w:marLeft w:val="0"/>
      <w:marRight w:val="0"/>
      <w:marTop w:val="0"/>
      <w:marBottom w:val="0"/>
      <w:divBdr>
        <w:top w:val="none" w:sz="0" w:space="0" w:color="auto"/>
        <w:left w:val="none" w:sz="0" w:space="0" w:color="auto"/>
        <w:bottom w:val="none" w:sz="0" w:space="0" w:color="auto"/>
        <w:right w:val="none" w:sz="0" w:space="0" w:color="auto"/>
      </w:divBdr>
    </w:div>
    <w:div w:id="445926149">
      <w:bodyDiv w:val="1"/>
      <w:marLeft w:val="0"/>
      <w:marRight w:val="0"/>
      <w:marTop w:val="0"/>
      <w:marBottom w:val="0"/>
      <w:divBdr>
        <w:top w:val="none" w:sz="0" w:space="0" w:color="auto"/>
        <w:left w:val="none" w:sz="0" w:space="0" w:color="auto"/>
        <w:bottom w:val="none" w:sz="0" w:space="0" w:color="auto"/>
        <w:right w:val="none" w:sz="0" w:space="0" w:color="auto"/>
      </w:divBdr>
    </w:div>
    <w:div w:id="459106347">
      <w:bodyDiv w:val="1"/>
      <w:marLeft w:val="0"/>
      <w:marRight w:val="0"/>
      <w:marTop w:val="0"/>
      <w:marBottom w:val="0"/>
      <w:divBdr>
        <w:top w:val="none" w:sz="0" w:space="0" w:color="auto"/>
        <w:left w:val="none" w:sz="0" w:space="0" w:color="auto"/>
        <w:bottom w:val="none" w:sz="0" w:space="0" w:color="auto"/>
        <w:right w:val="none" w:sz="0" w:space="0" w:color="auto"/>
      </w:divBdr>
    </w:div>
    <w:div w:id="479734148">
      <w:bodyDiv w:val="1"/>
      <w:marLeft w:val="0"/>
      <w:marRight w:val="0"/>
      <w:marTop w:val="0"/>
      <w:marBottom w:val="0"/>
      <w:divBdr>
        <w:top w:val="none" w:sz="0" w:space="0" w:color="auto"/>
        <w:left w:val="none" w:sz="0" w:space="0" w:color="auto"/>
        <w:bottom w:val="none" w:sz="0" w:space="0" w:color="auto"/>
        <w:right w:val="none" w:sz="0" w:space="0" w:color="auto"/>
      </w:divBdr>
    </w:div>
    <w:div w:id="532499195">
      <w:bodyDiv w:val="1"/>
      <w:marLeft w:val="0"/>
      <w:marRight w:val="0"/>
      <w:marTop w:val="0"/>
      <w:marBottom w:val="0"/>
      <w:divBdr>
        <w:top w:val="none" w:sz="0" w:space="0" w:color="auto"/>
        <w:left w:val="none" w:sz="0" w:space="0" w:color="auto"/>
        <w:bottom w:val="none" w:sz="0" w:space="0" w:color="auto"/>
        <w:right w:val="none" w:sz="0" w:space="0" w:color="auto"/>
      </w:divBdr>
    </w:div>
    <w:div w:id="534346967">
      <w:bodyDiv w:val="1"/>
      <w:marLeft w:val="0"/>
      <w:marRight w:val="0"/>
      <w:marTop w:val="0"/>
      <w:marBottom w:val="0"/>
      <w:divBdr>
        <w:top w:val="none" w:sz="0" w:space="0" w:color="auto"/>
        <w:left w:val="none" w:sz="0" w:space="0" w:color="auto"/>
        <w:bottom w:val="none" w:sz="0" w:space="0" w:color="auto"/>
        <w:right w:val="none" w:sz="0" w:space="0" w:color="auto"/>
      </w:divBdr>
    </w:div>
    <w:div w:id="644118573">
      <w:bodyDiv w:val="1"/>
      <w:marLeft w:val="0"/>
      <w:marRight w:val="0"/>
      <w:marTop w:val="0"/>
      <w:marBottom w:val="0"/>
      <w:divBdr>
        <w:top w:val="none" w:sz="0" w:space="0" w:color="auto"/>
        <w:left w:val="none" w:sz="0" w:space="0" w:color="auto"/>
        <w:bottom w:val="none" w:sz="0" w:space="0" w:color="auto"/>
        <w:right w:val="none" w:sz="0" w:space="0" w:color="auto"/>
      </w:divBdr>
    </w:div>
    <w:div w:id="685592256">
      <w:bodyDiv w:val="1"/>
      <w:marLeft w:val="0"/>
      <w:marRight w:val="0"/>
      <w:marTop w:val="0"/>
      <w:marBottom w:val="0"/>
      <w:divBdr>
        <w:top w:val="none" w:sz="0" w:space="0" w:color="auto"/>
        <w:left w:val="none" w:sz="0" w:space="0" w:color="auto"/>
        <w:bottom w:val="none" w:sz="0" w:space="0" w:color="auto"/>
        <w:right w:val="none" w:sz="0" w:space="0" w:color="auto"/>
      </w:divBdr>
    </w:div>
    <w:div w:id="749693984">
      <w:bodyDiv w:val="1"/>
      <w:marLeft w:val="0"/>
      <w:marRight w:val="0"/>
      <w:marTop w:val="0"/>
      <w:marBottom w:val="0"/>
      <w:divBdr>
        <w:top w:val="none" w:sz="0" w:space="0" w:color="auto"/>
        <w:left w:val="none" w:sz="0" w:space="0" w:color="auto"/>
        <w:bottom w:val="none" w:sz="0" w:space="0" w:color="auto"/>
        <w:right w:val="none" w:sz="0" w:space="0" w:color="auto"/>
      </w:divBdr>
    </w:div>
    <w:div w:id="782845843">
      <w:bodyDiv w:val="1"/>
      <w:marLeft w:val="0"/>
      <w:marRight w:val="0"/>
      <w:marTop w:val="0"/>
      <w:marBottom w:val="0"/>
      <w:divBdr>
        <w:top w:val="none" w:sz="0" w:space="0" w:color="auto"/>
        <w:left w:val="none" w:sz="0" w:space="0" w:color="auto"/>
        <w:bottom w:val="none" w:sz="0" w:space="0" w:color="auto"/>
        <w:right w:val="none" w:sz="0" w:space="0" w:color="auto"/>
      </w:divBdr>
      <w:divsChild>
        <w:div w:id="1668433764">
          <w:blockQuote w:val="1"/>
          <w:marLeft w:val="720"/>
          <w:marRight w:val="720"/>
          <w:marTop w:val="100"/>
          <w:marBottom w:val="100"/>
          <w:divBdr>
            <w:top w:val="none" w:sz="0" w:space="0" w:color="auto"/>
            <w:left w:val="none" w:sz="0" w:space="0" w:color="auto"/>
            <w:bottom w:val="none" w:sz="0" w:space="0" w:color="auto"/>
            <w:right w:val="none" w:sz="0" w:space="0" w:color="auto"/>
          </w:divBdr>
        </w:div>
        <w:div w:id="14927923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2586494">
      <w:bodyDiv w:val="1"/>
      <w:marLeft w:val="0"/>
      <w:marRight w:val="0"/>
      <w:marTop w:val="0"/>
      <w:marBottom w:val="0"/>
      <w:divBdr>
        <w:top w:val="none" w:sz="0" w:space="0" w:color="auto"/>
        <w:left w:val="none" w:sz="0" w:space="0" w:color="auto"/>
        <w:bottom w:val="none" w:sz="0" w:space="0" w:color="auto"/>
        <w:right w:val="none" w:sz="0" w:space="0" w:color="auto"/>
      </w:divBdr>
    </w:div>
    <w:div w:id="1051274359">
      <w:bodyDiv w:val="1"/>
      <w:marLeft w:val="0"/>
      <w:marRight w:val="0"/>
      <w:marTop w:val="0"/>
      <w:marBottom w:val="0"/>
      <w:divBdr>
        <w:top w:val="none" w:sz="0" w:space="0" w:color="auto"/>
        <w:left w:val="none" w:sz="0" w:space="0" w:color="auto"/>
        <w:bottom w:val="none" w:sz="0" w:space="0" w:color="auto"/>
        <w:right w:val="none" w:sz="0" w:space="0" w:color="auto"/>
      </w:divBdr>
    </w:div>
    <w:div w:id="1053232081">
      <w:bodyDiv w:val="1"/>
      <w:marLeft w:val="0"/>
      <w:marRight w:val="0"/>
      <w:marTop w:val="0"/>
      <w:marBottom w:val="0"/>
      <w:divBdr>
        <w:top w:val="none" w:sz="0" w:space="0" w:color="auto"/>
        <w:left w:val="none" w:sz="0" w:space="0" w:color="auto"/>
        <w:bottom w:val="none" w:sz="0" w:space="0" w:color="auto"/>
        <w:right w:val="none" w:sz="0" w:space="0" w:color="auto"/>
      </w:divBdr>
    </w:div>
    <w:div w:id="1079211384">
      <w:bodyDiv w:val="1"/>
      <w:marLeft w:val="0"/>
      <w:marRight w:val="0"/>
      <w:marTop w:val="0"/>
      <w:marBottom w:val="0"/>
      <w:divBdr>
        <w:top w:val="none" w:sz="0" w:space="0" w:color="auto"/>
        <w:left w:val="none" w:sz="0" w:space="0" w:color="auto"/>
        <w:bottom w:val="none" w:sz="0" w:space="0" w:color="auto"/>
        <w:right w:val="none" w:sz="0" w:space="0" w:color="auto"/>
      </w:divBdr>
    </w:div>
    <w:div w:id="1143277712">
      <w:bodyDiv w:val="1"/>
      <w:marLeft w:val="0"/>
      <w:marRight w:val="0"/>
      <w:marTop w:val="0"/>
      <w:marBottom w:val="0"/>
      <w:divBdr>
        <w:top w:val="none" w:sz="0" w:space="0" w:color="auto"/>
        <w:left w:val="none" w:sz="0" w:space="0" w:color="auto"/>
        <w:bottom w:val="none" w:sz="0" w:space="0" w:color="auto"/>
        <w:right w:val="none" w:sz="0" w:space="0" w:color="auto"/>
      </w:divBdr>
    </w:div>
    <w:div w:id="1152215126">
      <w:bodyDiv w:val="1"/>
      <w:marLeft w:val="0"/>
      <w:marRight w:val="0"/>
      <w:marTop w:val="0"/>
      <w:marBottom w:val="0"/>
      <w:divBdr>
        <w:top w:val="none" w:sz="0" w:space="0" w:color="auto"/>
        <w:left w:val="none" w:sz="0" w:space="0" w:color="auto"/>
        <w:bottom w:val="none" w:sz="0" w:space="0" w:color="auto"/>
        <w:right w:val="none" w:sz="0" w:space="0" w:color="auto"/>
      </w:divBdr>
    </w:div>
    <w:div w:id="1155607050">
      <w:bodyDiv w:val="1"/>
      <w:marLeft w:val="0"/>
      <w:marRight w:val="0"/>
      <w:marTop w:val="0"/>
      <w:marBottom w:val="0"/>
      <w:divBdr>
        <w:top w:val="none" w:sz="0" w:space="0" w:color="auto"/>
        <w:left w:val="none" w:sz="0" w:space="0" w:color="auto"/>
        <w:bottom w:val="none" w:sz="0" w:space="0" w:color="auto"/>
        <w:right w:val="none" w:sz="0" w:space="0" w:color="auto"/>
      </w:divBdr>
    </w:div>
    <w:div w:id="1183980984">
      <w:bodyDiv w:val="1"/>
      <w:marLeft w:val="0"/>
      <w:marRight w:val="0"/>
      <w:marTop w:val="0"/>
      <w:marBottom w:val="0"/>
      <w:divBdr>
        <w:top w:val="none" w:sz="0" w:space="0" w:color="auto"/>
        <w:left w:val="none" w:sz="0" w:space="0" w:color="auto"/>
        <w:bottom w:val="none" w:sz="0" w:space="0" w:color="auto"/>
        <w:right w:val="none" w:sz="0" w:space="0" w:color="auto"/>
      </w:divBdr>
    </w:div>
    <w:div w:id="1196654326">
      <w:bodyDiv w:val="1"/>
      <w:marLeft w:val="0"/>
      <w:marRight w:val="0"/>
      <w:marTop w:val="0"/>
      <w:marBottom w:val="0"/>
      <w:divBdr>
        <w:top w:val="none" w:sz="0" w:space="0" w:color="auto"/>
        <w:left w:val="none" w:sz="0" w:space="0" w:color="auto"/>
        <w:bottom w:val="none" w:sz="0" w:space="0" w:color="auto"/>
        <w:right w:val="none" w:sz="0" w:space="0" w:color="auto"/>
      </w:divBdr>
    </w:div>
    <w:div w:id="1224026940">
      <w:bodyDiv w:val="1"/>
      <w:marLeft w:val="0"/>
      <w:marRight w:val="0"/>
      <w:marTop w:val="0"/>
      <w:marBottom w:val="0"/>
      <w:divBdr>
        <w:top w:val="none" w:sz="0" w:space="0" w:color="auto"/>
        <w:left w:val="none" w:sz="0" w:space="0" w:color="auto"/>
        <w:bottom w:val="none" w:sz="0" w:space="0" w:color="auto"/>
        <w:right w:val="none" w:sz="0" w:space="0" w:color="auto"/>
      </w:divBdr>
    </w:div>
    <w:div w:id="1266108606">
      <w:bodyDiv w:val="1"/>
      <w:marLeft w:val="0"/>
      <w:marRight w:val="0"/>
      <w:marTop w:val="0"/>
      <w:marBottom w:val="0"/>
      <w:divBdr>
        <w:top w:val="none" w:sz="0" w:space="0" w:color="auto"/>
        <w:left w:val="none" w:sz="0" w:space="0" w:color="auto"/>
        <w:bottom w:val="none" w:sz="0" w:space="0" w:color="auto"/>
        <w:right w:val="none" w:sz="0" w:space="0" w:color="auto"/>
      </w:divBdr>
    </w:div>
    <w:div w:id="1295990477">
      <w:bodyDiv w:val="1"/>
      <w:marLeft w:val="0"/>
      <w:marRight w:val="0"/>
      <w:marTop w:val="0"/>
      <w:marBottom w:val="0"/>
      <w:divBdr>
        <w:top w:val="none" w:sz="0" w:space="0" w:color="auto"/>
        <w:left w:val="none" w:sz="0" w:space="0" w:color="auto"/>
        <w:bottom w:val="none" w:sz="0" w:space="0" w:color="auto"/>
        <w:right w:val="none" w:sz="0" w:space="0" w:color="auto"/>
      </w:divBdr>
    </w:div>
    <w:div w:id="1470778983">
      <w:bodyDiv w:val="1"/>
      <w:marLeft w:val="0"/>
      <w:marRight w:val="0"/>
      <w:marTop w:val="0"/>
      <w:marBottom w:val="0"/>
      <w:divBdr>
        <w:top w:val="none" w:sz="0" w:space="0" w:color="auto"/>
        <w:left w:val="none" w:sz="0" w:space="0" w:color="auto"/>
        <w:bottom w:val="none" w:sz="0" w:space="0" w:color="auto"/>
        <w:right w:val="none" w:sz="0" w:space="0" w:color="auto"/>
      </w:divBdr>
    </w:div>
    <w:div w:id="1615674204">
      <w:bodyDiv w:val="1"/>
      <w:marLeft w:val="0"/>
      <w:marRight w:val="0"/>
      <w:marTop w:val="0"/>
      <w:marBottom w:val="0"/>
      <w:divBdr>
        <w:top w:val="none" w:sz="0" w:space="0" w:color="auto"/>
        <w:left w:val="none" w:sz="0" w:space="0" w:color="auto"/>
        <w:bottom w:val="none" w:sz="0" w:space="0" w:color="auto"/>
        <w:right w:val="none" w:sz="0" w:space="0" w:color="auto"/>
      </w:divBdr>
    </w:div>
    <w:div w:id="1635210962">
      <w:bodyDiv w:val="1"/>
      <w:marLeft w:val="0"/>
      <w:marRight w:val="0"/>
      <w:marTop w:val="0"/>
      <w:marBottom w:val="0"/>
      <w:divBdr>
        <w:top w:val="none" w:sz="0" w:space="0" w:color="auto"/>
        <w:left w:val="none" w:sz="0" w:space="0" w:color="auto"/>
        <w:bottom w:val="none" w:sz="0" w:space="0" w:color="auto"/>
        <w:right w:val="none" w:sz="0" w:space="0" w:color="auto"/>
      </w:divBdr>
    </w:div>
    <w:div w:id="1670329743">
      <w:bodyDiv w:val="1"/>
      <w:marLeft w:val="0"/>
      <w:marRight w:val="0"/>
      <w:marTop w:val="0"/>
      <w:marBottom w:val="0"/>
      <w:divBdr>
        <w:top w:val="none" w:sz="0" w:space="0" w:color="auto"/>
        <w:left w:val="none" w:sz="0" w:space="0" w:color="auto"/>
        <w:bottom w:val="none" w:sz="0" w:space="0" w:color="auto"/>
        <w:right w:val="none" w:sz="0" w:space="0" w:color="auto"/>
      </w:divBdr>
    </w:div>
    <w:div w:id="1705057127">
      <w:bodyDiv w:val="1"/>
      <w:marLeft w:val="0"/>
      <w:marRight w:val="0"/>
      <w:marTop w:val="0"/>
      <w:marBottom w:val="0"/>
      <w:divBdr>
        <w:top w:val="none" w:sz="0" w:space="0" w:color="auto"/>
        <w:left w:val="none" w:sz="0" w:space="0" w:color="auto"/>
        <w:bottom w:val="none" w:sz="0" w:space="0" w:color="auto"/>
        <w:right w:val="none" w:sz="0" w:space="0" w:color="auto"/>
      </w:divBdr>
    </w:div>
    <w:div w:id="1781991648">
      <w:bodyDiv w:val="1"/>
      <w:marLeft w:val="0"/>
      <w:marRight w:val="0"/>
      <w:marTop w:val="0"/>
      <w:marBottom w:val="0"/>
      <w:divBdr>
        <w:top w:val="none" w:sz="0" w:space="0" w:color="auto"/>
        <w:left w:val="none" w:sz="0" w:space="0" w:color="auto"/>
        <w:bottom w:val="none" w:sz="0" w:space="0" w:color="auto"/>
        <w:right w:val="none" w:sz="0" w:space="0" w:color="auto"/>
      </w:divBdr>
    </w:div>
    <w:div w:id="1791195343">
      <w:bodyDiv w:val="1"/>
      <w:marLeft w:val="0"/>
      <w:marRight w:val="0"/>
      <w:marTop w:val="0"/>
      <w:marBottom w:val="0"/>
      <w:divBdr>
        <w:top w:val="none" w:sz="0" w:space="0" w:color="auto"/>
        <w:left w:val="none" w:sz="0" w:space="0" w:color="auto"/>
        <w:bottom w:val="none" w:sz="0" w:space="0" w:color="auto"/>
        <w:right w:val="none" w:sz="0" w:space="0" w:color="auto"/>
      </w:divBdr>
    </w:div>
    <w:div w:id="1836337782">
      <w:bodyDiv w:val="1"/>
      <w:marLeft w:val="0"/>
      <w:marRight w:val="0"/>
      <w:marTop w:val="0"/>
      <w:marBottom w:val="0"/>
      <w:divBdr>
        <w:top w:val="none" w:sz="0" w:space="0" w:color="auto"/>
        <w:left w:val="none" w:sz="0" w:space="0" w:color="auto"/>
        <w:bottom w:val="none" w:sz="0" w:space="0" w:color="auto"/>
        <w:right w:val="none" w:sz="0" w:space="0" w:color="auto"/>
      </w:divBdr>
    </w:div>
    <w:div w:id="1845626466">
      <w:bodyDiv w:val="1"/>
      <w:marLeft w:val="0"/>
      <w:marRight w:val="0"/>
      <w:marTop w:val="0"/>
      <w:marBottom w:val="0"/>
      <w:divBdr>
        <w:top w:val="none" w:sz="0" w:space="0" w:color="auto"/>
        <w:left w:val="none" w:sz="0" w:space="0" w:color="auto"/>
        <w:bottom w:val="none" w:sz="0" w:space="0" w:color="auto"/>
        <w:right w:val="none" w:sz="0" w:space="0" w:color="auto"/>
      </w:divBdr>
    </w:div>
    <w:div w:id="1862009372">
      <w:bodyDiv w:val="1"/>
      <w:marLeft w:val="0"/>
      <w:marRight w:val="0"/>
      <w:marTop w:val="0"/>
      <w:marBottom w:val="0"/>
      <w:divBdr>
        <w:top w:val="none" w:sz="0" w:space="0" w:color="auto"/>
        <w:left w:val="none" w:sz="0" w:space="0" w:color="auto"/>
        <w:bottom w:val="none" w:sz="0" w:space="0" w:color="auto"/>
        <w:right w:val="none" w:sz="0" w:space="0" w:color="auto"/>
      </w:divBdr>
    </w:div>
    <w:div w:id="1875189762">
      <w:bodyDiv w:val="1"/>
      <w:marLeft w:val="0"/>
      <w:marRight w:val="0"/>
      <w:marTop w:val="0"/>
      <w:marBottom w:val="0"/>
      <w:divBdr>
        <w:top w:val="none" w:sz="0" w:space="0" w:color="auto"/>
        <w:left w:val="none" w:sz="0" w:space="0" w:color="auto"/>
        <w:bottom w:val="none" w:sz="0" w:space="0" w:color="auto"/>
        <w:right w:val="none" w:sz="0" w:space="0" w:color="auto"/>
      </w:divBdr>
    </w:div>
    <w:div w:id="1907645058">
      <w:bodyDiv w:val="1"/>
      <w:marLeft w:val="0"/>
      <w:marRight w:val="0"/>
      <w:marTop w:val="0"/>
      <w:marBottom w:val="0"/>
      <w:divBdr>
        <w:top w:val="none" w:sz="0" w:space="0" w:color="auto"/>
        <w:left w:val="none" w:sz="0" w:space="0" w:color="auto"/>
        <w:bottom w:val="none" w:sz="0" w:space="0" w:color="auto"/>
        <w:right w:val="none" w:sz="0" w:space="0" w:color="auto"/>
      </w:divBdr>
    </w:div>
    <w:div w:id="1971280151">
      <w:bodyDiv w:val="1"/>
      <w:marLeft w:val="0"/>
      <w:marRight w:val="0"/>
      <w:marTop w:val="0"/>
      <w:marBottom w:val="0"/>
      <w:divBdr>
        <w:top w:val="none" w:sz="0" w:space="0" w:color="auto"/>
        <w:left w:val="none" w:sz="0" w:space="0" w:color="auto"/>
        <w:bottom w:val="none" w:sz="0" w:space="0" w:color="auto"/>
        <w:right w:val="none" w:sz="0" w:space="0" w:color="auto"/>
      </w:divBdr>
    </w:div>
    <w:div w:id="2031103714">
      <w:bodyDiv w:val="1"/>
      <w:marLeft w:val="0"/>
      <w:marRight w:val="0"/>
      <w:marTop w:val="0"/>
      <w:marBottom w:val="0"/>
      <w:divBdr>
        <w:top w:val="none" w:sz="0" w:space="0" w:color="auto"/>
        <w:left w:val="none" w:sz="0" w:space="0" w:color="auto"/>
        <w:bottom w:val="none" w:sz="0" w:space="0" w:color="auto"/>
        <w:right w:val="none" w:sz="0" w:space="0" w:color="auto"/>
      </w:divBdr>
    </w:div>
    <w:div w:id="2107798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cid:image001.png@01DB4CE1.97E5BD5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5" ma:contentTypeDescription="Create a new document." ma:contentTypeScope="" ma:versionID="f9fee1eaa4a7c98029cd6c14367aaa1e">
  <xsd:schema xmlns:xsd="http://www.w3.org/2001/XMLSchema" xmlns:xs="http://www.w3.org/2001/XMLSchema" xmlns:p="http://schemas.microsoft.com/office/2006/metadata/properties" xmlns:ns3="92f57704-3039-4ebf-ac81-f8b12810bd0e" targetNamespace="http://schemas.microsoft.com/office/2006/metadata/properties" ma:root="true" ma:fieldsID="90eff814ddbe723fdfb9b5117540fa91" ns3:_="">
    <xsd:import namespace="92f57704-3039-4ebf-ac81-f8b12810bd0e"/>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3ABF44E-6171-4C3E-80B9-E2D0670FD972}">
  <ds:schemaRefs>
    <ds:schemaRef ds:uri="http://purl.org/dc/terms/"/>
    <ds:schemaRef ds:uri="http://schemas.microsoft.com/office/infopath/2007/PartnerControls"/>
    <ds:schemaRef ds:uri="http://purl.org/dc/dcmitype/"/>
    <ds:schemaRef ds:uri="92f57704-3039-4ebf-ac81-f8b12810bd0e"/>
    <ds:schemaRef ds:uri="http://schemas.microsoft.com/office/2006/documentManagement/types"/>
    <ds:schemaRef ds:uri="http://purl.org/dc/elements/1.1/"/>
    <ds:schemaRef ds:uri="http://schemas.openxmlformats.org/package/2006/metadata/core-properties"/>
    <ds:schemaRef ds:uri="http://www.w3.org/XML/1998/namespace"/>
    <ds:schemaRef ds:uri="http://schemas.microsoft.com/office/2006/metadata/properties"/>
  </ds:schemaRefs>
</ds:datastoreItem>
</file>

<file path=customXml/itemProps2.xml><?xml version="1.0" encoding="utf-8"?>
<ds:datastoreItem xmlns:ds="http://schemas.openxmlformats.org/officeDocument/2006/customXml" ds:itemID="{623D747B-982F-4E33-AD45-FB28D6B5172B}">
  <ds:schemaRefs>
    <ds:schemaRef ds:uri="http://schemas.microsoft.com/sharepoint/v3/contenttype/forms"/>
  </ds:schemaRefs>
</ds:datastoreItem>
</file>

<file path=customXml/itemProps3.xml><?xml version="1.0" encoding="utf-8"?>
<ds:datastoreItem xmlns:ds="http://schemas.openxmlformats.org/officeDocument/2006/customXml" ds:itemID="{BED88C3E-53DA-4CAC-84E7-6023EE575E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2600</Words>
  <Characters>14560</Characters>
  <Application>Microsoft Office Word</Application>
  <DocSecurity>4</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Ayala Ríos</dc:creator>
  <cp:keywords/>
  <dc:description/>
  <cp:lastModifiedBy>Camyl Moreno Pantojas</cp:lastModifiedBy>
  <cp:revision>2</cp:revision>
  <cp:lastPrinted>2025-02-07T13:22:00Z</cp:lastPrinted>
  <dcterms:created xsi:type="dcterms:W3CDTF">2025-07-15T17:28:00Z</dcterms:created>
  <dcterms:modified xsi:type="dcterms:W3CDTF">2025-07-15T17:28:00Z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edc798787d77dbc8f14a5aa77c22d597721fe9218da44b727083135e5451780d</vt:lpwstr>
  </property>
  <property fmtid="{D5CDD505-2E9C-101B-9397-08002B2CF9AE}" pid="3" name="ContentTypeId">
    <vt:lpwstr>0x01010066EC4548D9B7A147ACBF4A48EC93BABF</vt:lpwstr>
  </property>
</Properties>
</file>