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5236A9B3"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4273517E"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5E20C6">
        <w:rPr>
          <w:rFonts w:ascii="Book Antiqua" w:hAnsi="Book Antiqua"/>
          <w:lang w:val="es-ES_tradnl"/>
        </w:rPr>
        <w:t>2</w:t>
      </w:r>
      <w:r w:rsidR="005E20C6">
        <w:rPr>
          <w:rFonts w:ascii="Book Antiqua" w:hAnsi="Book Antiqua"/>
          <w:color w:val="000000"/>
          <w:vertAlign w:val="superscript"/>
          <w:lang w:val="es-ES_tradnl"/>
        </w:rPr>
        <w:t>d</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2AD35B19" w14:textId="77777777" w:rsidR="00E24F6A" w:rsidRDefault="00E24F6A" w:rsidP="00061538">
      <w:pPr>
        <w:rPr>
          <w:rFonts w:ascii="Book Antiqua" w:hAnsi="Book Antiqua"/>
          <w:b/>
          <w:sz w:val="52"/>
          <w:szCs w:val="52"/>
          <w:lang w:val="es-ES_tradnl"/>
        </w:rPr>
      </w:pPr>
    </w:p>
    <w:p w14:paraId="5E47E821" w14:textId="63084794" w:rsidR="006705DD" w:rsidRPr="00B95434" w:rsidRDefault="005665D9" w:rsidP="006705DD">
      <w:pPr>
        <w:jc w:val="center"/>
        <w:rPr>
          <w:rFonts w:ascii="Book Antiqua" w:hAnsi="Book Antiqua"/>
          <w:b/>
          <w:sz w:val="52"/>
          <w:szCs w:val="52"/>
          <w:lang w:val="es-ES_tradnl"/>
        </w:rPr>
      </w:pPr>
      <w:bookmarkStart w:id="0" w:name="_Hlk195008770"/>
      <w:r>
        <w:rPr>
          <w:rFonts w:ascii="Book Antiqua" w:hAnsi="Book Antiqua"/>
          <w:b/>
          <w:sz w:val="52"/>
          <w:szCs w:val="52"/>
          <w:lang w:val="es-ES_tradnl"/>
        </w:rPr>
        <w:t>P</w:t>
      </w:r>
      <w:r w:rsidR="00DD1FCB">
        <w:rPr>
          <w:rFonts w:ascii="Book Antiqua" w:hAnsi="Book Antiqua"/>
          <w:b/>
          <w:sz w:val="52"/>
          <w:szCs w:val="52"/>
          <w:lang w:val="es-ES_tradnl"/>
        </w:rPr>
        <w:t xml:space="preserve">. </w:t>
      </w:r>
      <w:r w:rsidR="006705DD" w:rsidRPr="00B95434">
        <w:rPr>
          <w:rFonts w:ascii="Book Antiqua" w:hAnsi="Book Antiqua"/>
          <w:b/>
          <w:sz w:val="52"/>
          <w:szCs w:val="52"/>
          <w:lang w:val="es-ES_tradnl"/>
        </w:rPr>
        <w:t xml:space="preserve">del </w:t>
      </w:r>
      <w:r w:rsidR="00DD1FCB">
        <w:rPr>
          <w:rFonts w:ascii="Book Antiqua" w:hAnsi="Book Antiqua"/>
          <w:b/>
          <w:sz w:val="52"/>
          <w:szCs w:val="52"/>
          <w:lang w:val="es-ES_tradnl"/>
        </w:rPr>
        <w:t>S</w:t>
      </w:r>
      <w:r w:rsidR="006705DD" w:rsidRPr="00B95434">
        <w:rPr>
          <w:rFonts w:ascii="Book Antiqua" w:hAnsi="Book Antiqua"/>
          <w:b/>
          <w:sz w:val="52"/>
          <w:szCs w:val="52"/>
          <w:lang w:val="es-ES_tradnl"/>
        </w:rPr>
        <w:t>.</w:t>
      </w:r>
      <w:r w:rsidR="003266F8">
        <w:rPr>
          <w:rFonts w:ascii="Book Antiqua" w:hAnsi="Book Antiqua"/>
          <w:b/>
          <w:sz w:val="52"/>
          <w:szCs w:val="52"/>
          <w:lang w:val="es-ES_tradnl"/>
        </w:rPr>
        <w:t>456</w:t>
      </w:r>
    </w:p>
    <w:bookmarkEnd w:id="0"/>
    <w:p w14:paraId="07A1279D" w14:textId="77777777" w:rsidR="006705DD" w:rsidRPr="00B95434" w:rsidRDefault="006705DD" w:rsidP="006705DD">
      <w:pPr>
        <w:jc w:val="center"/>
        <w:rPr>
          <w:rFonts w:ascii="Book Antiqua" w:hAnsi="Book Antiqua"/>
          <w:szCs w:val="24"/>
          <w:lang w:val="es-ES_tradnl"/>
        </w:rPr>
      </w:pPr>
    </w:p>
    <w:p w14:paraId="4C795B8C" w14:textId="7281BADF" w:rsidR="006705DD" w:rsidRPr="00296D3F" w:rsidRDefault="00B3205C" w:rsidP="006705DD">
      <w:pPr>
        <w:jc w:val="center"/>
        <w:rPr>
          <w:rFonts w:ascii="Book Antiqua" w:hAnsi="Book Antiqua"/>
          <w:b/>
          <w:sz w:val="28"/>
          <w:szCs w:val="28"/>
          <w:lang w:val="es-ES_tradnl"/>
        </w:rPr>
      </w:pPr>
      <w:r>
        <w:rPr>
          <w:rFonts w:ascii="Book Antiqua" w:hAnsi="Book Antiqua"/>
          <w:b/>
          <w:sz w:val="28"/>
          <w:szCs w:val="28"/>
          <w:lang w:val="es-ES_tradnl"/>
        </w:rPr>
        <w:t xml:space="preserve">SEGUNDO </w:t>
      </w:r>
      <w:r w:rsidR="006705DD"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700E8D5E" w:rsidR="006705DD" w:rsidRPr="00B95434" w:rsidRDefault="0016631D" w:rsidP="006705DD">
      <w:pPr>
        <w:jc w:val="center"/>
        <w:rPr>
          <w:rFonts w:ascii="Book Antiqua" w:hAnsi="Book Antiqua"/>
          <w:szCs w:val="24"/>
          <w:lang w:val="es-ES_tradnl"/>
        </w:rPr>
      </w:pPr>
      <w:r>
        <w:rPr>
          <w:rFonts w:ascii="Book Antiqua" w:hAnsi="Book Antiqua"/>
          <w:szCs w:val="24"/>
          <w:lang w:val="es-ES_tradnl"/>
        </w:rPr>
        <w:t>30</w:t>
      </w:r>
      <w:r w:rsidR="005665D9">
        <w:rPr>
          <w:rFonts w:ascii="Book Antiqua" w:hAnsi="Book Antiqua"/>
          <w:szCs w:val="24"/>
          <w:lang w:val="es-ES_tradnl"/>
        </w:rPr>
        <w:t xml:space="preserve"> </w:t>
      </w:r>
      <w:r w:rsidR="00FE1B47">
        <w:rPr>
          <w:rFonts w:ascii="Book Antiqua" w:hAnsi="Book Antiqua"/>
          <w:szCs w:val="24"/>
          <w:lang w:val="es-ES_tradnl"/>
        </w:rPr>
        <w:t xml:space="preserve"> de </w:t>
      </w:r>
      <w:r w:rsidR="00832277">
        <w:rPr>
          <w:rFonts w:ascii="Book Antiqua" w:hAnsi="Book Antiqua"/>
          <w:szCs w:val="24"/>
          <w:lang w:val="es-ES_tradnl"/>
        </w:rPr>
        <w:t xml:space="preserve">septiembre </w:t>
      </w:r>
      <w:r w:rsidR="005E345A">
        <w:rPr>
          <w:rFonts w:ascii="Book Antiqua" w:hAnsi="Book Antiqua"/>
          <w:szCs w:val="24"/>
          <w:lang w:val="es-ES_tradnl"/>
        </w:rPr>
        <w:t>de 2025</w:t>
      </w:r>
    </w:p>
    <w:p w14:paraId="442DE431" w14:textId="77777777" w:rsidR="006705DD" w:rsidRPr="00B95434" w:rsidRDefault="006705DD" w:rsidP="006705DD">
      <w:pPr>
        <w:jc w:val="center"/>
        <w:rPr>
          <w:rFonts w:ascii="Book Antiqua" w:hAnsi="Book Antiqua"/>
          <w:sz w:val="20"/>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960309" w:rsidRDefault="00AC0B45" w:rsidP="00AC0B45">
      <w:pPr>
        <w:jc w:val="both"/>
        <w:rPr>
          <w:rFonts w:ascii="Book Antiqua" w:hAnsi="Book Antiqua" w:cs="Arial"/>
          <w:szCs w:val="24"/>
          <w:lang w:val="es-ES_tradnl"/>
        </w:rPr>
      </w:pPr>
    </w:p>
    <w:p w14:paraId="37F95BC0" w14:textId="133A23F3" w:rsidR="0087700A" w:rsidRDefault="00AC0B45" w:rsidP="00AC0B45">
      <w:pPr>
        <w:jc w:val="both"/>
        <w:rPr>
          <w:rFonts w:ascii="Book Antiqua" w:hAnsi="Book Antiqua" w:cs="Arial"/>
          <w:lang w:val="es-ES"/>
        </w:rPr>
      </w:pPr>
      <w:r w:rsidRPr="00AC0B45">
        <w:rPr>
          <w:rFonts w:ascii="Book Antiqua" w:hAnsi="Book Antiqua" w:cs="Arial"/>
          <w:lang w:val="es-ES"/>
        </w:rPr>
        <w:t xml:space="preserve">La </w:t>
      </w:r>
      <w:r w:rsidR="00DD1FCB" w:rsidRPr="00AC0B45">
        <w:rPr>
          <w:rFonts w:ascii="Book Antiqua" w:hAnsi="Book Antiqua" w:cs="Arial"/>
          <w:lang w:val="es-ES"/>
        </w:rPr>
        <w:t>Comisión</w:t>
      </w:r>
      <w:r w:rsidRPr="00AC0B45">
        <w:rPr>
          <w:rFonts w:ascii="Book Antiqua" w:hAnsi="Book Antiqua" w:cs="Arial"/>
          <w:lang w:val="es-ES"/>
        </w:rPr>
        <w:t xml:space="preserve"> de Asuntos Municipales</w:t>
      </w:r>
      <w:r w:rsidR="00FE1B47">
        <w:rPr>
          <w:rFonts w:ascii="Book Antiqua" w:hAnsi="Book Antiqua" w:cs="Arial"/>
          <w:lang w:val="es-ES"/>
        </w:rPr>
        <w:t xml:space="preserve"> </w:t>
      </w:r>
      <w:r w:rsidR="0087700A">
        <w:rPr>
          <w:rFonts w:ascii="Book Antiqua" w:hAnsi="Book Antiqua" w:cs="Arial"/>
          <w:lang w:val="es-ES"/>
        </w:rPr>
        <w:t>de la Cámara de Representantes</w:t>
      </w:r>
      <w:r w:rsidRPr="00AC0B45">
        <w:rPr>
          <w:rFonts w:ascii="Book Antiqua" w:hAnsi="Book Antiqua" w:cs="Arial"/>
          <w:lang w:val="es-ES"/>
        </w:rPr>
        <w:t>, previo estudio y consideración de</w:t>
      </w:r>
      <w:bookmarkStart w:id="1" w:name="_Hlk195008954"/>
      <w:r w:rsidR="005665D9">
        <w:rPr>
          <w:rFonts w:ascii="Book Antiqua" w:hAnsi="Book Antiqua" w:cs="Arial"/>
          <w:lang w:val="es-ES"/>
        </w:rPr>
        <w:t>l Proyecto</w:t>
      </w:r>
      <w:r w:rsidR="00DD1FCB">
        <w:rPr>
          <w:rFonts w:ascii="Book Antiqua" w:hAnsi="Book Antiqua" w:cs="Arial"/>
          <w:lang w:val="es-ES"/>
        </w:rPr>
        <w:t xml:space="preserve"> del Senado </w:t>
      </w:r>
      <w:r w:rsidR="003266F8">
        <w:rPr>
          <w:rFonts w:ascii="Book Antiqua" w:hAnsi="Book Antiqua" w:cs="Arial"/>
          <w:lang w:val="es-ES"/>
        </w:rPr>
        <w:t>456</w:t>
      </w:r>
      <w:r w:rsidR="0087700A">
        <w:rPr>
          <w:rFonts w:ascii="Book Antiqua" w:hAnsi="Book Antiqua" w:cs="Arial"/>
          <w:lang w:val="es-ES"/>
        </w:rPr>
        <w:t xml:space="preserve">, tiene el honor de recomendar a este Alto Cuerpo </w:t>
      </w:r>
      <w:r w:rsidR="008B3966">
        <w:rPr>
          <w:rFonts w:ascii="Book Antiqua" w:hAnsi="Book Antiqua" w:cs="Arial"/>
          <w:lang w:val="es-ES"/>
        </w:rPr>
        <w:t>la</w:t>
      </w:r>
      <w:r w:rsidR="0087700A">
        <w:rPr>
          <w:rFonts w:ascii="Book Antiqua" w:hAnsi="Book Antiqua" w:cs="Arial"/>
          <w:lang w:val="es-ES"/>
        </w:rPr>
        <w:t xml:space="preserve"> aprobación</w:t>
      </w:r>
      <w:r w:rsidR="008B3966">
        <w:rPr>
          <w:rFonts w:ascii="Book Antiqua" w:hAnsi="Book Antiqua" w:cs="Arial"/>
          <w:lang w:val="es-ES"/>
        </w:rPr>
        <w:t xml:space="preserve"> de su segundo informe</w:t>
      </w:r>
      <w:r w:rsidR="0087700A">
        <w:rPr>
          <w:rFonts w:ascii="Book Antiqua" w:hAnsi="Book Antiqua" w:cs="Arial"/>
          <w:lang w:val="es-ES"/>
        </w:rPr>
        <w:t xml:space="preserve">, </w:t>
      </w:r>
      <w:bookmarkEnd w:id="1"/>
      <w:r w:rsidR="004756CA" w:rsidRPr="004756CA">
        <w:rPr>
          <w:rFonts w:ascii="Book Antiqua" w:hAnsi="Book Antiqua" w:cs="Arial"/>
          <w:lang w:val="es-ES"/>
        </w:rPr>
        <w:t xml:space="preserve">con las enmiendas que se incluyen en el </w:t>
      </w:r>
      <w:proofErr w:type="spellStart"/>
      <w:r w:rsidR="004756CA" w:rsidRPr="004756CA">
        <w:rPr>
          <w:rFonts w:ascii="Book Antiqua" w:hAnsi="Book Antiqua" w:cs="Arial"/>
          <w:lang w:val="es-ES"/>
        </w:rPr>
        <w:t>entirillado</w:t>
      </w:r>
      <w:proofErr w:type="spellEnd"/>
      <w:r w:rsidR="004756CA" w:rsidRPr="004756CA">
        <w:rPr>
          <w:rFonts w:ascii="Book Antiqua" w:hAnsi="Book Antiqua" w:cs="Arial"/>
          <w:lang w:val="es-ES"/>
        </w:rPr>
        <w:t xml:space="preserve"> electrónico que </w:t>
      </w:r>
      <w:r w:rsidR="008B3966">
        <w:rPr>
          <w:rFonts w:ascii="Book Antiqua" w:hAnsi="Book Antiqua" w:cs="Arial"/>
          <w:lang w:val="es-ES"/>
        </w:rPr>
        <w:t xml:space="preserve">se </w:t>
      </w:r>
      <w:r w:rsidR="004756CA" w:rsidRPr="004756CA">
        <w:rPr>
          <w:rFonts w:ascii="Book Antiqua" w:hAnsi="Book Antiqua" w:cs="Arial"/>
          <w:lang w:val="es-ES"/>
        </w:rPr>
        <w:t xml:space="preserve">acompaña. </w:t>
      </w:r>
    </w:p>
    <w:p w14:paraId="77209AD4" w14:textId="77777777" w:rsidR="008B3966" w:rsidRDefault="008B3966" w:rsidP="008B3966">
      <w:pPr>
        <w:contextualSpacing/>
        <w:jc w:val="both"/>
        <w:rPr>
          <w:rFonts w:ascii="Book Antiqua" w:eastAsia="Times New Roman" w:hAnsi="Book Antiqua"/>
          <w:szCs w:val="24"/>
          <w:lang w:val="es-PR"/>
        </w:rPr>
      </w:pPr>
    </w:p>
    <w:p w14:paraId="2458AB3E" w14:textId="095A8EE6" w:rsidR="00AC0B45" w:rsidRDefault="00AC0B45" w:rsidP="0087700A">
      <w:pPr>
        <w:jc w:val="center"/>
        <w:rPr>
          <w:rFonts w:ascii="Book Antiqua" w:hAnsi="Book Antiqua"/>
          <w:b/>
          <w:i/>
          <w:smallCaps/>
          <w:szCs w:val="24"/>
          <w:lang w:val="es-ES_tradnl"/>
        </w:rPr>
      </w:pPr>
      <w:bookmarkStart w:id="2" w:name="_Hlk189811370"/>
      <w:r w:rsidRPr="00760D4D">
        <w:rPr>
          <w:rFonts w:ascii="Book Antiqua" w:hAnsi="Book Antiqua"/>
          <w:b/>
          <w:i/>
          <w:smallCaps/>
          <w:szCs w:val="24"/>
          <w:lang w:val="es-ES_tradnl"/>
        </w:rPr>
        <w:t>Alcance de la Medida</w:t>
      </w:r>
    </w:p>
    <w:p w14:paraId="567C9072" w14:textId="77777777" w:rsidR="005665D9" w:rsidRDefault="005665D9" w:rsidP="0087700A">
      <w:pPr>
        <w:jc w:val="center"/>
        <w:rPr>
          <w:rFonts w:ascii="Book Antiqua" w:hAnsi="Book Antiqua"/>
          <w:b/>
          <w:i/>
          <w:smallCaps/>
          <w:szCs w:val="24"/>
          <w:lang w:val="es-ES_tradnl"/>
        </w:rPr>
      </w:pPr>
    </w:p>
    <w:p w14:paraId="57CD254C" w14:textId="3E6ECCFE" w:rsidR="00253858" w:rsidRDefault="005665D9" w:rsidP="00253858">
      <w:pPr>
        <w:jc w:val="both"/>
        <w:rPr>
          <w:rFonts w:ascii="Book Antiqua" w:eastAsia="Book Antiqua" w:hAnsi="Book Antiqua" w:cs="Book Antiqua"/>
          <w:lang w:val="es-ES"/>
        </w:rPr>
      </w:pPr>
      <w:r>
        <w:rPr>
          <w:rFonts w:ascii="Book Antiqua" w:hAnsi="Book Antiqua"/>
          <w:lang w:val="es-ES"/>
        </w:rPr>
        <w:t xml:space="preserve">El P. del S. </w:t>
      </w:r>
      <w:r w:rsidR="003266F8">
        <w:rPr>
          <w:rFonts w:ascii="Book Antiqua" w:hAnsi="Book Antiqua"/>
          <w:lang w:val="es-ES"/>
        </w:rPr>
        <w:t>456</w:t>
      </w:r>
      <w:r>
        <w:rPr>
          <w:rFonts w:ascii="Book Antiqua" w:hAnsi="Book Antiqua"/>
          <w:lang w:val="es-ES"/>
        </w:rPr>
        <w:t xml:space="preserve">, </w:t>
      </w:r>
      <w:r w:rsidR="005E20C6">
        <w:rPr>
          <w:rFonts w:ascii="Book Antiqua" w:hAnsi="Book Antiqua"/>
          <w:lang w:val="es-ES"/>
        </w:rPr>
        <w:t xml:space="preserve">tiene como propósito </w:t>
      </w:r>
      <w:r w:rsidR="005E20C6" w:rsidRPr="005E20C6">
        <w:rPr>
          <w:rFonts w:ascii="Book Antiqua" w:hAnsi="Book Antiqua"/>
          <w:lang w:val="es-ES"/>
        </w:rPr>
        <w:t>enmendar el Artículo 7.041 de la Ley 107-2020, según enmendada, conocida como “Código Municipal de Puerto Rico” par</w:t>
      </w:r>
      <w:r w:rsidR="005E20C6">
        <w:rPr>
          <w:rFonts w:ascii="Book Antiqua" w:hAnsi="Book Antiqua"/>
          <w:lang w:val="es-ES"/>
        </w:rPr>
        <w:t>a</w:t>
      </w:r>
      <w:r w:rsidR="005E20C6" w:rsidRPr="005E20C6">
        <w:rPr>
          <w:rFonts w:ascii="Book Antiqua" w:hAnsi="Book Antiqua"/>
          <w:lang w:val="es-ES"/>
        </w:rPr>
        <w:t xml:space="preserve"> establecer que la imposición, notificación y cobro de las contribuciones tasadas por el C</w:t>
      </w:r>
      <w:r w:rsidR="00FE72A4">
        <w:rPr>
          <w:rFonts w:ascii="Book Antiqua" w:hAnsi="Book Antiqua"/>
          <w:lang w:val="es-ES"/>
        </w:rPr>
        <w:t>entro de Recaudación de Ingresos Municipales</w:t>
      </w:r>
      <w:r w:rsidR="005E20C6" w:rsidRPr="005E20C6">
        <w:rPr>
          <w:rFonts w:ascii="Book Antiqua" w:hAnsi="Book Antiqua"/>
          <w:lang w:val="es-ES"/>
        </w:rPr>
        <w:t>, será retroactivo a la totalidad de años en abandono según la última factura de servicio eléctrico o de la Autoridad de Acueductos y Alcantarillados; establecer los requisitos para la transferencia de propiedades adquiridas por el Municipio en virtud de estas disposiciones; y para otros propósitos relacionados.</w:t>
      </w:r>
    </w:p>
    <w:p w14:paraId="1C77194B" w14:textId="77777777" w:rsidR="00097977" w:rsidRDefault="00097977" w:rsidP="00097977">
      <w:pPr>
        <w:widowControl w:val="0"/>
        <w:contextualSpacing/>
        <w:jc w:val="both"/>
        <w:rPr>
          <w:rFonts w:ascii="Book Antiqua" w:eastAsia="Book Antiqua" w:hAnsi="Book Antiqua" w:cs="Book Antiqua"/>
          <w:lang w:val="es-ES"/>
        </w:rPr>
      </w:pPr>
    </w:p>
    <w:p w14:paraId="7D508F25" w14:textId="3088EE60" w:rsidR="005E20C6" w:rsidRDefault="00253858" w:rsidP="005E20C6">
      <w:pPr>
        <w:suppressLineNumbers/>
        <w:spacing w:before="120" w:after="120"/>
        <w:contextualSpacing/>
        <w:jc w:val="both"/>
        <w:rPr>
          <w:rFonts w:ascii="Book Antiqua" w:hAnsi="Book Antiqua"/>
          <w:lang w:val="es-ES"/>
        </w:rPr>
      </w:pPr>
      <w:r w:rsidRPr="00097977">
        <w:rPr>
          <w:rFonts w:ascii="Book Antiqua" w:eastAsia="Book Antiqua" w:hAnsi="Book Antiqua" w:cs="Book Antiqua"/>
          <w:lang w:val="es-PR"/>
        </w:rPr>
        <w:t xml:space="preserve">Según se desprende de la Exposición de Motivos de la </w:t>
      </w:r>
      <w:bookmarkEnd w:id="2"/>
      <w:r w:rsidR="00D555F5" w:rsidRPr="00097977">
        <w:rPr>
          <w:rFonts w:ascii="Book Antiqua" w:eastAsia="Book Antiqua" w:hAnsi="Book Antiqua" w:cs="Book Antiqua"/>
          <w:lang w:val="es-PR"/>
        </w:rPr>
        <w:t>medida</w:t>
      </w:r>
      <w:r w:rsidR="005E20C6">
        <w:rPr>
          <w:rFonts w:ascii="Book Antiqua" w:eastAsia="Book Antiqua" w:hAnsi="Book Antiqua" w:cs="Book Antiqua"/>
          <w:lang w:val="es-PR"/>
        </w:rPr>
        <w:t xml:space="preserve"> </w:t>
      </w:r>
      <w:r w:rsidR="005E20C6">
        <w:rPr>
          <w:rFonts w:ascii="Book Antiqua" w:hAnsi="Book Antiqua"/>
          <w:lang w:val="es-ES"/>
        </w:rPr>
        <w:t>e</w:t>
      </w:r>
      <w:r w:rsidR="005E20C6" w:rsidRPr="005E20C6">
        <w:rPr>
          <w:rFonts w:ascii="Book Antiqua" w:hAnsi="Book Antiqua"/>
          <w:lang w:val="es-ES"/>
        </w:rPr>
        <w:t>n Puerto Rico, el sistema de tasación y recaudación de contribuciones sobre la propiedad es una pieza fundamental para el financiamiento de los servicios municipales y el desarrollo de las comunidades. Sin embargo, el marco legal actual,</w:t>
      </w:r>
      <w:r w:rsidR="005E20C6">
        <w:rPr>
          <w:rFonts w:ascii="Book Antiqua" w:hAnsi="Book Antiqua"/>
          <w:lang w:val="es-ES"/>
        </w:rPr>
        <w:t xml:space="preserve"> </w:t>
      </w:r>
      <w:r w:rsidR="005E20C6" w:rsidRPr="005E20C6">
        <w:rPr>
          <w:rFonts w:ascii="Book Antiqua" w:hAnsi="Book Antiqua"/>
          <w:lang w:val="es-ES"/>
        </w:rPr>
        <w:t>establece un límite de retroactividad de cinco años para la tasación de propiedades, y presenta una serie de deficiencias que afectan tanto a los propietarios como a los municipios.</w:t>
      </w:r>
    </w:p>
    <w:p w14:paraId="52997D62" w14:textId="77777777" w:rsidR="00B3205C" w:rsidRPr="005E20C6" w:rsidRDefault="00B3205C" w:rsidP="005E20C6">
      <w:pPr>
        <w:suppressLineNumbers/>
        <w:spacing w:before="120" w:after="120"/>
        <w:contextualSpacing/>
        <w:jc w:val="both"/>
        <w:rPr>
          <w:rFonts w:ascii="Book Antiqua" w:hAnsi="Book Antiqua"/>
          <w:lang w:val="es-ES"/>
        </w:rPr>
      </w:pPr>
    </w:p>
    <w:p w14:paraId="169075BB" w14:textId="652BF693" w:rsidR="005E20C6" w:rsidRPr="005E20C6" w:rsidRDefault="005E20C6" w:rsidP="005E20C6">
      <w:pPr>
        <w:suppressLineNumbers/>
        <w:spacing w:before="120" w:after="120"/>
        <w:contextualSpacing/>
        <w:jc w:val="both"/>
        <w:rPr>
          <w:rFonts w:ascii="Book Antiqua" w:hAnsi="Book Antiqua"/>
          <w:lang w:val="es-ES"/>
        </w:rPr>
      </w:pPr>
      <w:r w:rsidRPr="005E20C6">
        <w:rPr>
          <w:rFonts w:ascii="Book Antiqua" w:hAnsi="Book Antiqua"/>
          <w:lang w:val="es-ES"/>
        </w:rPr>
        <w:t>Esta medida busca enmendar el Código Municipal de Puerto Rico, con el propósito de</w:t>
      </w:r>
      <w:r w:rsidRPr="005E20C6">
        <w:rPr>
          <w:rFonts w:ascii="Book Antiqua" w:hAnsi="Book Antiqua"/>
          <w:i/>
          <w:iCs/>
          <w:u w:val="single"/>
          <w:lang w:val="es-ES"/>
        </w:rPr>
        <w:t xml:space="preserve"> </w:t>
      </w:r>
      <w:r w:rsidRPr="005E20C6">
        <w:rPr>
          <w:rFonts w:ascii="Book Antiqua" w:hAnsi="Book Antiqua"/>
          <w:lang w:val="es-ES"/>
        </w:rPr>
        <w:t xml:space="preserve">ajustar la retroactividad de la tasación al tiempo real que una propiedad ha estado en estado de abandono, en lugar de aplicar un término fijo de cinco años.  Esta modificación </w:t>
      </w:r>
      <w:r w:rsidRPr="005E20C6">
        <w:rPr>
          <w:rFonts w:ascii="Book Antiqua" w:hAnsi="Book Antiqua"/>
          <w:lang w:val="es-ES"/>
        </w:rPr>
        <w:lastRenderedPageBreak/>
        <w:t>se fundamenta en principios de equidad, justicia fiscal y promoción del uso adecuado de los recursos y de cierta manera ser justos con quienes si quieran cumplir.</w:t>
      </w:r>
    </w:p>
    <w:p w14:paraId="5C4AD102" w14:textId="77777777" w:rsidR="005E20C6" w:rsidRDefault="005E20C6" w:rsidP="005E20C6">
      <w:pPr>
        <w:suppressLineNumbers/>
        <w:spacing w:before="120" w:after="120"/>
        <w:contextualSpacing/>
        <w:jc w:val="both"/>
        <w:rPr>
          <w:rFonts w:ascii="Book Antiqua" w:hAnsi="Book Antiqua"/>
          <w:lang w:val="es-ES"/>
        </w:rPr>
      </w:pPr>
    </w:p>
    <w:p w14:paraId="3F014101" w14:textId="70893F35" w:rsidR="005E20C6" w:rsidRPr="005E20C6" w:rsidRDefault="005E20C6" w:rsidP="005E20C6">
      <w:pPr>
        <w:suppressLineNumbers/>
        <w:spacing w:before="120" w:after="120"/>
        <w:contextualSpacing/>
        <w:jc w:val="both"/>
        <w:rPr>
          <w:rFonts w:ascii="Book Antiqua" w:hAnsi="Book Antiqua"/>
          <w:lang w:val="es-ES"/>
        </w:rPr>
      </w:pPr>
      <w:r w:rsidRPr="005E20C6">
        <w:rPr>
          <w:rFonts w:ascii="Book Antiqua" w:hAnsi="Book Antiqua"/>
          <w:lang w:val="es-ES"/>
        </w:rPr>
        <w:t xml:space="preserve">El abandono de propiedades es un fenómeno extendido en Puerto Rico, con miles de estructuras en desuso que afectan negativamente a las comunidades. Estas propiedades abandonadas no solo representan un riesgo para la seguridad pública, sino que también contribuyen al deterioro del entorno urbano y rural. Además, su estado de abandono implica que no están generando ingresos fiscales para los municipios, a pesar de que estos deben invertir recursos en su mantenimiento, inspección y en algunos casos, demolición. </w:t>
      </w:r>
    </w:p>
    <w:p w14:paraId="071696A4" w14:textId="77777777" w:rsidR="005E20C6" w:rsidRDefault="005E20C6" w:rsidP="005E20C6">
      <w:pPr>
        <w:suppressLineNumbers/>
        <w:spacing w:before="120" w:after="120"/>
        <w:contextualSpacing/>
        <w:jc w:val="both"/>
        <w:rPr>
          <w:rFonts w:ascii="Book Antiqua" w:hAnsi="Book Antiqua"/>
          <w:lang w:val="es-ES"/>
        </w:rPr>
      </w:pPr>
    </w:p>
    <w:p w14:paraId="2E279470" w14:textId="3D412433" w:rsidR="005E20C6" w:rsidRPr="005E20C6" w:rsidRDefault="005E20C6" w:rsidP="005E20C6">
      <w:pPr>
        <w:suppressLineNumbers/>
        <w:spacing w:before="120" w:after="120"/>
        <w:contextualSpacing/>
        <w:jc w:val="both"/>
        <w:rPr>
          <w:rFonts w:ascii="Book Antiqua" w:hAnsi="Book Antiqua"/>
          <w:lang w:val="es-ES"/>
        </w:rPr>
      </w:pPr>
      <w:r w:rsidRPr="005E20C6">
        <w:rPr>
          <w:rFonts w:ascii="Book Antiqua" w:hAnsi="Book Antiqua"/>
          <w:lang w:val="es-ES"/>
        </w:rPr>
        <w:t xml:space="preserve">El marco legal actual no distingue entre propiedades que han estado abandonadas por cinco años y aquellas que llevan décadas en ese estado. Esto genera una situación injusta en la que los propietarios de propiedades abandonadas por periodos </w:t>
      </w:r>
      <w:bookmarkStart w:id="3" w:name="_Hlk203025701"/>
      <w:r w:rsidRPr="005E20C6">
        <w:rPr>
          <w:rFonts w:ascii="Book Antiqua" w:hAnsi="Book Antiqua"/>
          <w:lang w:val="es-ES"/>
        </w:rPr>
        <w:t>más</w:t>
      </w:r>
      <w:bookmarkEnd w:id="3"/>
      <w:r w:rsidRPr="005E20C6">
        <w:rPr>
          <w:rFonts w:ascii="Book Antiqua" w:hAnsi="Book Antiqua"/>
          <w:lang w:val="es-ES"/>
        </w:rPr>
        <w:t xml:space="preserve"> largos pueden beneficiarse de un límite de retroactividad que no refleja la realidad de su situación, mientras que los municipios pierden ingresos potenciales que podrían utilizarse para mejorar servicios públicos y abordar problemas comunitarios. Esta situación no solo afecta las finanzas municipales, sino que también desincentiva la rehabilitación y el uso adecuado de las propiedades.</w:t>
      </w:r>
    </w:p>
    <w:p w14:paraId="286C7273" w14:textId="77777777" w:rsidR="005E20C6" w:rsidRDefault="005E20C6" w:rsidP="005E20C6">
      <w:pPr>
        <w:suppressLineNumbers/>
        <w:spacing w:before="120" w:after="120"/>
        <w:contextualSpacing/>
        <w:jc w:val="both"/>
        <w:rPr>
          <w:rFonts w:ascii="Book Antiqua" w:hAnsi="Book Antiqua"/>
          <w:lang w:val="es-ES"/>
        </w:rPr>
      </w:pPr>
    </w:p>
    <w:p w14:paraId="3F7654B2" w14:textId="089DCA74" w:rsidR="005E20C6" w:rsidRPr="005E20C6" w:rsidRDefault="005E20C6" w:rsidP="005E20C6">
      <w:pPr>
        <w:suppressLineNumbers/>
        <w:spacing w:before="120" w:after="120"/>
        <w:contextualSpacing/>
        <w:jc w:val="both"/>
        <w:rPr>
          <w:rFonts w:ascii="Book Antiqua" w:hAnsi="Book Antiqua"/>
          <w:lang w:val="es-ES"/>
        </w:rPr>
      </w:pPr>
      <w:r w:rsidRPr="005E20C6">
        <w:rPr>
          <w:rFonts w:ascii="Book Antiqua" w:hAnsi="Book Antiqua"/>
          <w:lang w:val="es-ES"/>
        </w:rPr>
        <w:t>Unas de las principales razones para modificar la retroactividad de la tasación es promover el uso adecuado de las propiedades abandonadas. Al establecer que la retroactividad se determine en función del tiempo real de abandono, se incentiva a los propietarios a rehabilitar y poner en uso sus propiedades, evitando así el deterioro continuo y los costos asociados con el abandono.</w:t>
      </w:r>
    </w:p>
    <w:p w14:paraId="5169E15C" w14:textId="77777777" w:rsidR="008302A7" w:rsidRDefault="008302A7" w:rsidP="00832277">
      <w:pPr>
        <w:spacing w:before="100" w:beforeAutospacing="1" w:after="100" w:afterAutospacing="1"/>
        <w:contextualSpacing/>
        <w:rPr>
          <w:rFonts w:ascii="Book Antiqua" w:hAnsi="Book Antiqua"/>
          <w:b/>
          <w:i/>
          <w:smallCaps/>
          <w:szCs w:val="24"/>
          <w:lang w:val="es-ES_tradnl"/>
        </w:rPr>
      </w:pPr>
      <w:bookmarkStart w:id="4" w:name="_Hlk193349736"/>
    </w:p>
    <w:p w14:paraId="235BC819" w14:textId="17B4E4BF" w:rsidR="00DD1DC0" w:rsidRDefault="000E66EE" w:rsidP="00DD1DC0">
      <w:pPr>
        <w:spacing w:before="100" w:beforeAutospacing="1" w:after="100" w:afterAutospacing="1"/>
        <w:contextualSpacing/>
        <w:jc w:val="center"/>
        <w:rPr>
          <w:rFonts w:ascii="Book Antiqua" w:hAnsi="Book Antiqua"/>
          <w:b/>
          <w:i/>
          <w:smallCaps/>
          <w:szCs w:val="24"/>
          <w:lang w:val="es-ES_tradnl"/>
        </w:rPr>
      </w:pPr>
      <w:r>
        <w:rPr>
          <w:rFonts w:ascii="Book Antiqua" w:hAnsi="Book Antiqua"/>
          <w:b/>
          <w:i/>
          <w:smallCaps/>
          <w:szCs w:val="24"/>
          <w:lang w:val="es-ES_tradnl"/>
        </w:rPr>
        <w:t xml:space="preserve"> </w:t>
      </w:r>
      <w:r w:rsidR="00434A1D">
        <w:rPr>
          <w:rFonts w:ascii="Book Antiqua" w:hAnsi="Book Antiqua"/>
          <w:b/>
          <w:i/>
          <w:smallCaps/>
          <w:szCs w:val="24"/>
          <w:lang w:val="es-ES_tradnl"/>
        </w:rPr>
        <w:t>COMPARECENCIAS Y</w:t>
      </w:r>
      <w:r>
        <w:rPr>
          <w:rFonts w:ascii="Book Antiqua" w:hAnsi="Book Antiqua"/>
          <w:b/>
          <w:i/>
          <w:smallCaps/>
          <w:szCs w:val="24"/>
          <w:lang w:val="es-ES_tradnl"/>
        </w:rPr>
        <w:t xml:space="preserve"> MEMORIALES</w:t>
      </w:r>
      <w:bookmarkEnd w:id="4"/>
    </w:p>
    <w:p w14:paraId="3B973BD3" w14:textId="77777777" w:rsidR="005665D9" w:rsidRDefault="005665D9" w:rsidP="00960309">
      <w:pPr>
        <w:contextualSpacing/>
        <w:jc w:val="center"/>
        <w:rPr>
          <w:rFonts w:ascii="Book Antiqua" w:hAnsi="Book Antiqua"/>
          <w:b/>
          <w:i/>
          <w:smallCaps/>
          <w:szCs w:val="24"/>
          <w:lang w:val="es-ES_tradnl"/>
        </w:rPr>
      </w:pPr>
    </w:p>
    <w:p w14:paraId="6DE6FD70" w14:textId="698F4B99" w:rsidR="00253858" w:rsidRDefault="005665D9" w:rsidP="00960309">
      <w:pPr>
        <w:jc w:val="both"/>
        <w:rPr>
          <w:rFonts w:ascii="Book Antiqua" w:hAnsi="Book Antiqua"/>
          <w:bCs/>
          <w:iCs/>
          <w:szCs w:val="24"/>
          <w:lang w:val="es-ES"/>
        </w:rPr>
      </w:pPr>
      <w:r w:rsidRPr="005665D9">
        <w:rPr>
          <w:rFonts w:ascii="Book Antiqua" w:hAnsi="Book Antiqua"/>
          <w:bCs/>
          <w:iCs/>
          <w:szCs w:val="24"/>
          <w:lang w:val="es-ES"/>
        </w:rPr>
        <w:t>Durante la discusión y an</w:t>
      </w:r>
      <w:r w:rsidR="00434A1D">
        <w:rPr>
          <w:rFonts w:ascii="Book Antiqua" w:hAnsi="Book Antiqua"/>
          <w:bCs/>
          <w:iCs/>
          <w:szCs w:val="24"/>
          <w:lang w:val="es-ES"/>
        </w:rPr>
        <w:t>á</w:t>
      </w:r>
      <w:r w:rsidRPr="005665D9">
        <w:rPr>
          <w:rFonts w:ascii="Book Antiqua" w:hAnsi="Book Antiqua"/>
          <w:bCs/>
          <w:iCs/>
          <w:szCs w:val="24"/>
          <w:lang w:val="es-ES"/>
        </w:rPr>
        <w:t>lisis legislativo de la presente</w:t>
      </w:r>
      <w:r w:rsidR="00434A1D">
        <w:rPr>
          <w:rFonts w:ascii="Book Antiqua" w:hAnsi="Book Antiqua"/>
          <w:bCs/>
          <w:iCs/>
          <w:szCs w:val="24"/>
          <w:lang w:val="es-ES"/>
        </w:rPr>
        <w:t xml:space="preserve"> medida</w:t>
      </w:r>
      <w:r w:rsidRPr="005665D9">
        <w:rPr>
          <w:rFonts w:ascii="Book Antiqua" w:hAnsi="Book Antiqua"/>
          <w:bCs/>
          <w:iCs/>
          <w:szCs w:val="24"/>
          <w:lang w:val="es-ES"/>
        </w:rPr>
        <w:t xml:space="preserve"> se </w:t>
      </w:r>
      <w:r w:rsidR="005B5660">
        <w:rPr>
          <w:rFonts w:ascii="Book Antiqua" w:hAnsi="Book Antiqua"/>
          <w:bCs/>
          <w:iCs/>
          <w:szCs w:val="24"/>
          <w:lang w:val="es-ES"/>
        </w:rPr>
        <w:t>utilizó</w:t>
      </w:r>
      <w:r>
        <w:rPr>
          <w:rFonts w:ascii="Book Antiqua" w:hAnsi="Book Antiqua"/>
          <w:bCs/>
          <w:iCs/>
          <w:szCs w:val="24"/>
          <w:lang w:val="es-ES"/>
        </w:rPr>
        <w:t xml:space="preserve"> la posición mediante memorial de las siguientes agencias</w:t>
      </w:r>
      <w:r w:rsidR="00B60543">
        <w:rPr>
          <w:rFonts w:ascii="Book Antiqua" w:hAnsi="Book Antiqua"/>
          <w:bCs/>
          <w:iCs/>
          <w:szCs w:val="24"/>
          <w:lang w:val="es-ES"/>
        </w:rPr>
        <w:t xml:space="preserve"> y entidades</w:t>
      </w:r>
      <w:r>
        <w:rPr>
          <w:rFonts w:ascii="Book Antiqua" w:hAnsi="Book Antiqua"/>
          <w:bCs/>
          <w:iCs/>
          <w:szCs w:val="24"/>
          <w:lang w:val="es-ES"/>
        </w:rPr>
        <w:t xml:space="preserve">: </w:t>
      </w:r>
    </w:p>
    <w:p w14:paraId="2D71F70E" w14:textId="77777777" w:rsidR="00960309" w:rsidRDefault="00960309" w:rsidP="00960309">
      <w:pPr>
        <w:jc w:val="both"/>
        <w:rPr>
          <w:rFonts w:ascii="Book Antiqua" w:hAnsi="Book Antiqua"/>
          <w:bCs/>
          <w:iCs/>
          <w:szCs w:val="24"/>
          <w:lang w:val="es-ES"/>
        </w:rPr>
      </w:pPr>
    </w:p>
    <w:p w14:paraId="66E9CCD8" w14:textId="6E29518B" w:rsidR="00960309" w:rsidRDefault="00FE72A4" w:rsidP="00960309">
      <w:pPr>
        <w:pStyle w:val="ListParagraph"/>
        <w:numPr>
          <w:ilvl w:val="0"/>
          <w:numId w:val="22"/>
        </w:numPr>
        <w:rPr>
          <w:rFonts w:ascii="Book Antiqua" w:hAnsi="Book Antiqua"/>
          <w:lang w:val="es-ES"/>
        </w:rPr>
      </w:pPr>
      <w:bookmarkStart w:id="5" w:name="_Hlk203026216"/>
      <w:r>
        <w:rPr>
          <w:rFonts w:ascii="Book Antiqua" w:hAnsi="Book Antiqua"/>
          <w:lang w:val="es-ES"/>
        </w:rPr>
        <w:t>Autoridad de Acueductos y Alcantarillados (AAA)</w:t>
      </w:r>
    </w:p>
    <w:p w14:paraId="11C32687" w14:textId="01808B40" w:rsidR="00ED1567" w:rsidRDefault="00ED1567" w:rsidP="00960309">
      <w:pPr>
        <w:pStyle w:val="ListParagraph"/>
        <w:numPr>
          <w:ilvl w:val="0"/>
          <w:numId w:val="22"/>
        </w:numPr>
        <w:rPr>
          <w:rFonts w:ascii="Book Antiqua" w:hAnsi="Book Antiqua"/>
          <w:lang w:val="es-ES"/>
        </w:rPr>
      </w:pPr>
      <w:r>
        <w:rPr>
          <w:rFonts w:ascii="Book Antiqua" w:hAnsi="Book Antiqua"/>
          <w:lang w:val="es-ES"/>
        </w:rPr>
        <w:t xml:space="preserve">Centro </w:t>
      </w:r>
      <w:r w:rsidR="00927ADA">
        <w:rPr>
          <w:rFonts w:ascii="Book Antiqua" w:hAnsi="Book Antiqua"/>
          <w:lang w:val="es-ES"/>
        </w:rPr>
        <w:t>p</w:t>
      </w:r>
      <w:r>
        <w:rPr>
          <w:rFonts w:ascii="Book Antiqua" w:hAnsi="Book Antiqua"/>
          <w:lang w:val="es-ES"/>
        </w:rPr>
        <w:t xml:space="preserve">ara la Reconstrucción del </w:t>
      </w:r>
      <w:r w:rsidR="00927ADA">
        <w:rPr>
          <w:rFonts w:ascii="Book Antiqua" w:hAnsi="Book Antiqua"/>
          <w:lang w:val="es-ES"/>
        </w:rPr>
        <w:t>Hábitat</w:t>
      </w:r>
      <w:r>
        <w:rPr>
          <w:rFonts w:ascii="Book Antiqua" w:hAnsi="Book Antiqua"/>
          <w:lang w:val="es-ES"/>
        </w:rPr>
        <w:t xml:space="preserve"> </w:t>
      </w:r>
      <w:r w:rsidR="00927ADA">
        <w:rPr>
          <w:rFonts w:ascii="Book Antiqua" w:hAnsi="Book Antiqua"/>
          <w:lang w:val="es-ES"/>
        </w:rPr>
        <w:t>(CRH)</w:t>
      </w:r>
    </w:p>
    <w:p w14:paraId="4F6D9AEE" w14:textId="14F6EA84" w:rsidR="00ED1567" w:rsidRDefault="00ED1567" w:rsidP="00960309">
      <w:pPr>
        <w:pStyle w:val="ListParagraph"/>
        <w:numPr>
          <w:ilvl w:val="0"/>
          <w:numId w:val="22"/>
        </w:numPr>
        <w:rPr>
          <w:rFonts w:ascii="Book Antiqua" w:hAnsi="Book Antiqua"/>
          <w:lang w:val="es-ES"/>
        </w:rPr>
      </w:pPr>
      <w:r>
        <w:rPr>
          <w:rFonts w:ascii="Book Antiqua" w:hAnsi="Book Antiqua"/>
          <w:lang w:val="es-ES"/>
        </w:rPr>
        <w:t xml:space="preserve">Departamento de Justicia </w:t>
      </w:r>
      <w:r w:rsidR="00927ADA">
        <w:rPr>
          <w:rFonts w:ascii="Book Antiqua" w:hAnsi="Book Antiqua"/>
          <w:lang w:val="es-ES"/>
        </w:rPr>
        <w:t>(DJ)</w:t>
      </w:r>
    </w:p>
    <w:p w14:paraId="3078AD26" w14:textId="77777777" w:rsidR="006E2A46" w:rsidRPr="00960309" w:rsidRDefault="006E2A46" w:rsidP="006E2A46">
      <w:pPr>
        <w:pStyle w:val="ListParagraph"/>
        <w:rPr>
          <w:rFonts w:ascii="Book Antiqua" w:hAnsi="Book Antiqua"/>
          <w:lang w:val="es-ES"/>
        </w:rPr>
      </w:pPr>
    </w:p>
    <w:bookmarkEnd w:id="5"/>
    <w:p w14:paraId="4138232A" w14:textId="1ACC17C5" w:rsidR="006E2A46" w:rsidRPr="004B142C" w:rsidRDefault="00FE72A4" w:rsidP="006E2A46">
      <w:pPr>
        <w:pStyle w:val="NormalWeb"/>
        <w:spacing w:before="0" w:beforeAutospacing="0" w:after="0" w:afterAutospacing="0"/>
        <w:jc w:val="both"/>
        <w:rPr>
          <w:rFonts w:ascii="Book Antiqua" w:hAnsi="Book Antiqua"/>
        </w:rPr>
      </w:pPr>
      <w:r w:rsidRPr="004B142C">
        <w:rPr>
          <w:rFonts w:ascii="Book Antiqua" w:hAnsi="Book Antiqua"/>
        </w:rPr>
        <w:t>L</w:t>
      </w:r>
      <w:r w:rsidR="00FC1DDC" w:rsidRPr="004B142C">
        <w:rPr>
          <w:rFonts w:ascii="Book Antiqua" w:hAnsi="Book Antiqua"/>
        </w:rPr>
        <w:t xml:space="preserve">a </w:t>
      </w:r>
      <w:r w:rsidRPr="004B142C">
        <w:rPr>
          <w:rFonts w:ascii="Book Antiqua" w:hAnsi="Book Antiqua"/>
          <w:b/>
          <w:bCs/>
          <w:i/>
          <w:iCs/>
        </w:rPr>
        <w:t xml:space="preserve">Autoridad de Acueductos y Alcantarillados (AAA) </w:t>
      </w:r>
      <w:r w:rsidRPr="004B142C">
        <w:rPr>
          <w:rFonts w:ascii="Book Antiqua" w:hAnsi="Book Antiqua"/>
        </w:rPr>
        <w:t xml:space="preserve">compareció </w:t>
      </w:r>
      <w:r w:rsidR="00C41895" w:rsidRPr="004B142C">
        <w:rPr>
          <w:rFonts w:ascii="Book Antiqua" w:hAnsi="Book Antiqua"/>
        </w:rPr>
        <w:t>mediate memorial</w:t>
      </w:r>
      <w:r w:rsidRPr="004B142C">
        <w:rPr>
          <w:rFonts w:ascii="Book Antiqua" w:hAnsi="Book Antiqua"/>
        </w:rPr>
        <w:t xml:space="preserve"> explicativo </w:t>
      </w:r>
      <w:r w:rsidR="00FC1DDC" w:rsidRPr="004B142C">
        <w:rPr>
          <w:rFonts w:ascii="Book Antiqua" w:hAnsi="Book Antiqua"/>
        </w:rPr>
        <w:t xml:space="preserve">con fecha del </w:t>
      </w:r>
      <w:r w:rsidRPr="004B142C">
        <w:rPr>
          <w:rFonts w:ascii="Book Antiqua" w:hAnsi="Book Antiqua"/>
        </w:rPr>
        <w:t xml:space="preserve">6 </w:t>
      </w:r>
      <w:r w:rsidR="00FC1DDC" w:rsidRPr="004B142C">
        <w:rPr>
          <w:rFonts w:ascii="Book Antiqua" w:hAnsi="Book Antiqua"/>
        </w:rPr>
        <w:t xml:space="preserve">de </w:t>
      </w:r>
      <w:r w:rsidRPr="004B142C">
        <w:rPr>
          <w:rFonts w:ascii="Book Antiqua" w:hAnsi="Book Antiqua"/>
        </w:rPr>
        <w:t xml:space="preserve">mayo </w:t>
      </w:r>
      <w:r w:rsidR="00FC1DDC" w:rsidRPr="004B142C">
        <w:rPr>
          <w:rFonts w:ascii="Book Antiqua" w:hAnsi="Book Antiqua"/>
        </w:rPr>
        <w:t>de 2025, y suscrito por s</w:t>
      </w:r>
      <w:r w:rsidRPr="004B142C">
        <w:rPr>
          <w:rFonts w:ascii="Book Antiqua" w:hAnsi="Book Antiqua"/>
        </w:rPr>
        <w:t xml:space="preserve">u </w:t>
      </w:r>
      <w:r w:rsidR="00434A1D">
        <w:rPr>
          <w:rFonts w:ascii="Book Antiqua" w:hAnsi="Book Antiqua"/>
        </w:rPr>
        <w:t>p</w:t>
      </w:r>
      <w:r w:rsidR="00FC1DDC" w:rsidRPr="004B142C">
        <w:rPr>
          <w:rFonts w:ascii="Book Antiqua" w:hAnsi="Book Antiqua"/>
        </w:rPr>
        <w:t>residente</w:t>
      </w:r>
      <w:r w:rsidRPr="004B142C">
        <w:rPr>
          <w:rFonts w:ascii="Book Antiqua" w:hAnsi="Book Antiqua"/>
        </w:rPr>
        <w:t xml:space="preserve"> </w:t>
      </w:r>
      <w:r w:rsidR="00434A1D">
        <w:rPr>
          <w:rFonts w:ascii="Book Antiqua" w:hAnsi="Book Antiqua"/>
        </w:rPr>
        <w:t>e</w:t>
      </w:r>
      <w:r w:rsidRPr="004B142C">
        <w:rPr>
          <w:rFonts w:ascii="Book Antiqua" w:hAnsi="Book Antiqua"/>
        </w:rPr>
        <w:t>jecutivo</w:t>
      </w:r>
      <w:r w:rsidR="00FC1DDC" w:rsidRPr="004B142C">
        <w:rPr>
          <w:rFonts w:ascii="Book Antiqua" w:hAnsi="Book Antiqua"/>
        </w:rPr>
        <w:t xml:space="preserve"> el </w:t>
      </w:r>
      <w:r w:rsidR="00434A1D">
        <w:rPr>
          <w:rFonts w:ascii="Book Antiqua" w:hAnsi="Book Antiqua"/>
        </w:rPr>
        <w:t>i</w:t>
      </w:r>
      <w:r w:rsidRPr="004B142C">
        <w:rPr>
          <w:rFonts w:ascii="Book Antiqua" w:hAnsi="Book Antiqua"/>
        </w:rPr>
        <w:t xml:space="preserve">ngeniero Luis González Delgado. </w:t>
      </w:r>
      <w:r w:rsidR="004B142C" w:rsidRPr="004B142C">
        <w:rPr>
          <w:rFonts w:ascii="Book Antiqua" w:hAnsi="Book Antiqua"/>
        </w:rPr>
        <w:t xml:space="preserve">La Autoridad se creó en virtud de la Ley Núm. 40 de 1 de mayo de 1945, según enmendada, conocida como la </w:t>
      </w:r>
      <w:r w:rsidR="004B142C" w:rsidRPr="004B142C">
        <w:rPr>
          <w:rStyle w:val="Emphasis"/>
          <w:rFonts w:ascii="Book Antiqua" w:hAnsi="Book Antiqua"/>
        </w:rPr>
        <w:t>Ley de Acueductos y Alcantarillados de Puerto Rico</w:t>
      </w:r>
      <w:r w:rsidR="004B142C" w:rsidRPr="004B142C">
        <w:rPr>
          <w:rFonts w:ascii="Book Antiqua" w:hAnsi="Book Antiqua"/>
        </w:rPr>
        <w:t>, con el fin de “proveer y ayudar a proveer a los ciudadanos un servicio adecuado de agua y de alcantarillado sanitario, y cualquier otro servicio o instalación incidental o propio de éstos”.</w:t>
      </w:r>
    </w:p>
    <w:p w14:paraId="37FBD86C" w14:textId="6588119B" w:rsidR="004B142C" w:rsidRPr="004B142C" w:rsidRDefault="004B142C" w:rsidP="004B142C">
      <w:pPr>
        <w:pStyle w:val="NormalWeb"/>
        <w:jc w:val="both"/>
        <w:rPr>
          <w:rFonts w:ascii="Book Antiqua" w:hAnsi="Book Antiqua"/>
        </w:rPr>
      </w:pPr>
      <w:r>
        <w:rPr>
          <w:rFonts w:ascii="Book Antiqua" w:hAnsi="Book Antiqua"/>
        </w:rPr>
        <w:lastRenderedPageBreak/>
        <w:t>Según expresa la AAA, la medida</w:t>
      </w:r>
      <w:r w:rsidRPr="004B142C">
        <w:rPr>
          <w:rFonts w:ascii="Book Antiqua" w:hAnsi="Book Antiqua"/>
        </w:rPr>
        <w:t xml:space="preserve"> tiene como propósito, entre otros asuntos, establecer que la fecha en que se emitió la última factura sobre algún servicio esencial brindado a una propiedad abandonada —ya sea de energía eléctrica o emitida por la Autoridad por concepto de servicio de acueductos y/o alcantarillado sanitario— sea tomada como la fecha cierta por el Centro de Recaudación de Ingresos Municipales (CRIM) para efectos de la retroactividad en la imposición, notificación y cobro de las contribuciones tasadas.</w:t>
      </w:r>
    </w:p>
    <w:p w14:paraId="1926CED8" w14:textId="600F20F5" w:rsidR="00832277" w:rsidRDefault="004B142C" w:rsidP="004B142C">
      <w:pPr>
        <w:pStyle w:val="NormalWeb"/>
        <w:jc w:val="both"/>
        <w:rPr>
          <w:rFonts w:ascii="Book Antiqua" w:hAnsi="Book Antiqua"/>
        </w:rPr>
      </w:pPr>
      <w:r w:rsidRPr="004B142C">
        <w:rPr>
          <w:rFonts w:ascii="Book Antiqua" w:hAnsi="Book Antiqua"/>
        </w:rPr>
        <w:t>Luego de examinar la intención legislativa del P. del S. 456 en lo que respecta a la A</w:t>
      </w:r>
      <w:r>
        <w:rPr>
          <w:rFonts w:ascii="Book Antiqua" w:hAnsi="Book Antiqua"/>
        </w:rPr>
        <w:t>AA</w:t>
      </w:r>
      <w:r w:rsidRPr="004B142C">
        <w:rPr>
          <w:rFonts w:ascii="Book Antiqua" w:hAnsi="Book Antiqua"/>
        </w:rPr>
        <w:t xml:space="preserve">, </w:t>
      </w:r>
      <w:r>
        <w:rPr>
          <w:rFonts w:ascii="Book Antiqua" w:hAnsi="Book Antiqua"/>
        </w:rPr>
        <w:t>expresan no tener</w:t>
      </w:r>
      <w:r w:rsidRPr="004B142C">
        <w:rPr>
          <w:rFonts w:ascii="Book Antiqua" w:hAnsi="Book Antiqua"/>
        </w:rPr>
        <w:t xml:space="preserve"> objeción a su aprobación. No obstante, reco</w:t>
      </w:r>
      <w:r>
        <w:rPr>
          <w:rFonts w:ascii="Book Antiqua" w:hAnsi="Book Antiqua"/>
        </w:rPr>
        <w:t xml:space="preserve">mienda </w:t>
      </w:r>
      <w:r w:rsidRPr="004B142C">
        <w:rPr>
          <w:rFonts w:ascii="Book Antiqua" w:hAnsi="Book Antiqua"/>
        </w:rPr>
        <w:t>que se consulte al CRIM, a la Federación de Alcaldes y a la Asociación de Alcaldes sobre la pieza legislativa de referencia.</w:t>
      </w:r>
    </w:p>
    <w:p w14:paraId="051A80A5" w14:textId="5F430CFB" w:rsidR="00ED1567" w:rsidRPr="00927ADA" w:rsidRDefault="00ED1567" w:rsidP="00ED1567">
      <w:pPr>
        <w:pStyle w:val="NormalWeb"/>
        <w:jc w:val="both"/>
        <w:rPr>
          <w:rFonts w:ascii="Book Antiqua" w:hAnsi="Book Antiqua"/>
        </w:rPr>
      </w:pPr>
      <w:r w:rsidRPr="00927ADA">
        <w:rPr>
          <w:rFonts w:ascii="Book Antiqua" w:hAnsi="Book Antiqua"/>
        </w:rPr>
        <w:t xml:space="preserve">El </w:t>
      </w:r>
      <w:r w:rsidRPr="00927ADA">
        <w:rPr>
          <w:rFonts w:ascii="Book Antiqua" w:hAnsi="Book Antiqua"/>
          <w:b/>
          <w:bCs/>
          <w:i/>
          <w:iCs/>
        </w:rPr>
        <w:t>Centro para la Reconstrucción del Hábitat (CRH</w:t>
      </w:r>
      <w:r w:rsidRPr="00927ADA">
        <w:rPr>
          <w:rFonts w:ascii="Book Antiqua" w:hAnsi="Book Antiqua"/>
          <w:b/>
          <w:bCs/>
        </w:rPr>
        <w:t>)</w:t>
      </w:r>
      <w:r w:rsidRPr="00927ADA">
        <w:rPr>
          <w:rFonts w:ascii="Book Antiqua" w:hAnsi="Book Antiqua"/>
        </w:rPr>
        <w:t>, present</w:t>
      </w:r>
      <w:r w:rsidR="002B59C5" w:rsidRPr="00927ADA">
        <w:rPr>
          <w:rFonts w:ascii="Book Antiqua" w:hAnsi="Book Antiqua"/>
        </w:rPr>
        <w:t>ó</w:t>
      </w:r>
      <w:r w:rsidRPr="00927ADA">
        <w:rPr>
          <w:rFonts w:ascii="Book Antiqua" w:hAnsi="Book Antiqua"/>
        </w:rPr>
        <w:t xml:space="preserve"> memorial el 20 de mayo de 2025, firmado por su </w:t>
      </w:r>
      <w:r w:rsidR="002B59C5" w:rsidRPr="00927ADA">
        <w:rPr>
          <w:rFonts w:ascii="Book Antiqua" w:hAnsi="Book Antiqua"/>
        </w:rPr>
        <w:t>d</w:t>
      </w:r>
      <w:r w:rsidRPr="00927ADA">
        <w:rPr>
          <w:rFonts w:ascii="Book Antiqua" w:hAnsi="Book Antiqua"/>
        </w:rPr>
        <w:t xml:space="preserve">irector </w:t>
      </w:r>
      <w:r w:rsidR="002B59C5" w:rsidRPr="00927ADA">
        <w:rPr>
          <w:rFonts w:ascii="Book Antiqua" w:hAnsi="Book Antiqua"/>
        </w:rPr>
        <w:t>e</w:t>
      </w:r>
      <w:r w:rsidRPr="00927ADA">
        <w:rPr>
          <w:rFonts w:ascii="Book Antiqua" w:hAnsi="Book Antiqua"/>
        </w:rPr>
        <w:t xml:space="preserve">jecutivo, Luis </w:t>
      </w:r>
      <w:proofErr w:type="spellStart"/>
      <w:r w:rsidRPr="00927ADA">
        <w:rPr>
          <w:rFonts w:ascii="Book Antiqua" w:hAnsi="Book Antiqua"/>
        </w:rPr>
        <w:t>Gallardo</w:t>
      </w:r>
      <w:proofErr w:type="spellEnd"/>
      <w:r w:rsidRPr="00927ADA">
        <w:rPr>
          <w:rFonts w:ascii="Book Antiqua" w:hAnsi="Book Antiqua"/>
        </w:rPr>
        <w:t xml:space="preserve"> Rivera. </w:t>
      </w:r>
      <w:r w:rsidR="00D32B59" w:rsidRPr="00927ADA">
        <w:rPr>
          <w:rFonts w:ascii="Book Antiqua" w:hAnsi="Book Antiqua"/>
        </w:rPr>
        <w:t>Expresó</w:t>
      </w:r>
      <w:r w:rsidRPr="00927ADA">
        <w:rPr>
          <w:rFonts w:ascii="Book Antiqua" w:hAnsi="Book Antiqua"/>
        </w:rPr>
        <w:t xml:space="preserve"> ser la única organización sin fines de lucro en Puerto Rico dedicada exclusivamente a enfrentar el problema de propiedades en desuso y abandono, manifestó apoyo al objetivo general del P. del S. 456, siempre que se afine su técnica legislativa para evitar efectos no intencionados. El CRH informó que mantiene acuerdos colaborativos con 23 municipios para crear, implementar y administrar Programas de Manejo de Estorbos Públicos orientados a atender la escasez de vivienda asequible y a promover transparencia y participación ciudadana. En ese trabajo —realizado junto con los municipios y oficinas locales del CRIM— han constatado que muchas propiedades acumulan deudas contributivas que incluso superan su valor.</w:t>
      </w:r>
    </w:p>
    <w:p w14:paraId="15D92E93" w14:textId="07496019" w:rsidR="00ED1567" w:rsidRPr="00927ADA" w:rsidRDefault="00ED1567" w:rsidP="00ED1567">
      <w:pPr>
        <w:pStyle w:val="NormalWeb"/>
        <w:jc w:val="both"/>
        <w:rPr>
          <w:rFonts w:ascii="Book Antiqua" w:hAnsi="Book Antiqua"/>
        </w:rPr>
      </w:pPr>
      <w:r w:rsidRPr="00927ADA">
        <w:rPr>
          <w:rFonts w:ascii="Book Antiqua" w:hAnsi="Book Antiqua"/>
        </w:rPr>
        <w:t xml:space="preserve">El CRH destacó que el texto aprobado en sala añadió disposiciones sobre la transferencia de propiedades a terceros adquirentes. Aunque reconoce la autonomía municipal y valora controles para un segmento históricamente controvertido del mercado, advirtió que ubicar esas condiciones en el Artículo 7.041 (de naturaleza fiscal) podría interferir con otros mecanismos ya disponibles para adquirir y disponer de inmuebles. El CRH sugirió armonizar el texto con el </w:t>
      </w:r>
      <w:r w:rsidRPr="00927ADA">
        <w:rPr>
          <w:rStyle w:val="Strong"/>
          <w:rFonts w:ascii="Book Antiqua" w:hAnsi="Book Antiqua"/>
          <w:b w:val="0"/>
          <w:bCs w:val="0"/>
        </w:rPr>
        <w:t>concepto de “estorbo público”</w:t>
      </w:r>
      <w:r w:rsidRPr="00927ADA">
        <w:rPr>
          <w:rFonts w:ascii="Book Antiqua" w:hAnsi="Book Antiqua"/>
          <w:b/>
          <w:bCs/>
        </w:rPr>
        <w:t xml:space="preserve"> </w:t>
      </w:r>
      <w:r w:rsidRPr="00927ADA">
        <w:rPr>
          <w:rFonts w:ascii="Book Antiqua" w:hAnsi="Book Antiqua"/>
        </w:rPr>
        <w:t xml:space="preserve">del Artículo 8.001(98) o, en su defecto, incluir una definición formal de “abandono”. Alternativamente, propuso usar </w:t>
      </w:r>
      <w:r w:rsidRPr="00927ADA">
        <w:rPr>
          <w:rStyle w:val="Strong"/>
          <w:rFonts w:ascii="Book Antiqua" w:hAnsi="Book Antiqua"/>
          <w:b w:val="0"/>
          <w:bCs w:val="0"/>
        </w:rPr>
        <w:t>“no habitadas”</w:t>
      </w:r>
      <w:r w:rsidRPr="00927ADA">
        <w:rPr>
          <w:rFonts w:ascii="Book Antiqua" w:hAnsi="Book Antiqua"/>
          <w:b/>
          <w:bCs/>
        </w:rPr>
        <w:t xml:space="preserve"> </w:t>
      </w:r>
      <w:r w:rsidRPr="00927ADA">
        <w:rPr>
          <w:rFonts w:ascii="Book Antiqua" w:hAnsi="Book Antiqua"/>
        </w:rPr>
        <w:t>cuando la evidencia provenga de inactividad en servicios de agua o energía, evitando cargar el término “abandono” con requisitos sobre deterioro físico o riesgos a la salud que complicarían su aplicación. Recalcó que propiedades no habitadas y sin función social activa no deben recibir exenciones o perdones automáticos y que la intervención contributiva debe ser preventiva.</w:t>
      </w:r>
    </w:p>
    <w:p w14:paraId="47DC81BD" w14:textId="15D69966" w:rsidR="00ED1567" w:rsidRPr="00927ADA" w:rsidRDefault="00ED1567" w:rsidP="00ED1567">
      <w:pPr>
        <w:pStyle w:val="NormalWeb"/>
        <w:jc w:val="both"/>
        <w:rPr>
          <w:rFonts w:ascii="Book Antiqua" w:hAnsi="Book Antiqua"/>
        </w:rPr>
      </w:pPr>
      <w:r w:rsidRPr="00927ADA">
        <w:rPr>
          <w:rFonts w:ascii="Book Antiqua" w:hAnsi="Book Antiqua"/>
        </w:rPr>
        <w:t xml:space="preserve">El CRH recordó que la </w:t>
      </w:r>
      <w:r w:rsidRPr="00927ADA">
        <w:rPr>
          <w:rStyle w:val="Strong"/>
          <w:rFonts w:ascii="Book Antiqua" w:hAnsi="Book Antiqua"/>
          <w:b w:val="0"/>
          <w:bCs w:val="0"/>
        </w:rPr>
        <w:t>Ley 130-2016</w:t>
      </w:r>
      <w:r w:rsidRPr="00927ADA">
        <w:rPr>
          <w:rFonts w:ascii="Book Antiqua" w:hAnsi="Book Antiqua"/>
          <w:b/>
          <w:bCs/>
        </w:rPr>
        <w:t xml:space="preserve">, </w:t>
      </w:r>
      <w:r w:rsidRPr="00927ADA">
        <w:rPr>
          <w:rFonts w:ascii="Book Antiqua" w:hAnsi="Book Antiqua"/>
        </w:rPr>
        <w:t xml:space="preserve">incorporada al Código Municipal por la </w:t>
      </w:r>
      <w:r w:rsidR="002B59C5" w:rsidRPr="00927ADA">
        <w:rPr>
          <w:rFonts w:ascii="Book Antiqua" w:hAnsi="Book Antiqua"/>
        </w:rPr>
        <w:t xml:space="preserve">                      </w:t>
      </w:r>
      <w:r w:rsidRPr="00927ADA">
        <w:rPr>
          <w:rFonts w:ascii="Book Antiqua" w:hAnsi="Book Antiqua"/>
        </w:rPr>
        <w:t xml:space="preserve">Ley 107-2020, permite deducir deudas contributivas al calcular justa compensación en expropiaciones, herramienta valiosa para viabilizar vivienda asequible. Sin embargo, las limitaciones del CRIM para cobrar deudas más allá de pocos años han reducido su efectividad. A la luz de su investigación (2022) sobre la correlación entre deuda contributiva y abandono —que identificó una proporción sustancial de estructuras </w:t>
      </w:r>
      <w:r w:rsidRPr="00927ADA">
        <w:rPr>
          <w:rFonts w:ascii="Book Antiqua" w:hAnsi="Book Antiqua"/>
        </w:rPr>
        <w:lastRenderedPageBreak/>
        <w:t>potencialmente estorbos aún exentas—, el CRH sostuvo que el proyecto va en dirección correcta si se concentra en propiedades verdaderamente deshabitadas y en desuso.</w:t>
      </w:r>
    </w:p>
    <w:p w14:paraId="7169FC4F" w14:textId="5753DD8E" w:rsidR="00ED1567" w:rsidRPr="00927ADA" w:rsidRDefault="00ED1567" w:rsidP="00ED1567">
      <w:pPr>
        <w:pStyle w:val="NormalWeb"/>
        <w:jc w:val="both"/>
        <w:rPr>
          <w:rFonts w:ascii="Book Antiqua" w:hAnsi="Book Antiqua"/>
        </w:rPr>
      </w:pPr>
      <w:r w:rsidRPr="00927ADA">
        <w:rPr>
          <w:rFonts w:ascii="Book Antiqua" w:hAnsi="Book Antiqua"/>
        </w:rPr>
        <w:t xml:space="preserve">Finalmente, el CRH </w:t>
      </w:r>
      <w:r w:rsidR="00D32B59" w:rsidRPr="00927ADA">
        <w:rPr>
          <w:rFonts w:ascii="Book Antiqua" w:hAnsi="Book Antiqua"/>
        </w:rPr>
        <w:t>recomendó</w:t>
      </w:r>
      <w:r w:rsidRPr="00927ADA">
        <w:rPr>
          <w:rFonts w:ascii="Book Antiqua" w:hAnsi="Book Antiqua"/>
        </w:rPr>
        <w:t xml:space="preserve"> solicitar al </w:t>
      </w:r>
      <w:r w:rsidRPr="00927ADA">
        <w:rPr>
          <w:rStyle w:val="Strong"/>
          <w:rFonts w:ascii="Book Antiqua" w:hAnsi="Book Antiqua"/>
          <w:b w:val="0"/>
          <w:bCs w:val="0"/>
        </w:rPr>
        <w:t>CRIM</w:t>
      </w:r>
      <w:r w:rsidRPr="00927ADA">
        <w:rPr>
          <w:rFonts w:ascii="Book Antiqua" w:hAnsi="Book Antiqua"/>
          <w:b/>
          <w:bCs/>
        </w:rPr>
        <w:t xml:space="preserve"> </w:t>
      </w:r>
      <w:r w:rsidRPr="00927ADA">
        <w:rPr>
          <w:rFonts w:ascii="Book Antiqua" w:hAnsi="Book Antiqua"/>
        </w:rPr>
        <w:t xml:space="preserve">un análisis del </w:t>
      </w:r>
      <w:r w:rsidRPr="00927ADA">
        <w:rPr>
          <w:rStyle w:val="Strong"/>
          <w:rFonts w:ascii="Book Antiqua" w:hAnsi="Book Antiqua"/>
          <w:b w:val="0"/>
          <w:bCs w:val="0"/>
        </w:rPr>
        <w:t>impacto fiscal</w:t>
      </w:r>
      <w:r w:rsidRPr="00927ADA">
        <w:rPr>
          <w:rFonts w:ascii="Book Antiqua" w:hAnsi="Book Antiqua"/>
          <w:b/>
          <w:bCs/>
        </w:rPr>
        <w:t xml:space="preserve"> </w:t>
      </w:r>
      <w:r w:rsidRPr="00927ADA">
        <w:rPr>
          <w:rFonts w:ascii="Book Antiqua" w:hAnsi="Book Antiqua"/>
        </w:rPr>
        <w:t xml:space="preserve">de limitar a dos (2) años la retroactividad para propiedades en uso, y distinguir ese régimen de (a) la retroactividad para nuevas tasaciones y mejoras bajo el Art. 7.041 y (b) la retroactividad reglamentaria al </w:t>
      </w:r>
      <w:r w:rsidRPr="00927ADA">
        <w:rPr>
          <w:rStyle w:val="Strong"/>
          <w:rFonts w:ascii="Book Antiqua" w:hAnsi="Book Antiqua"/>
          <w:b w:val="0"/>
          <w:bCs w:val="0"/>
        </w:rPr>
        <w:t>remover exoneraciones indebidas</w:t>
      </w:r>
      <w:r w:rsidRPr="00927ADA">
        <w:rPr>
          <w:rFonts w:ascii="Book Antiqua" w:hAnsi="Book Antiqua"/>
        </w:rPr>
        <w:t>. El CRH reiteró su disponibilidad para colaborar con la Comisión y las autorías de la medida.</w:t>
      </w:r>
    </w:p>
    <w:p w14:paraId="77608BCC" w14:textId="1028B14F" w:rsidR="00D32B59" w:rsidRPr="00927ADA" w:rsidRDefault="00D32B59" w:rsidP="00D32B59">
      <w:pPr>
        <w:pStyle w:val="NormalWeb"/>
        <w:jc w:val="both"/>
        <w:rPr>
          <w:rFonts w:ascii="Book Antiqua" w:hAnsi="Book Antiqua"/>
        </w:rPr>
      </w:pPr>
      <w:r w:rsidRPr="00927ADA">
        <w:rPr>
          <w:rFonts w:ascii="Book Antiqua" w:hAnsi="Book Antiqua"/>
        </w:rPr>
        <w:t>El</w:t>
      </w:r>
      <w:r w:rsidRPr="00927ADA">
        <w:rPr>
          <w:rFonts w:ascii="Book Antiqua" w:hAnsi="Book Antiqua"/>
          <w:b/>
          <w:bCs/>
        </w:rPr>
        <w:t xml:space="preserve"> </w:t>
      </w:r>
      <w:r w:rsidRPr="00927ADA">
        <w:rPr>
          <w:rFonts w:ascii="Book Antiqua" w:hAnsi="Book Antiqua"/>
          <w:b/>
          <w:bCs/>
          <w:i/>
          <w:iCs/>
        </w:rPr>
        <w:t>Departamento de Justicia</w:t>
      </w:r>
      <w:r w:rsidR="00927ADA" w:rsidRPr="00927ADA">
        <w:rPr>
          <w:rFonts w:ascii="Book Antiqua" w:hAnsi="Book Antiqua"/>
          <w:b/>
          <w:bCs/>
          <w:i/>
          <w:iCs/>
        </w:rPr>
        <w:t xml:space="preserve"> (DJ)</w:t>
      </w:r>
      <w:r w:rsidRPr="00927ADA">
        <w:rPr>
          <w:rFonts w:ascii="Book Antiqua" w:hAnsi="Book Antiqua"/>
          <w:i/>
          <w:iCs/>
        </w:rPr>
        <w:t>,</w:t>
      </w:r>
      <w:r w:rsidRPr="00927ADA">
        <w:rPr>
          <w:rFonts w:ascii="Book Antiqua" w:hAnsi="Book Antiqua"/>
        </w:rPr>
        <w:t xml:space="preserve"> sometió sus comentarios respecto al Proyecto del Senado 456, el 16 de septiembre de 2025, firmado por la </w:t>
      </w:r>
      <w:r w:rsidR="00927ADA" w:rsidRPr="00927ADA">
        <w:rPr>
          <w:rFonts w:ascii="Book Antiqua" w:hAnsi="Book Antiqua"/>
        </w:rPr>
        <w:t>s</w:t>
      </w:r>
      <w:r w:rsidRPr="00927ADA">
        <w:rPr>
          <w:rFonts w:ascii="Book Antiqua" w:hAnsi="Book Antiqua"/>
        </w:rPr>
        <w:t>ubsecretaria Annette del C. Esteves Serrano. Mencion</w:t>
      </w:r>
      <w:r w:rsidR="00927ADA" w:rsidRPr="00927ADA">
        <w:rPr>
          <w:rFonts w:ascii="Book Antiqua" w:hAnsi="Book Antiqua"/>
        </w:rPr>
        <w:t>ó</w:t>
      </w:r>
      <w:r w:rsidRPr="00927ADA">
        <w:rPr>
          <w:rFonts w:ascii="Book Antiqua" w:hAnsi="Book Antiqua"/>
        </w:rPr>
        <w:t xml:space="preserve"> que la Asamblea Legislativa posee amplia discreción para aprobar legislación de esta naturaleza bajo su poder de razón de Estado (</w:t>
      </w:r>
      <w:proofErr w:type="spellStart"/>
      <w:r w:rsidRPr="00927ADA">
        <w:rPr>
          <w:rStyle w:val="Emphasis"/>
          <w:rFonts w:ascii="Book Antiqua" w:hAnsi="Book Antiqua"/>
        </w:rPr>
        <w:t>police</w:t>
      </w:r>
      <w:proofErr w:type="spellEnd"/>
      <w:r w:rsidRPr="00927ADA">
        <w:rPr>
          <w:rStyle w:val="Emphasis"/>
          <w:rFonts w:ascii="Book Antiqua" w:hAnsi="Book Antiqua"/>
        </w:rPr>
        <w:t xml:space="preserve"> </w:t>
      </w:r>
      <w:proofErr w:type="spellStart"/>
      <w:r w:rsidRPr="00927ADA">
        <w:rPr>
          <w:rStyle w:val="Emphasis"/>
          <w:rFonts w:ascii="Book Antiqua" w:hAnsi="Book Antiqua"/>
        </w:rPr>
        <w:t>power</w:t>
      </w:r>
      <w:proofErr w:type="spellEnd"/>
      <w:r w:rsidRPr="00927ADA">
        <w:rPr>
          <w:rFonts w:ascii="Book Antiqua" w:hAnsi="Book Antiqua"/>
        </w:rPr>
        <w:t>), siempre que no contravenga disposiciones constitucionales. En ese sentido, concluyó que no existe impedimento legal para la continuación del trámite legislativo de la medida.</w:t>
      </w:r>
    </w:p>
    <w:p w14:paraId="4DE00326" w14:textId="77777777" w:rsidR="00D32B59" w:rsidRPr="00927ADA" w:rsidRDefault="00D32B59" w:rsidP="00D32B59">
      <w:pPr>
        <w:pStyle w:val="NormalWeb"/>
        <w:jc w:val="both"/>
        <w:rPr>
          <w:rFonts w:ascii="Book Antiqua" w:hAnsi="Book Antiqua"/>
        </w:rPr>
      </w:pPr>
      <w:r w:rsidRPr="00927ADA">
        <w:rPr>
          <w:rFonts w:ascii="Book Antiqua" w:hAnsi="Book Antiqua"/>
        </w:rPr>
        <w:t>No obstante, Justicia puntualizó ciertos aspectos técnicos y sustantivos que ameritan atención. En primer lugar, señaló que el Artículo 7.041 vigente dispone un límite de cinco (5) años de retroactividad en la tasación de propiedades en uso. Advirtió que el lenguaje aprobado elimina esta disposición, por lo cual recomendó que se aclare expresamente cuál será el límite retroactivo aplicable al cobro de contribuciones de inmuebles ocupados. Asimismo, observó que en la Exposición de Motivos se hace referencia a un término de dos (2) años, lo cual no quedó plasmado en el texto aprobado. En consecuencia, sugirió eliminar dicha inconsistencia o, en su defecto, incluir una enmienda que integre la disposición de manera clara en el articulado.</w:t>
      </w:r>
    </w:p>
    <w:p w14:paraId="25E5B454" w14:textId="77777777" w:rsidR="00D32B59" w:rsidRPr="00927ADA" w:rsidRDefault="00D32B59" w:rsidP="00D32B59">
      <w:pPr>
        <w:pStyle w:val="NormalWeb"/>
        <w:jc w:val="both"/>
        <w:rPr>
          <w:rFonts w:ascii="Book Antiqua" w:hAnsi="Book Antiqua"/>
        </w:rPr>
      </w:pPr>
      <w:r w:rsidRPr="00927ADA">
        <w:rPr>
          <w:rFonts w:ascii="Book Antiqua" w:hAnsi="Book Antiqua"/>
        </w:rPr>
        <w:t xml:space="preserve">De igual forma, Justicia recomendó corregir el uso incorrecto del término “Sociedad Legal de Ganancias”, a fin de que se sustituya por “Sociedad Legal de Gananciales”, en la Sección 1, </w:t>
      </w:r>
      <w:proofErr w:type="spellStart"/>
      <w:r w:rsidRPr="00927ADA">
        <w:rPr>
          <w:rFonts w:ascii="Book Antiqua" w:hAnsi="Book Antiqua"/>
        </w:rPr>
        <w:t>Subinciso</w:t>
      </w:r>
      <w:proofErr w:type="spellEnd"/>
      <w:r w:rsidRPr="00927ADA">
        <w:rPr>
          <w:rFonts w:ascii="Book Antiqua" w:hAnsi="Book Antiqua"/>
        </w:rPr>
        <w:t xml:space="preserve"> 1.</w:t>
      </w:r>
    </w:p>
    <w:p w14:paraId="11DA0110" w14:textId="65B2078D" w:rsidR="00ED1567" w:rsidRPr="00D32B59" w:rsidRDefault="00D32B59" w:rsidP="00D32B59">
      <w:pPr>
        <w:pStyle w:val="NormalWeb"/>
        <w:jc w:val="both"/>
        <w:rPr>
          <w:rFonts w:ascii="Book Antiqua" w:hAnsi="Book Antiqua"/>
        </w:rPr>
      </w:pPr>
      <w:r w:rsidRPr="00927ADA">
        <w:rPr>
          <w:rFonts w:ascii="Book Antiqua" w:hAnsi="Book Antiqua"/>
        </w:rPr>
        <w:t>Finalmente, el Departamento subrayó que, tratándose de un asunto estrechamente vinculado a los recaudos municipales y la sostenibilidad fiscal de los municipios, corresponde al CRIM, así como a la Asociación y Federación de Alcaldes, expresar su criterio sobre los méritos y la viabilidad económica de la medida.</w:t>
      </w:r>
    </w:p>
    <w:p w14:paraId="2C483DB6" w14:textId="5290A36A" w:rsidR="00832277" w:rsidRDefault="00832277" w:rsidP="00832277">
      <w:pPr>
        <w:spacing w:before="100" w:beforeAutospacing="1" w:after="100" w:afterAutospacing="1"/>
        <w:rPr>
          <w:rFonts w:ascii="Book Antiqua" w:eastAsia="Times New Roman" w:hAnsi="Book Antiqua"/>
          <w:szCs w:val="24"/>
          <w:lang w:val="es-ES" w:eastAsia="es-PR"/>
        </w:rPr>
      </w:pPr>
      <w:r w:rsidRPr="00832277">
        <w:rPr>
          <w:rFonts w:ascii="Book Antiqua" w:eastAsia="Times New Roman" w:hAnsi="Book Antiqua"/>
          <w:szCs w:val="24"/>
          <w:lang w:val="es-ES" w:eastAsia="es-PR"/>
        </w:rPr>
        <w:t>Con el propósito de analizar el Texto Aprobado por el Senado</w:t>
      </w:r>
      <w:r>
        <w:rPr>
          <w:rFonts w:ascii="Book Antiqua" w:eastAsia="Times New Roman" w:hAnsi="Book Antiqua"/>
          <w:szCs w:val="24"/>
          <w:lang w:val="es-ES" w:eastAsia="es-PR"/>
        </w:rPr>
        <w:t>,</w:t>
      </w:r>
      <w:r w:rsidRPr="00832277">
        <w:rPr>
          <w:rFonts w:ascii="Book Antiqua" w:eastAsia="Times New Roman" w:hAnsi="Book Antiqua"/>
          <w:szCs w:val="24"/>
          <w:lang w:val="es-ES" w:eastAsia="es-PR"/>
        </w:rPr>
        <w:t xml:space="preserve"> la Comisión Informante celebró una Vista Pública en el Salón de Audiencias 1</w:t>
      </w:r>
      <w:r w:rsidR="00EF604C">
        <w:rPr>
          <w:rFonts w:ascii="Book Antiqua" w:eastAsia="Times New Roman" w:hAnsi="Book Antiqua"/>
          <w:szCs w:val="24"/>
          <w:lang w:val="es-ES" w:eastAsia="es-PR"/>
        </w:rPr>
        <w:t>,</w:t>
      </w:r>
      <w:r>
        <w:rPr>
          <w:rFonts w:ascii="Book Antiqua" w:eastAsia="Times New Roman" w:hAnsi="Book Antiqua"/>
          <w:szCs w:val="24"/>
          <w:lang w:val="es-ES" w:eastAsia="es-PR"/>
        </w:rPr>
        <w:t xml:space="preserve"> </w:t>
      </w:r>
      <w:r w:rsidRPr="00832277">
        <w:rPr>
          <w:rFonts w:ascii="Book Antiqua" w:eastAsia="Times New Roman" w:hAnsi="Book Antiqua"/>
          <w:szCs w:val="24"/>
          <w:lang w:val="es-ES" w:eastAsia="es-PR"/>
        </w:rPr>
        <w:t>el 17 de septiembre de 2025, a las 10:00 a.m. En la misma se contó con la participación de los siguientes</w:t>
      </w:r>
      <w:r>
        <w:rPr>
          <w:rFonts w:ascii="Book Antiqua" w:eastAsia="Times New Roman" w:hAnsi="Book Antiqua"/>
          <w:szCs w:val="24"/>
          <w:lang w:val="es-ES" w:eastAsia="es-PR"/>
        </w:rPr>
        <w:t xml:space="preserve"> </w:t>
      </w:r>
      <w:r w:rsidRPr="00832277">
        <w:rPr>
          <w:rFonts w:ascii="Book Antiqua" w:eastAsia="Times New Roman" w:hAnsi="Book Antiqua"/>
          <w:szCs w:val="24"/>
          <w:lang w:val="es-ES" w:eastAsia="es-PR"/>
        </w:rPr>
        <w:t>deponentes:</w:t>
      </w:r>
    </w:p>
    <w:p w14:paraId="3E748664" w14:textId="45EBE18F" w:rsidR="00832277" w:rsidRPr="00832277" w:rsidRDefault="00832277" w:rsidP="00832277">
      <w:pPr>
        <w:pStyle w:val="ListParagraph"/>
        <w:numPr>
          <w:ilvl w:val="0"/>
          <w:numId w:val="22"/>
        </w:numPr>
        <w:spacing w:before="100" w:beforeAutospacing="1" w:after="100" w:afterAutospacing="1"/>
        <w:rPr>
          <w:rFonts w:ascii="Book Antiqua" w:hAnsi="Book Antiqua"/>
          <w:lang w:val="es-ES"/>
        </w:rPr>
      </w:pPr>
      <w:r w:rsidRPr="00832277">
        <w:rPr>
          <w:rFonts w:ascii="Book Antiqua" w:hAnsi="Book Antiqua"/>
          <w:lang w:val="es-ES"/>
        </w:rPr>
        <w:t xml:space="preserve">Asociación de </w:t>
      </w:r>
      <w:proofErr w:type="gramStart"/>
      <w:r w:rsidRPr="00832277">
        <w:rPr>
          <w:rFonts w:ascii="Book Antiqua" w:hAnsi="Book Antiqua"/>
          <w:lang w:val="es-ES"/>
        </w:rPr>
        <w:t>Alcaldes</w:t>
      </w:r>
      <w:proofErr w:type="gramEnd"/>
      <w:r w:rsidR="00927ADA">
        <w:rPr>
          <w:rFonts w:ascii="Book Antiqua" w:hAnsi="Book Antiqua"/>
          <w:lang w:val="es-ES"/>
        </w:rPr>
        <w:t xml:space="preserve"> de Puerto Rico (AAPR)</w:t>
      </w:r>
    </w:p>
    <w:p w14:paraId="17546DD7" w14:textId="0EBD83A4" w:rsidR="00832277" w:rsidRDefault="00832277" w:rsidP="00832277">
      <w:pPr>
        <w:pStyle w:val="ListParagraph"/>
        <w:numPr>
          <w:ilvl w:val="0"/>
          <w:numId w:val="22"/>
        </w:numPr>
        <w:spacing w:before="100" w:beforeAutospacing="1" w:after="100" w:afterAutospacing="1"/>
        <w:rPr>
          <w:rFonts w:ascii="Book Antiqua" w:hAnsi="Book Antiqua"/>
          <w:lang w:val="es-ES"/>
        </w:rPr>
      </w:pPr>
      <w:r>
        <w:rPr>
          <w:rFonts w:ascii="Book Antiqua" w:hAnsi="Book Antiqua"/>
          <w:lang w:val="es-ES"/>
        </w:rPr>
        <w:t xml:space="preserve">Federación de </w:t>
      </w:r>
      <w:proofErr w:type="gramStart"/>
      <w:r>
        <w:rPr>
          <w:rFonts w:ascii="Book Antiqua" w:hAnsi="Book Antiqua"/>
          <w:lang w:val="es-ES"/>
        </w:rPr>
        <w:t>Alcaldes</w:t>
      </w:r>
      <w:proofErr w:type="gramEnd"/>
      <w:r>
        <w:rPr>
          <w:rFonts w:ascii="Book Antiqua" w:hAnsi="Book Antiqua"/>
          <w:lang w:val="es-ES"/>
        </w:rPr>
        <w:t xml:space="preserve"> </w:t>
      </w:r>
      <w:r w:rsidR="00927ADA">
        <w:rPr>
          <w:rFonts w:ascii="Book Antiqua" w:hAnsi="Book Antiqua"/>
          <w:lang w:val="es-ES"/>
        </w:rPr>
        <w:t>de Puerto Rico (FAPR)</w:t>
      </w:r>
    </w:p>
    <w:p w14:paraId="1D069DD6" w14:textId="77777777" w:rsidR="00832277" w:rsidRDefault="00832277" w:rsidP="00832277">
      <w:pPr>
        <w:pStyle w:val="ListParagraph"/>
        <w:numPr>
          <w:ilvl w:val="0"/>
          <w:numId w:val="22"/>
        </w:numPr>
        <w:spacing w:before="100" w:beforeAutospacing="1" w:after="100" w:afterAutospacing="1"/>
        <w:rPr>
          <w:rFonts w:ascii="Book Antiqua" w:hAnsi="Book Antiqua"/>
          <w:lang w:val="es-ES"/>
        </w:rPr>
      </w:pPr>
      <w:r>
        <w:rPr>
          <w:rFonts w:ascii="Book Antiqua" w:hAnsi="Book Antiqua"/>
          <w:lang w:val="es-ES"/>
        </w:rPr>
        <w:t>Centro de Recaudación de Ingresos Municipales (CRIM)</w:t>
      </w:r>
    </w:p>
    <w:p w14:paraId="6FD9F0C0" w14:textId="5E61854C" w:rsidR="00832277" w:rsidRPr="00B97D8D" w:rsidRDefault="00832277" w:rsidP="00B97D8D">
      <w:pPr>
        <w:pStyle w:val="ListParagraph"/>
        <w:numPr>
          <w:ilvl w:val="0"/>
          <w:numId w:val="22"/>
        </w:numPr>
        <w:spacing w:before="100" w:beforeAutospacing="1" w:after="100" w:afterAutospacing="1"/>
        <w:rPr>
          <w:rFonts w:ascii="Book Antiqua" w:hAnsi="Book Antiqua"/>
          <w:lang w:val="es-ES"/>
        </w:rPr>
      </w:pPr>
      <w:r>
        <w:rPr>
          <w:rFonts w:ascii="Book Antiqua" w:hAnsi="Book Antiqua"/>
          <w:lang w:val="es-ES"/>
        </w:rPr>
        <w:t xml:space="preserve">Municipio </w:t>
      </w:r>
      <w:r w:rsidR="00EF604C">
        <w:rPr>
          <w:rFonts w:ascii="Book Antiqua" w:hAnsi="Book Antiqua"/>
          <w:lang w:val="es-ES"/>
        </w:rPr>
        <w:t xml:space="preserve">Autónomo </w:t>
      </w:r>
      <w:r>
        <w:rPr>
          <w:rFonts w:ascii="Book Antiqua" w:hAnsi="Book Antiqua"/>
          <w:lang w:val="es-ES"/>
        </w:rPr>
        <w:t xml:space="preserve">de Coamo </w:t>
      </w:r>
    </w:p>
    <w:p w14:paraId="2BFEABA7" w14:textId="0F0B2139" w:rsidR="00B97D8D" w:rsidRPr="00B97D8D" w:rsidRDefault="00B97D8D" w:rsidP="00B97D8D">
      <w:pPr>
        <w:pStyle w:val="NormalWeb"/>
        <w:jc w:val="both"/>
        <w:rPr>
          <w:rFonts w:ascii="Book Antiqua" w:hAnsi="Book Antiqua"/>
        </w:rPr>
      </w:pPr>
      <w:r w:rsidRPr="00B97D8D">
        <w:rPr>
          <w:rFonts w:ascii="Book Antiqua" w:hAnsi="Book Antiqua"/>
        </w:rPr>
        <w:lastRenderedPageBreak/>
        <w:t xml:space="preserve">La </w:t>
      </w:r>
      <w:r w:rsidRPr="00613C1C">
        <w:rPr>
          <w:rStyle w:val="Strong"/>
          <w:rFonts w:ascii="Book Antiqua" w:hAnsi="Book Antiqua"/>
          <w:i/>
          <w:iCs/>
        </w:rPr>
        <w:t xml:space="preserve">Asociación de </w:t>
      </w:r>
      <w:proofErr w:type="gramStart"/>
      <w:r w:rsidRPr="00613C1C">
        <w:rPr>
          <w:rStyle w:val="Strong"/>
          <w:rFonts w:ascii="Book Antiqua" w:hAnsi="Book Antiqua"/>
          <w:i/>
          <w:iCs/>
        </w:rPr>
        <w:t>Alcaldes</w:t>
      </w:r>
      <w:proofErr w:type="gramEnd"/>
      <w:r w:rsidRPr="00613C1C">
        <w:rPr>
          <w:rStyle w:val="Strong"/>
          <w:rFonts w:ascii="Book Antiqua" w:hAnsi="Book Antiqua"/>
          <w:i/>
          <w:iCs/>
        </w:rPr>
        <w:t xml:space="preserve"> de Puerto Rico</w:t>
      </w:r>
      <w:r w:rsidR="00927ADA">
        <w:rPr>
          <w:rStyle w:val="Strong"/>
          <w:rFonts w:ascii="Book Antiqua" w:hAnsi="Book Antiqua"/>
          <w:i/>
          <w:iCs/>
        </w:rPr>
        <w:t xml:space="preserve"> (AAPR)</w:t>
      </w:r>
      <w:r w:rsidRPr="00613C1C">
        <w:rPr>
          <w:rStyle w:val="Strong"/>
          <w:rFonts w:ascii="Book Antiqua" w:hAnsi="Book Antiqua"/>
          <w:i/>
          <w:iCs/>
        </w:rPr>
        <w:t>,</w:t>
      </w:r>
      <w:r>
        <w:rPr>
          <w:rStyle w:val="Strong"/>
          <w:rFonts w:ascii="Book Antiqua" w:hAnsi="Book Antiqua"/>
        </w:rPr>
        <w:t xml:space="preserve"> </w:t>
      </w:r>
      <w:r w:rsidRPr="00EF604C">
        <w:rPr>
          <w:rStyle w:val="Strong"/>
          <w:rFonts w:ascii="Book Antiqua" w:hAnsi="Book Antiqua"/>
          <w:b w:val="0"/>
          <w:bCs w:val="0"/>
        </w:rPr>
        <w:t>c</w:t>
      </w:r>
      <w:r w:rsidRPr="00B97D8D">
        <w:rPr>
          <w:rStyle w:val="Strong"/>
          <w:rFonts w:ascii="Book Antiqua" w:hAnsi="Book Antiqua"/>
          <w:b w:val="0"/>
          <w:bCs w:val="0"/>
        </w:rPr>
        <w:t>ompareció representada por su directora ejecutiva Verónica Rodríguez</w:t>
      </w:r>
      <w:r w:rsidRPr="00EF604C">
        <w:rPr>
          <w:rStyle w:val="Strong"/>
          <w:rFonts w:ascii="Book Antiqua" w:hAnsi="Book Antiqua"/>
          <w:b w:val="0"/>
          <w:bCs w:val="0"/>
        </w:rPr>
        <w:t>,</w:t>
      </w:r>
      <w:r>
        <w:rPr>
          <w:rStyle w:val="Strong"/>
          <w:rFonts w:ascii="Book Antiqua" w:hAnsi="Book Antiqua"/>
        </w:rPr>
        <w:t xml:space="preserve"> </w:t>
      </w:r>
      <w:r w:rsidRPr="00EF604C">
        <w:rPr>
          <w:rStyle w:val="Strong"/>
          <w:rFonts w:ascii="Book Antiqua" w:hAnsi="Book Antiqua"/>
          <w:b w:val="0"/>
          <w:bCs w:val="0"/>
        </w:rPr>
        <w:t>y</w:t>
      </w:r>
      <w:r w:rsidRPr="00B97D8D">
        <w:rPr>
          <w:rFonts w:ascii="Book Antiqua" w:hAnsi="Book Antiqua"/>
        </w:rPr>
        <w:t xml:space="preserve"> expresó su apoyo al P. del S. 456 al considerar que la medida atiende una de las principales problemáticas que enfrentan los municipios: el manejo de propiedades abandonadas y la pérdida de ingresos contributivos asociados a ellas. Actualmente, el marco legal limita a cinco años la retroactividad para la imposición de contribuciones, sin tomar en cuenta que existen propiedades que han permanecido en abandono durante décadas. Esta situación ha generado inequidad entre contribuyentes, pues los propietarios de propiedades abandonadas por periodos más largos pueden beneficiarse de un límite de retroactividad que no refleja la realidad de su situación. Al mismo tiempo, los municipios cargan con los costos de inspección, mantenimiento e incluso demolición de estas estructuras, sin recibir a cambio los recaudos contributivos que les corresponden.</w:t>
      </w:r>
    </w:p>
    <w:p w14:paraId="392E08BB" w14:textId="2DABC6E5" w:rsidR="00B97D8D" w:rsidRPr="00B97D8D" w:rsidRDefault="00B97D8D" w:rsidP="00B97D8D">
      <w:pPr>
        <w:pStyle w:val="NormalWeb"/>
        <w:jc w:val="both"/>
        <w:rPr>
          <w:rFonts w:ascii="Book Antiqua" w:hAnsi="Book Antiqua"/>
        </w:rPr>
      </w:pPr>
      <w:r w:rsidRPr="00B97D8D">
        <w:rPr>
          <w:rFonts w:ascii="Book Antiqua" w:hAnsi="Book Antiqua"/>
        </w:rPr>
        <w:t>La Asociación  también resaltó que la aprobación de este Proyecto fortalecerá las finanzas municipales, al permitir un aumento justo en la recaudación de contribuciones que podrán ser utilizadas para la prestación de servicios esenciales y el desarrollo de obras comunitarias. De igual forma, se destacó que durante el trámite en el Senado se incorporaron enmiendas dirigidas a garantizar la coherencia jurídica, la precisión técnica y la alineación de la medida con el interés público, lo que demuestra un esfuerzo legislativo por crear un marco normativo justo, efectivo y adaptado a las realidades municipales.</w:t>
      </w:r>
    </w:p>
    <w:p w14:paraId="70E731A1" w14:textId="3AF03EF3" w:rsidR="00832277" w:rsidRDefault="00B97D8D" w:rsidP="004B142C">
      <w:pPr>
        <w:pStyle w:val="NormalWeb"/>
        <w:jc w:val="both"/>
        <w:rPr>
          <w:rFonts w:ascii="Book Antiqua" w:hAnsi="Book Antiqua"/>
        </w:rPr>
      </w:pPr>
      <w:r w:rsidRPr="00B97D8D">
        <w:rPr>
          <w:rFonts w:ascii="Book Antiqua" w:hAnsi="Book Antiqua"/>
        </w:rPr>
        <w:t xml:space="preserve">En síntesis, la Asociación endosa el P. del S. 456 al entender que constituye un paso afirmativo hacia la rehabilitación de propiedades abandonadas, el fortalecimiento de la capacidad fiscal de los municipios y la promoción de la equidad contributiva. </w:t>
      </w:r>
    </w:p>
    <w:p w14:paraId="328293A2" w14:textId="7BD1DF78" w:rsidR="004B142C" w:rsidRPr="004B142C" w:rsidRDefault="004B142C" w:rsidP="004B142C">
      <w:pPr>
        <w:pStyle w:val="NormalWeb"/>
        <w:jc w:val="both"/>
        <w:rPr>
          <w:rFonts w:ascii="Book Antiqua" w:hAnsi="Book Antiqua"/>
        </w:rPr>
      </w:pPr>
      <w:r w:rsidRPr="004B142C">
        <w:rPr>
          <w:rFonts w:ascii="Book Antiqua" w:hAnsi="Book Antiqua"/>
        </w:rPr>
        <w:t xml:space="preserve">El </w:t>
      </w:r>
      <w:r w:rsidRPr="004B142C">
        <w:rPr>
          <w:rFonts w:ascii="Book Antiqua" w:hAnsi="Book Antiqua"/>
          <w:b/>
          <w:bCs/>
          <w:i/>
          <w:iCs/>
        </w:rPr>
        <w:t>Centro de Recaudación de Ingresos Municipales (CRIM)</w:t>
      </w:r>
      <w:r w:rsidRPr="004B142C">
        <w:rPr>
          <w:rFonts w:ascii="Book Antiqua" w:hAnsi="Book Antiqua"/>
        </w:rPr>
        <w:t xml:space="preserve">, </w:t>
      </w:r>
      <w:r w:rsidR="00B3205C">
        <w:rPr>
          <w:rFonts w:ascii="Book Antiqua" w:hAnsi="Book Antiqua"/>
        </w:rPr>
        <w:t xml:space="preserve">estuvo representado por el licenciado Pedro J. Quiñones, director de la Oficina de Asesoramiento Legal. </w:t>
      </w:r>
      <w:r w:rsidRPr="004B142C">
        <w:rPr>
          <w:rFonts w:ascii="Book Antiqua" w:hAnsi="Book Antiqua"/>
        </w:rPr>
        <w:t>El CRIM e</w:t>
      </w:r>
      <w:r>
        <w:rPr>
          <w:rFonts w:ascii="Book Antiqua" w:hAnsi="Book Antiqua"/>
        </w:rPr>
        <w:t xml:space="preserve">xpresa ser </w:t>
      </w:r>
      <w:r w:rsidRPr="004B142C">
        <w:rPr>
          <w:rFonts w:ascii="Book Antiqua" w:hAnsi="Book Antiqua"/>
        </w:rPr>
        <w:t xml:space="preserve">la entidad de servicios fiscales cuya responsabilidad principal incluye la tasación, imposición, notificación, cobro, recibo y distribución de los fondos públicos provenientes de la contribución sobre la propiedad mueble e inmueble que corresponde a los municipios, conforme a la Ley Núm. 107 de 13 de agosto de 2020, según enmendada, conocida como el </w:t>
      </w:r>
      <w:r w:rsidRPr="004B142C">
        <w:rPr>
          <w:rStyle w:val="Emphasis"/>
          <w:rFonts w:ascii="Book Antiqua" w:hAnsi="Book Antiqua"/>
        </w:rPr>
        <w:t>Código Municipal de Puerto Rico</w:t>
      </w:r>
      <w:r w:rsidRPr="004B142C">
        <w:rPr>
          <w:rFonts w:ascii="Book Antiqua" w:hAnsi="Book Antiqua"/>
        </w:rPr>
        <w:t xml:space="preserve"> (en adelante, Ley 107-2020).</w:t>
      </w:r>
    </w:p>
    <w:p w14:paraId="566670C3" w14:textId="77777777" w:rsidR="004B142C" w:rsidRPr="004B142C" w:rsidRDefault="004B142C" w:rsidP="004B142C">
      <w:pPr>
        <w:pStyle w:val="NormalWeb"/>
        <w:jc w:val="both"/>
        <w:rPr>
          <w:rFonts w:ascii="Book Antiqua" w:hAnsi="Book Antiqua"/>
        </w:rPr>
      </w:pPr>
      <w:r w:rsidRPr="004B142C">
        <w:rPr>
          <w:rFonts w:ascii="Book Antiqua" w:hAnsi="Book Antiqua"/>
        </w:rPr>
        <w:t>El Proyecto del Senado 456 propone enmendar el Artículo 7.041 de la Ley 107-2020 para establecer que la imposición, notificación y cobro de las contribuciones tasadas por el CRIM será retroactiva a la totalidad de los años en que una propiedad haya estado en condición de abandono, según evidenciado por la fecha de la última factura de servicio eléctrico o de la Autoridad de Acueductos y Alcantarillados. Además, la medida establece los requisitos para la transferencia de propiedades adquiridas por los municipios al amparo de estas disposiciones, entre otros propósitos relacionados.</w:t>
      </w:r>
    </w:p>
    <w:p w14:paraId="3300CA8C" w14:textId="6D122663" w:rsidR="004B142C" w:rsidRPr="004B142C" w:rsidRDefault="004B142C" w:rsidP="004B142C">
      <w:pPr>
        <w:pStyle w:val="NormalWeb"/>
        <w:jc w:val="both"/>
        <w:rPr>
          <w:rFonts w:ascii="Book Antiqua" w:hAnsi="Book Antiqua"/>
        </w:rPr>
      </w:pPr>
      <w:r w:rsidRPr="004B142C">
        <w:rPr>
          <w:rFonts w:ascii="Book Antiqua" w:hAnsi="Book Antiqua"/>
        </w:rPr>
        <w:lastRenderedPageBreak/>
        <w:t xml:space="preserve">Luego de una evaluación y análisis de la medida, el CRIM endosa el Proyecto del </w:t>
      </w:r>
      <w:r w:rsidR="00EF604C">
        <w:rPr>
          <w:rFonts w:ascii="Book Antiqua" w:hAnsi="Book Antiqua"/>
        </w:rPr>
        <w:t xml:space="preserve">    </w:t>
      </w:r>
      <w:r w:rsidRPr="004B142C">
        <w:rPr>
          <w:rFonts w:ascii="Book Antiqua" w:hAnsi="Book Antiqua"/>
        </w:rPr>
        <w:t>Senado 456. La propuesta está alineada con la política pública establecida mediante la Resolución 2023-18 de la Junta de Gobierno del CRIM, que dispone restar del valor de tasación, para efectos de calcular la justa compensación, las deudas, intereses, recargos o penalidades acumuladas con el CRIM.</w:t>
      </w:r>
    </w:p>
    <w:p w14:paraId="1351F9AB" w14:textId="516F2137" w:rsidR="00B97D8D" w:rsidRPr="00B97D8D" w:rsidRDefault="00B97D8D" w:rsidP="00B97D8D">
      <w:pPr>
        <w:pStyle w:val="NormalWeb"/>
        <w:jc w:val="both"/>
        <w:rPr>
          <w:rFonts w:ascii="Book Antiqua" w:hAnsi="Book Antiqua"/>
        </w:rPr>
      </w:pPr>
      <w:r w:rsidRPr="00B97D8D">
        <w:rPr>
          <w:rFonts w:ascii="Book Antiqua" w:hAnsi="Book Antiqua"/>
        </w:rPr>
        <w:t xml:space="preserve">La </w:t>
      </w:r>
      <w:r w:rsidRPr="00613C1C">
        <w:rPr>
          <w:rFonts w:ascii="Book Antiqua" w:hAnsi="Book Antiqua"/>
          <w:b/>
          <w:bCs/>
          <w:i/>
          <w:iCs/>
        </w:rPr>
        <w:t>Federación de Alcaldes de Puerto Rico</w:t>
      </w:r>
      <w:r w:rsidR="00EF604C">
        <w:rPr>
          <w:rFonts w:ascii="Book Antiqua" w:hAnsi="Book Antiqua"/>
          <w:b/>
          <w:bCs/>
          <w:i/>
          <w:iCs/>
        </w:rPr>
        <w:t xml:space="preserve"> (FAPR)</w:t>
      </w:r>
      <w:r w:rsidRPr="00613C1C">
        <w:rPr>
          <w:rFonts w:ascii="Book Antiqua" w:hAnsi="Book Antiqua"/>
          <w:i/>
          <w:iCs/>
        </w:rPr>
        <w:t xml:space="preserve">, </w:t>
      </w:r>
      <w:r>
        <w:rPr>
          <w:rFonts w:ascii="Book Antiqua" w:hAnsi="Book Antiqua"/>
        </w:rPr>
        <w:t xml:space="preserve">compareció mediante su </w:t>
      </w:r>
      <w:r w:rsidR="00EF604C">
        <w:rPr>
          <w:rFonts w:ascii="Book Antiqua" w:hAnsi="Book Antiqua"/>
        </w:rPr>
        <w:t>d</w:t>
      </w:r>
      <w:r w:rsidR="00613C1C">
        <w:rPr>
          <w:rFonts w:ascii="Book Antiqua" w:hAnsi="Book Antiqua"/>
        </w:rPr>
        <w:t>irector</w:t>
      </w:r>
      <w:r>
        <w:rPr>
          <w:rFonts w:ascii="Book Antiqua" w:hAnsi="Book Antiqua"/>
        </w:rPr>
        <w:t xml:space="preserve"> </w:t>
      </w:r>
      <w:r w:rsidR="00EF604C">
        <w:rPr>
          <w:rFonts w:ascii="Book Antiqua" w:hAnsi="Book Antiqua"/>
        </w:rPr>
        <w:t>e</w:t>
      </w:r>
      <w:r>
        <w:rPr>
          <w:rFonts w:ascii="Book Antiqua" w:hAnsi="Book Antiqua"/>
        </w:rPr>
        <w:t xml:space="preserve">jecutivo el señor </w:t>
      </w:r>
      <w:r w:rsidR="00EF604C">
        <w:rPr>
          <w:rFonts w:ascii="Book Antiqua" w:hAnsi="Book Antiqua"/>
        </w:rPr>
        <w:t>Á</w:t>
      </w:r>
      <w:r>
        <w:rPr>
          <w:rFonts w:ascii="Book Antiqua" w:hAnsi="Book Antiqua"/>
        </w:rPr>
        <w:t xml:space="preserve">ngel M. </w:t>
      </w:r>
      <w:r w:rsidR="00613C1C">
        <w:rPr>
          <w:rFonts w:ascii="Book Antiqua" w:hAnsi="Book Antiqua"/>
        </w:rPr>
        <w:t xml:space="preserve">Morales Vázquez y </w:t>
      </w:r>
      <w:r w:rsidRPr="00B97D8D">
        <w:rPr>
          <w:rFonts w:ascii="Book Antiqua" w:hAnsi="Book Antiqua"/>
        </w:rPr>
        <w:t>expresó su apoyo condicionado a la medida. La Federación reconoció que el sistema de tasación y recaudación de contribuciones sobre la propiedad constituye un mecanismo esencial para la sostenibilidad fiscal de los municipios y para el financiamiento de los servicios que se prestan a las comunidades. En ese sentido, valoró que la medida propone establecer un mecanismo más claro y transparente para determinar el tiempo de abandono de una propiedad y, en consecuencia, imponer, notificar y cobrar contribuciones por tasación.</w:t>
      </w:r>
    </w:p>
    <w:p w14:paraId="4AE3D0EA" w14:textId="77777777" w:rsidR="00B97D8D" w:rsidRPr="00B97D8D" w:rsidRDefault="00B97D8D" w:rsidP="00B97D8D">
      <w:pPr>
        <w:pStyle w:val="NormalWeb"/>
        <w:jc w:val="both"/>
        <w:rPr>
          <w:rFonts w:ascii="Book Antiqua" w:hAnsi="Book Antiqua"/>
        </w:rPr>
      </w:pPr>
      <w:r w:rsidRPr="00B97D8D">
        <w:rPr>
          <w:rFonts w:ascii="Book Antiqua" w:hAnsi="Book Antiqua"/>
        </w:rPr>
        <w:t>No obstante, la Federación enfatizó la necesidad de introducir enmiendas puntuales al proyecto. En primer lugar, señaló que resulta indispensable definir en la ley lo que debe entenderse por “propiedad en abandono”, a fin de evitar interpretaciones dispares en su aplicación. Propuso que se entienda como tal toda estructura deshabitada, desocupada o en desuso, cuya condición manifieste ruina, falta de reparación, defectos de construcción o represente un riesgo a la salud o seguridad pública. Esta definición, a juicio de la Federación, proveería certeza jurídica y facilitaría la ejecución uniforme de la medida.</w:t>
      </w:r>
    </w:p>
    <w:p w14:paraId="20D278E7" w14:textId="6EA4BDB7" w:rsidR="00B97D8D" w:rsidRPr="00B97D8D" w:rsidRDefault="00B97D8D" w:rsidP="00B97D8D">
      <w:pPr>
        <w:pStyle w:val="NormalWeb"/>
        <w:jc w:val="both"/>
        <w:rPr>
          <w:rFonts w:ascii="Book Antiqua" w:hAnsi="Book Antiqua"/>
        </w:rPr>
      </w:pPr>
      <w:r w:rsidRPr="00B97D8D">
        <w:rPr>
          <w:rFonts w:ascii="Book Antiqua" w:hAnsi="Book Antiqua"/>
        </w:rPr>
        <w:t>En segundo lugar, la Federación se mostró en desacuerdo con la disposición que limita la retroactividad a dos años en el caso de propiedades en uso. Advirtió que dicha reducción respecto al marco legal actual, que fija el término en cinco años, tendría el efecto de mermar sustancialmente los ingresos municipales y afectar de forma negativa los recaudos del CRIM. Por tanto, recomendó que se mantenga el período de retroactividad en cinco años para propiedades en uso, salvaguardando así la estabilidad fiscal de los municipios.</w:t>
      </w:r>
      <w:r w:rsidR="00613C1C">
        <w:rPr>
          <w:rFonts w:ascii="Book Antiqua" w:hAnsi="Book Antiqua"/>
        </w:rPr>
        <w:t xml:space="preserve"> </w:t>
      </w:r>
      <w:r w:rsidR="00613C1C" w:rsidRPr="00613C1C">
        <w:rPr>
          <w:rFonts w:ascii="Book Antiqua" w:hAnsi="Book Antiqua"/>
          <w:b/>
          <w:bCs/>
        </w:rPr>
        <w:t xml:space="preserve">(Ambas enmiendas sugeridas por la Federación fueron tomadas en consideración) </w:t>
      </w:r>
    </w:p>
    <w:p w14:paraId="4574EBDE" w14:textId="77777777" w:rsidR="00B97D8D" w:rsidRPr="00B97D8D" w:rsidRDefault="00B97D8D" w:rsidP="00B97D8D">
      <w:pPr>
        <w:pStyle w:val="NormalWeb"/>
        <w:jc w:val="both"/>
        <w:rPr>
          <w:rFonts w:ascii="Book Antiqua" w:hAnsi="Book Antiqua"/>
        </w:rPr>
      </w:pPr>
      <w:r w:rsidRPr="00B97D8D">
        <w:rPr>
          <w:rFonts w:ascii="Book Antiqua" w:hAnsi="Book Antiqua"/>
        </w:rPr>
        <w:t>La Federación recordó, además, que la Junta de Supervisión y Administración Financiera para Puerto Rico (JSAF), en un comunicado del 26 de agosto de 2020, había recomendado una reforma al sistema contributivo municipal con miras a ampliar la base contributiva y revisar exenciones y exoneraciones que han afectado negativamente los recaudos municipales. Señaló que reducir la retroactividad en propiedades en uso a dos años contravendría esos objetivos y podría impactar adversamente las proyecciones del Plan Fiscal certificado para el CRIM.</w:t>
      </w:r>
    </w:p>
    <w:p w14:paraId="2F9DD547" w14:textId="024070EB" w:rsidR="00FE72A4" w:rsidRPr="00613C1C" w:rsidRDefault="00B97D8D" w:rsidP="00613C1C">
      <w:pPr>
        <w:pStyle w:val="NormalWeb"/>
        <w:jc w:val="both"/>
        <w:rPr>
          <w:rStyle w:val="Strong"/>
          <w:rFonts w:ascii="Book Antiqua" w:hAnsi="Book Antiqua"/>
          <w:b w:val="0"/>
          <w:bCs w:val="0"/>
        </w:rPr>
      </w:pPr>
      <w:r w:rsidRPr="00B97D8D">
        <w:rPr>
          <w:rFonts w:ascii="Book Antiqua" w:hAnsi="Book Antiqua"/>
        </w:rPr>
        <w:t xml:space="preserve">Finalmente, la Federación de Alcaldes sostuvo que la medida es cónsona con la política pública de restauración de comunidades consagrada en la Ley 107-2020, ya que persigue rehabilitar propiedades abandonadas, promover la seguridad y mejorar la calidad de </w:t>
      </w:r>
      <w:r w:rsidRPr="00B97D8D">
        <w:rPr>
          <w:rFonts w:ascii="Book Antiqua" w:hAnsi="Book Antiqua"/>
        </w:rPr>
        <w:lastRenderedPageBreak/>
        <w:t xml:space="preserve">vida de los residentes. Sin embargo, reiteró que el proyecto no puede tener el efecto de menoscabar los ingresos municipales ni debilitar la capacidad de los municipios para atender las necesidades básicas de sus ciudadanos. Por ello, la Federación endosa </w:t>
      </w:r>
      <w:r w:rsidRPr="00B97D8D">
        <w:rPr>
          <w:rStyle w:val="Strong"/>
          <w:rFonts w:ascii="Book Antiqua" w:hAnsi="Book Antiqua"/>
        </w:rPr>
        <w:t>condicionalmente</w:t>
      </w:r>
      <w:r w:rsidRPr="00B97D8D">
        <w:rPr>
          <w:rFonts w:ascii="Book Antiqua" w:hAnsi="Book Antiqua"/>
        </w:rPr>
        <w:t xml:space="preserve"> el Proyecto del Senado 456, sujeto a que se incorporen las enmiendas sugeridas en defensa de los intereses municipales.</w:t>
      </w:r>
    </w:p>
    <w:p w14:paraId="153CA23C" w14:textId="157A9F44" w:rsidR="00EA64CF" w:rsidRPr="00EA64CF" w:rsidRDefault="00A113C5" w:rsidP="00EA64CF">
      <w:pPr>
        <w:pStyle w:val="NormalWeb"/>
        <w:jc w:val="both"/>
        <w:rPr>
          <w:rFonts w:ascii="Book Antiqua" w:hAnsi="Book Antiqua"/>
        </w:rPr>
      </w:pPr>
      <w:r w:rsidRPr="00EA64CF">
        <w:rPr>
          <w:rFonts w:ascii="Book Antiqua" w:hAnsi="Book Antiqua"/>
        </w:rPr>
        <w:t xml:space="preserve">El </w:t>
      </w:r>
      <w:r w:rsidRPr="00EA64CF">
        <w:rPr>
          <w:rFonts w:ascii="Book Antiqua" w:hAnsi="Book Antiqua"/>
          <w:b/>
          <w:bCs/>
          <w:i/>
          <w:iCs/>
        </w:rPr>
        <w:t xml:space="preserve">Municipio Autónomo de </w:t>
      </w:r>
      <w:r w:rsidR="00FC6417" w:rsidRPr="00EA64CF">
        <w:rPr>
          <w:rFonts w:ascii="Book Antiqua" w:hAnsi="Book Antiqua"/>
          <w:b/>
          <w:bCs/>
          <w:i/>
          <w:iCs/>
        </w:rPr>
        <w:t>Coamo</w:t>
      </w:r>
      <w:r w:rsidR="00FC6417" w:rsidRPr="00EA64CF">
        <w:rPr>
          <w:rFonts w:ascii="Book Antiqua" w:hAnsi="Book Antiqua"/>
        </w:rPr>
        <w:t>, compareció</w:t>
      </w:r>
      <w:r w:rsidR="00EA64CF" w:rsidRPr="00EA64CF">
        <w:rPr>
          <w:rFonts w:ascii="Book Antiqua" w:hAnsi="Book Antiqua"/>
        </w:rPr>
        <w:t xml:space="preserve"> representado por su alcalde </w:t>
      </w:r>
      <w:r w:rsidRPr="00EA64CF">
        <w:rPr>
          <w:rFonts w:ascii="Book Antiqua" w:hAnsi="Book Antiqua"/>
        </w:rPr>
        <w:t xml:space="preserve">el Honorable Juan Carlos García Padilla, </w:t>
      </w:r>
      <w:r w:rsidR="00EA64CF" w:rsidRPr="00EA64CF">
        <w:rPr>
          <w:rFonts w:ascii="Book Antiqua" w:hAnsi="Book Antiqua"/>
        </w:rPr>
        <w:t>quien es el peticionario de la medida</w:t>
      </w:r>
      <w:r w:rsidR="00EA64CF">
        <w:rPr>
          <w:rFonts w:ascii="Book Antiqua" w:hAnsi="Book Antiqua"/>
        </w:rPr>
        <w:t xml:space="preserve">, </w:t>
      </w:r>
      <w:r w:rsidR="00EA64CF" w:rsidRPr="00EA64CF">
        <w:rPr>
          <w:rFonts w:ascii="Book Antiqua" w:hAnsi="Book Antiqua"/>
        </w:rPr>
        <w:t>destacando la necesidad urgente de atender las deficiencias estructurales y operativas que presenta el sistema actual de recaudación municipal y el proceso de declaración de estorbos públicos en propiedades que llevan años en estado de abandono. Según se explicó, el procedimiento vigente permite imponer deudas contributivas solo con un límite de cinco años hacia atrás, aun en los casos en que las propiedades han estado abandonadas por más de una década. Esta limitación impide a los municipios recuperar de manera justa los ingresos que legítimamente les corresponden.</w:t>
      </w:r>
    </w:p>
    <w:p w14:paraId="5228A605" w14:textId="77777777" w:rsidR="00EA64CF" w:rsidRPr="00EA64CF" w:rsidRDefault="00EA64CF" w:rsidP="00EA64CF">
      <w:pPr>
        <w:pStyle w:val="NormalWeb"/>
        <w:jc w:val="both"/>
        <w:rPr>
          <w:rFonts w:ascii="Book Antiqua" w:hAnsi="Book Antiqua"/>
        </w:rPr>
      </w:pPr>
      <w:r w:rsidRPr="00EA64CF">
        <w:rPr>
          <w:rFonts w:ascii="Book Antiqua" w:hAnsi="Book Antiqua"/>
        </w:rPr>
        <w:t xml:space="preserve">El Municipio señaló que, al momento de identificar una propiedad, es común encontrar que las mismas estén indebidamente exoneradas o, incluso, sin tasar, lo que agrava la problemática. En este contexto, el proyecto de ley introduce un mecanismo más justo al disponer que la retroactividad en la tasación contributiva se base en la realidad del abandono de la propiedad, según lo evidencien certificaciones de </w:t>
      </w:r>
      <w:r w:rsidRPr="000109E9">
        <w:rPr>
          <w:rFonts w:ascii="Book Antiqua" w:hAnsi="Book Antiqua"/>
        </w:rPr>
        <w:t>la Autoridad de Energía Eléctrica</w:t>
      </w:r>
      <w:r w:rsidRPr="00EA64CF">
        <w:rPr>
          <w:rFonts w:ascii="Book Antiqua" w:hAnsi="Book Antiqua"/>
        </w:rPr>
        <w:t xml:space="preserve"> o de la Autoridad de Acueductos y Alcantarillados. Con ello, se busca ofrecer una herramienta objetiva para determinar los años en que la propiedad ha permanecido desocupada y así lograr un proceso de imposición y cobro más cónsono con la realidad.</w:t>
      </w:r>
    </w:p>
    <w:p w14:paraId="7C75FFEE" w14:textId="77777777" w:rsidR="00EA64CF" w:rsidRPr="00EA64CF" w:rsidRDefault="00EA64CF" w:rsidP="00EA64CF">
      <w:pPr>
        <w:pStyle w:val="NormalWeb"/>
        <w:jc w:val="both"/>
        <w:rPr>
          <w:rFonts w:ascii="Book Antiqua" w:hAnsi="Book Antiqua"/>
        </w:rPr>
      </w:pPr>
      <w:r w:rsidRPr="00EA64CF">
        <w:rPr>
          <w:rFonts w:ascii="Book Antiqua" w:hAnsi="Book Antiqua"/>
        </w:rPr>
        <w:t>De igual manera, el Municipio recalcó que cada caso debe atenderse individualmente, con la debida diligencia y sensibilidad, para garantizar que las determinaciones sean justas y correspondan a las circunstancias particulares de cada propiedad. No se trata de imponer cargas contributivas arbitrarias, sino de procurar un balance entre la rehabilitación de comunidades y la justicia fiscal.</w:t>
      </w:r>
    </w:p>
    <w:p w14:paraId="55E83FCD" w14:textId="77777777" w:rsidR="00EA64CF" w:rsidRPr="00EA64CF" w:rsidRDefault="00EA64CF" w:rsidP="00EA64CF">
      <w:pPr>
        <w:pStyle w:val="NormalWeb"/>
        <w:jc w:val="both"/>
        <w:rPr>
          <w:rFonts w:ascii="Book Antiqua" w:hAnsi="Book Antiqua"/>
        </w:rPr>
      </w:pPr>
      <w:r w:rsidRPr="00EA64CF">
        <w:rPr>
          <w:rFonts w:ascii="Book Antiqua" w:hAnsi="Book Antiqua"/>
        </w:rPr>
        <w:t xml:space="preserve">En Coamo, uno de los pueblos más antiguos de Puerto Rico, se han identificado más de 300 propiedades en estado de abandono, muchas de ellas con valor histórico o sentimental, que hoy son </w:t>
      </w:r>
      <w:proofErr w:type="gramStart"/>
      <w:r w:rsidRPr="00EA64CF">
        <w:rPr>
          <w:rFonts w:ascii="Book Antiqua" w:hAnsi="Book Antiqua"/>
        </w:rPr>
        <w:t>candidatas a ser declaradas</w:t>
      </w:r>
      <w:proofErr w:type="gramEnd"/>
      <w:r w:rsidRPr="00EA64CF">
        <w:rPr>
          <w:rFonts w:ascii="Book Antiqua" w:hAnsi="Book Antiqua"/>
        </w:rPr>
        <w:t xml:space="preserve"> estorbos públicos. A nivel de todo Puerto Rico, se estima que existen alrededor de 50,000 propiedades en abandono, lo que representa un problema de magnitud considerable. Ante este panorama, el Municipio enfatizó que se requiere fortalecer los mecanismos de recaudación e identificación, pues ello redundará en beneficios significativos para las arcas municipales, especialmente en un momento en que los municipios se ven impactados por la eliminación del Fondo de Equiparación.</w:t>
      </w:r>
    </w:p>
    <w:p w14:paraId="771A9EF7" w14:textId="77777777" w:rsidR="00927ADA" w:rsidRDefault="00927ADA" w:rsidP="00EA64CF">
      <w:pPr>
        <w:pStyle w:val="NormalWeb"/>
        <w:jc w:val="both"/>
        <w:rPr>
          <w:rFonts w:ascii="Book Antiqua" w:hAnsi="Book Antiqua"/>
        </w:rPr>
      </w:pPr>
    </w:p>
    <w:p w14:paraId="74C72E17" w14:textId="77777777" w:rsidR="00927ADA" w:rsidRDefault="00927ADA" w:rsidP="00927ADA">
      <w:pPr>
        <w:pStyle w:val="NormalWeb"/>
        <w:spacing w:before="0" w:beforeAutospacing="0" w:after="0" w:afterAutospacing="0"/>
        <w:jc w:val="both"/>
        <w:rPr>
          <w:rFonts w:ascii="Book Antiqua" w:hAnsi="Book Antiqua"/>
        </w:rPr>
      </w:pPr>
    </w:p>
    <w:p w14:paraId="49E47C81" w14:textId="5351661C" w:rsidR="00EA64CF" w:rsidRPr="00EA64CF" w:rsidRDefault="00EA64CF" w:rsidP="00927ADA">
      <w:pPr>
        <w:pStyle w:val="NormalWeb"/>
        <w:spacing w:before="0" w:beforeAutospacing="0" w:after="0" w:afterAutospacing="0"/>
        <w:jc w:val="both"/>
        <w:rPr>
          <w:rFonts w:ascii="Book Antiqua" w:hAnsi="Book Antiqua"/>
        </w:rPr>
      </w:pPr>
      <w:r w:rsidRPr="00EA64CF">
        <w:rPr>
          <w:rFonts w:ascii="Book Antiqua" w:hAnsi="Book Antiqua"/>
        </w:rPr>
        <w:t>El Municipio sostuvo que esta medida no solo permitirá rehabilitar comunidades y poner en circulación propiedades actualmente en desuso, sino que también abre la posibilidad de que más puertorriqueños puedan adquirir propiedades bajo términos justos. A su vez, se reconoce y se le hace justicia a los ciudadanos responsables que mantienen sus propiedades en condiciones óptimas y al día en sus contribuciones.</w:t>
      </w:r>
    </w:p>
    <w:p w14:paraId="60AFBB13" w14:textId="77777777" w:rsidR="00927ADA" w:rsidRDefault="00927ADA" w:rsidP="00927ADA">
      <w:pPr>
        <w:pStyle w:val="NormalWeb"/>
        <w:spacing w:before="0" w:beforeAutospacing="0" w:after="0" w:afterAutospacing="0"/>
        <w:jc w:val="both"/>
        <w:rPr>
          <w:rFonts w:ascii="Book Antiqua" w:hAnsi="Book Antiqua"/>
        </w:rPr>
      </w:pPr>
    </w:p>
    <w:p w14:paraId="1A401334" w14:textId="3FEF76DC" w:rsidR="00A113C5" w:rsidRPr="00A113C5" w:rsidRDefault="00EA64CF" w:rsidP="00A113C5">
      <w:pPr>
        <w:pStyle w:val="NormalWeb"/>
        <w:jc w:val="both"/>
        <w:rPr>
          <w:rFonts w:ascii="Book Antiqua" w:hAnsi="Book Antiqua"/>
        </w:rPr>
      </w:pPr>
      <w:r w:rsidRPr="00EA64CF">
        <w:rPr>
          <w:rFonts w:ascii="Book Antiqua" w:hAnsi="Book Antiqua"/>
        </w:rPr>
        <w:t>Finalmente, el Municipio de Coamo expresó que este proyecto de ley constituye una respuesta responsable, balanceada y necesaria ante la realidad que enfrentan los municipios. La aprobación de esta medida permitirá avanzar en la justicia social, en la eficiencia gubernamental y en el desarrollo sostenible de las comunidades.</w:t>
      </w:r>
    </w:p>
    <w:p w14:paraId="4355B257" w14:textId="6F539643" w:rsidR="004756CA" w:rsidRDefault="004756CA" w:rsidP="004756CA">
      <w:pPr>
        <w:jc w:val="center"/>
        <w:rPr>
          <w:rFonts w:ascii="Book Antiqua" w:hAnsi="Book Antiqua"/>
          <w:b/>
          <w:i/>
          <w:smallCaps/>
          <w:szCs w:val="24"/>
          <w:lang w:val="es-ES_tradnl"/>
        </w:rPr>
      </w:pPr>
      <w:r>
        <w:rPr>
          <w:rFonts w:ascii="Book Antiqua" w:hAnsi="Book Antiqua"/>
          <w:b/>
          <w:i/>
          <w:smallCaps/>
          <w:szCs w:val="24"/>
          <w:lang w:val="es-ES_tradnl"/>
        </w:rPr>
        <w:t xml:space="preserve">Enmiendas Recomendadas </w:t>
      </w:r>
    </w:p>
    <w:p w14:paraId="7E51AA60" w14:textId="77777777" w:rsidR="004756CA" w:rsidRDefault="004756CA" w:rsidP="00DD1FCB">
      <w:pPr>
        <w:jc w:val="center"/>
        <w:rPr>
          <w:rFonts w:ascii="Book Antiqua" w:hAnsi="Book Antiqua"/>
          <w:b/>
          <w:i/>
          <w:smallCaps/>
          <w:szCs w:val="24"/>
          <w:lang w:val="es-ES_tradnl"/>
        </w:rPr>
      </w:pPr>
    </w:p>
    <w:p w14:paraId="794B7F5A" w14:textId="77777777" w:rsidR="00326910" w:rsidRPr="00326910" w:rsidRDefault="00326910" w:rsidP="00326910">
      <w:pPr>
        <w:jc w:val="both"/>
        <w:rPr>
          <w:rFonts w:ascii="Book Antiqua" w:hAnsi="Book Antiqua"/>
          <w:lang w:val="es-ES"/>
        </w:rPr>
      </w:pPr>
      <w:r w:rsidRPr="00326910">
        <w:rPr>
          <w:rFonts w:ascii="Book Antiqua" w:hAnsi="Book Antiqua"/>
          <w:lang w:val="es-ES"/>
        </w:rPr>
        <w:t>Como parte del proceso legislativo de revisión del Proyecto del Senado 456, se incorporaron diversas enmiendas dirigidas a reforzar su coherencia jurídica, precisión técnica y alineación con el propósito público de la medida. Estas enmiendas reflejan un esfuerzo por garantizar que la aplicación de la ley sea justa, efectiva y adaptada a las realidades municipales.</w:t>
      </w:r>
    </w:p>
    <w:p w14:paraId="606190AF" w14:textId="77777777" w:rsidR="00326910" w:rsidRPr="00326910" w:rsidRDefault="00326910" w:rsidP="00326910">
      <w:pPr>
        <w:jc w:val="both"/>
        <w:rPr>
          <w:rFonts w:ascii="Book Antiqua" w:hAnsi="Book Antiqua"/>
          <w:lang w:val="es-ES"/>
        </w:rPr>
      </w:pPr>
    </w:p>
    <w:p w14:paraId="19F8867B" w14:textId="4FCDC4C5" w:rsidR="00326910" w:rsidRPr="00326910" w:rsidRDefault="00326910" w:rsidP="00326910">
      <w:pPr>
        <w:jc w:val="both"/>
        <w:rPr>
          <w:rFonts w:ascii="Book Antiqua" w:hAnsi="Book Antiqua"/>
          <w:lang w:val="es-ES"/>
        </w:rPr>
      </w:pPr>
      <w:r w:rsidRPr="00326910">
        <w:rPr>
          <w:rFonts w:ascii="Book Antiqua" w:hAnsi="Book Antiqua"/>
          <w:lang w:val="es-ES"/>
        </w:rPr>
        <w:t xml:space="preserve">En primer lugar, en el segundo párrafo de la Exposición de Motivos, se realizaron dos ajustes significativos. Se eliminó la referencia a la “Ley del Centro de Recaudación de Ingresos Municipales (CRIM)” y se sustituyó por el Código Municipal de Puerto Rico, con el fin de mantener uniformidad con el cuerpo del proyecto, que enmienda específicamente la Ley 107-2020. Asimismo, se </w:t>
      </w:r>
      <w:r w:rsidR="00744B72">
        <w:rPr>
          <w:rFonts w:ascii="Book Antiqua" w:hAnsi="Book Antiqua"/>
          <w:lang w:val="es-ES"/>
        </w:rPr>
        <w:t xml:space="preserve">eliminó </w:t>
      </w:r>
      <w:r w:rsidRPr="00326910">
        <w:rPr>
          <w:rFonts w:ascii="Book Antiqua" w:hAnsi="Book Antiqua"/>
          <w:lang w:val="es-ES"/>
        </w:rPr>
        <w:t>la oración que disponía que “en caso de ser una propiedad que está en uso, se retrotraerá a dos (2) años”, ya que este lenguaje contradecía el objetivo principal de la medida: establecer que la retroactividad contributiva se base exclusivamente en el periodo real de abandono, conforme a evidencia objetiva como las facturas de servicios esenciales.</w:t>
      </w:r>
    </w:p>
    <w:p w14:paraId="6E4BEEA7" w14:textId="77777777" w:rsidR="00326910" w:rsidRPr="00326910" w:rsidRDefault="00326910" w:rsidP="00326910">
      <w:pPr>
        <w:jc w:val="both"/>
        <w:rPr>
          <w:rFonts w:ascii="Book Antiqua" w:hAnsi="Book Antiqua"/>
          <w:lang w:val="es-ES"/>
        </w:rPr>
      </w:pPr>
    </w:p>
    <w:p w14:paraId="720F71EE" w14:textId="771700F3" w:rsidR="00326910" w:rsidRPr="00326910" w:rsidRDefault="00326910" w:rsidP="00326910">
      <w:pPr>
        <w:jc w:val="both"/>
        <w:rPr>
          <w:rFonts w:ascii="Book Antiqua" w:hAnsi="Book Antiqua"/>
          <w:lang w:val="es-ES"/>
        </w:rPr>
      </w:pPr>
      <w:r w:rsidRPr="00326910">
        <w:rPr>
          <w:rFonts w:ascii="Book Antiqua" w:hAnsi="Book Antiqua"/>
          <w:lang w:val="es-ES"/>
        </w:rPr>
        <w:t xml:space="preserve">En la Sección 1 del </w:t>
      </w:r>
      <w:proofErr w:type="spellStart"/>
      <w:r w:rsidRPr="00326910">
        <w:rPr>
          <w:rFonts w:ascii="Book Antiqua" w:hAnsi="Book Antiqua"/>
          <w:lang w:val="es-ES"/>
        </w:rPr>
        <w:t>Decrétase</w:t>
      </w:r>
      <w:proofErr w:type="spellEnd"/>
      <w:r w:rsidRPr="00326910">
        <w:rPr>
          <w:rFonts w:ascii="Book Antiqua" w:hAnsi="Book Antiqua"/>
          <w:lang w:val="es-ES"/>
        </w:rPr>
        <w:t>, también se introdujeron enmiendas de fondo que responden a consideraciones legales y de política pública. Una de ellas fue la corrección de la expresión “Sociedad Legal de Ganancias”, que se enmendó a “Sociedad Legal de Gananciales”, conforme al lenguaje jurídico correcto en el derecho civil puertorriqueño. La Sociedad Legal de Gananciales es el régimen económico matrimonial que, salvo acuerdo en contrario, se presume en los matrimonios celebrados en Puerto Rico. Bajo este régimen, los bienes adquiridos durante el matrimonio pertenecen a ambos cónyuges de manera conjunta, por lo que se entiende que el proyecto busca permitir que dichos matrimonios puedan adquirir propiedades como una sola unidad jurídica bajo esta ley.</w:t>
      </w:r>
    </w:p>
    <w:p w14:paraId="55929BA4" w14:textId="77777777" w:rsidR="00326910" w:rsidRPr="00326910" w:rsidRDefault="00326910" w:rsidP="00326910">
      <w:pPr>
        <w:jc w:val="both"/>
        <w:rPr>
          <w:rFonts w:ascii="Book Antiqua" w:hAnsi="Book Antiqua"/>
          <w:lang w:val="es-ES"/>
        </w:rPr>
      </w:pPr>
    </w:p>
    <w:p w14:paraId="7469B6DF" w14:textId="77777777" w:rsidR="00326910" w:rsidRPr="00326910" w:rsidRDefault="00326910" w:rsidP="00326910">
      <w:pPr>
        <w:jc w:val="both"/>
        <w:rPr>
          <w:rFonts w:ascii="Book Antiqua" w:hAnsi="Book Antiqua"/>
          <w:lang w:val="es-ES"/>
        </w:rPr>
      </w:pPr>
      <w:r w:rsidRPr="00326910">
        <w:rPr>
          <w:rFonts w:ascii="Book Antiqua" w:hAnsi="Book Antiqua"/>
          <w:lang w:val="es-ES"/>
        </w:rPr>
        <w:t xml:space="preserve">Asimismo, se ajustó el lenguaje que regula las prórrogas para completar el proceso de rehabilitación o reconstrucción de las propiedades. En lugar de autorizar extensiones de </w:t>
      </w:r>
      <w:r w:rsidRPr="00326910">
        <w:rPr>
          <w:rFonts w:ascii="Book Antiqua" w:hAnsi="Book Antiqua"/>
          <w:lang w:val="es-ES"/>
        </w:rPr>
        <w:lastRenderedPageBreak/>
        <w:t>seis (6) meses “por razones válidas”, se adoptó el término jurídico “cuando exista justa causa”. Esta modificación aporta mayor certeza normativa, ya que “justa causa” se refiere a una razón objetiva, razonable y comprobable que justifique la extensión, y permite un análisis más estructurado dentro de los parámetros del derecho administrativo y reglamentario.</w:t>
      </w:r>
    </w:p>
    <w:p w14:paraId="1699701E" w14:textId="77777777" w:rsidR="00326910" w:rsidRPr="00326910" w:rsidRDefault="00326910" w:rsidP="00326910">
      <w:pPr>
        <w:jc w:val="both"/>
        <w:rPr>
          <w:rFonts w:ascii="Book Antiqua" w:hAnsi="Book Antiqua"/>
          <w:lang w:val="es-ES"/>
        </w:rPr>
      </w:pPr>
    </w:p>
    <w:p w14:paraId="34C37747" w14:textId="40E380D0" w:rsidR="00B064C0" w:rsidRDefault="00AA7FBE" w:rsidP="00326910">
      <w:pPr>
        <w:jc w:val="both"/>
        <w:rPr>
          <w:rFonts w:ascii="Book Antiqua" w:hAnsi="Book Antiqua"/>
          <w:lang w:val="es-ES"/>
        </w:rPr>
      </w:pPr>
      <w:r>
        <w:rPr>
          <w:rFonts w:ascii="Book Antiqua" w:hAnsi="Book Antiqua"/>
          <w:lang w:val="es-ES"/>
        </w:rPr>
        <w:t>E</w:t>
      </w:r>
      <w:r w:rsidR="00326910" w:rsidRPr="00326910">
        <w:rPr>
          <w:rFonts w:ascii="Book Antiqua" w:hAnsi="Book Antiqua"/>
          <w:lang w:val="es-ES"/>
        </w:rPr>
        <w:t>n el inciso 7 de esa misma sección, se añadió la frase “pero sin limitarse a” en la disposición que permite a los municipios ceder propiedades o solares a organizaciones sin fines de lucro. Esta inclusión responde a la necesidad de que la disposición no se interprete de forma restrictiva o exclusiva. En consecuencia, se garantiza que los municipios tengan la flexibilidad de colaborar con una gama más amplia de organizaciones dedicadas a la rehabilitación, construcción o financiamiento de viviendas de interés social, siempre que cumplan con los propósitos públicos de la medida. De esta forma, se promueve una participación comunitaria más inclusiva y se reconocen las diversas formas organizativas que operan en las comunidades.</w:t>
      </w:r>
    </w:p>
    <w:p w14:paraId="7F0087AF" w14:textId="4DC9CFAE" w:rsidR="00AA7FBE" w:rsidRPr="00AA7FBE" w:rsidRDefault="00AA7FBE" w:rsidP="00AA7FBE">
      <w:pPr>
        <w:pStyle w:val="NormalWeb"/>
        <w:jc w:val="both"/>
        <w:rPr>
          <w:rFonts w:ascii="Book Antiqua" w:hAnsi="Book Antiqua"/>
        </w:rPr>
      </w:pPr>
      <w:r w:rsidRPr="00AA7FBE">
        <w:rPr>
          <w:rFonts w:ascii="Book Antiqua" w:hAnsi="Book Antiqua"/>
        </w:rPr>
        <w:t xml:space="preserve">Por otra parte, durante la </w:t>
      </w:r>
      <w:r w:rsidR="00694626">
        <w:rPr>
          <w:rFonts w:ascii="Book Antiqua" w:hAnsi="Book Antiqua"/>
        </w:rPr>
        <w:t>v</w:t>
      </w:r>
      <w:r w:rsidRPr="00AA7FBE">
        <w:rPr>
          <w:rFonts w:ascii="Book Antiqua" w:hAnsi="Book Antiqua"/>
        </w:rPr>
        <w:t xml:space="preserve">ista </w:t>
      </w:r>
      <w:r w:rsidR="00694626">
        <w:rPr>
          <w:rFonts w:ascii="Book Antiqua" w:hAnsi="Book Antiqua"/>
        </w:rPr>
        <w:t>p</w:t>
      </w:r>
      <w:r>
        <w:rPr>
          <w:rFonts w:ascii="Book Antiqua" w:hAnsi="Book Antiqua"/>
        </w:rPr>
        <w:t>ública,</w:t>
      </w:r>
      <w:r w:rsidRPr="00AA7FBE">
        <w:rPr>
          <w:rFonts w:ascii="Book Antiqua" w:hAnsi="Book Antiqua"/>
        </w:rPr>
        <w:t xml:space="preserve"> se realizaron diversas preguntas dirigidas a precisar el lenguaje más adecuado de la medida, de manera que dichas aclaraciones se convirtieran en enmiendas al proyecto.</w:t>
      </w:r>
    </w:p>
    <w:p w14:paraId="52624F31" w14:textId="54ED765C" w:rsidR="00AA7FBE" w:rsidRPr="00AA7FBE" w:rsidRDefault="00AA7FBE" w:rsidP="00AA7FBE">
      <w:pPr>
        <w:pStyle w:val="NormalWeb"/>
        <w:jc w:val="both"/>
        <w:rPr>
          <w:rFonts w:ascii="Book Antiqua" w:hAnsi="Book Antiqua"/>
        </w:rPr>
      </w:pPr>
      <w:r w:rsidRPr="00AA7FBE">
        <w:rPr>
          <w:rFonts w:ascii="Book Antiqua" w:hAnsi="Book Antiqua"/>
        </w:rPr>
        <w:t xml:space="preserve">En primer lugar, se discutió la </w:t>
      </w:r>
      <w:r>
        <w:rPr>
          <w:rFonts w:ascii="Book Antiqua" w:hAnsi="Book Antiqua"/>
        </w:rPr>
        <w:t>necesidad</w:t>
      </w:r>
      <w:r w:rsidRPr="00AA7FBE">
        <w:rPr>
          <w:rFonts w:ascii="Book Antiqua" w:hAnsi="Book Antiqua"/>
        </w:rPr>
        <w:t xml:space="preserve"> de mantener la retroactividad de cinco (5) años que actualmente dispone el Artículo 7.041 del Código Municipal de Puerto Rico. Este planteamiento fue señalado expresamente por la Federación de Alcaldes y contó con el aval de los demás deponentes. En atención a ello, la Comisión incorporó una enmienda en la página 4, línea 9</w:t>
      </w:r>
      <w:r>
        <w:rPr>
          <w:rFonts w:ascii="Book Antiqua" w:hAnsi="Book Antiqua"/>
        </w:rPr>
        <w:t xml:space="preserve"> y 10</w:t>
      </w:r>
      <w:r w:rsidRPr="00AA7FBE">
        <w:rPr>
          <w:rFonts w:ascii="Book Antiqua" w:hAnsi="Book Antiqua"/>
        </w:rPr>
        <w:t xml:space="preserve">, del </w:t>
      </w:r>
      <w:proofErr w:type="spellStart"/>
      <w:r w:rsidRPr="00AA7FBE">
        <w:rPr>
          <w:rFonts w:ascii="Book Antiqua" w:hAnsi="Book Antiqua"/>
        </w:rPr>
        <w:t>entirillado</w:t>
      </w:r>
      <w:proofErr w:type="spellEnd"/>
      <w:r w:rsidRPr="00AA7FBE">
        <w:rPr>
          <w:rFonts w:ascii="Book Antiqua" w:hAnsi="Book Antiqua"/>
        </w:rPr>
        <w:t>, restableciendo el lenguaje de los cinco años de retroactividad.</w:t>
      </w:r>
    </w:p>
    <w:p w14:paraId="2084E624" w14:textId="7234E59C" w:rsidR="00AA7FBE" w:rsidRDefault="00AA7FBE" w:rsidP="006E2A46">
      <w:pPr>
        <w:pStyle w:val="NormalWeb"/>
        <w:spacing w:before="0" w:beforeAutospacing="0" w:after="0" w:afterAutospacing="0"/>
        <w:jc w:val="both"/>
        <w:rPr>
          <w:rFonts w:ascii="Book Antiqua" w:hAnsi="Book Antiqua"/>
        </w:rPr>
      </w:pPr>
      <w:r w:rsidRPr="00AA7FBE">
        <w:rPr>
          <w:rFonts w:ascii="Book Antiqua" w:hAnsi="Book Antiqua"/>
        </w:rPr>
        <w:t>En segundo término, ante la preocupación presentada por la Federación de Alcaldes respecto a la definición de “propiedad abandonada”, se consultó al Alcalde de Coamo sobre la intención detrás de dicha solicitud. Este confirmó que la medida debía aplicarse a las propiedades declaradas como estorbo público. Por tal razón, se enmendó la disposición para sustituir la referencia a “propiedades abandonadas” por la de “estorbos públicos”, conforme a la definición contenida en el Artículo 8.001 del Código Municipal de Puerto Rico. Dicha referencia fue incorporada en las páginas 4, líneas 10 a 1</w:t>
      </w:r>
      <w:r>
        <w:rPr>
          <w:rFonts w:ascii="Book Antiqua" w:hAnsi="Book Antiqua"/>
        </w:rPr>
        <w:t>3</w:t>
      </w:r>
      <w:r w:rsidRPr="00AA7FBE">
        <w:rPr>
          <w:rFonts w:ascii="Book Antiqua" w:hAnsi="Book Antiqua"/>
        </w:rPr>
        <w:t xml:space="preserve">, del </w:t>
      </w:r>
      <w:proofErr w:type="spellStart"/>
      <w:r w:rsidRPr="00AA7FBE">
        <w:rPr>
          <w:rFonts w:ascii="Book Antiqua" w:hAnsi="Book Antiqua"/>
        </w:rPr>
        <w:t>entirillado</w:t>
      </w:r>
      <w:proofErr w:type="spellEnd"/>
      <w:r w:rsidRPr="00AA7FBE">
        <w:rPr>
          <w:rFonts w:ascii="Book Antiqua" w:hAnsi="Book Antiqua"/>
        </w:rPr>
        <w:t>.</w:t>
      </w:r>
    </w:p>
    <w:p w14:paraId="22B1EC25" w14:textId="77777777" w:rsidR="006E2A46" w:rsidRPr="006E2A46" w:rsidRDefault="006E2A46" w:rsidP="006E2A46">
      <w:pPr>
        <w:pStyle w:val="NormalWeb"/>
        <w:spacing w:before="0" w:beforeAutospacing="0" w:after="0" w:afterAutospacing="0"/>
        <w:jc w:val="both"/>
        <w:rPr>
          <w:rFonts w:ascii="Book Antiqua" w:hAnsi="Book Antiqua"/>
          <w:sz w:val="22"/>
          <w:szCs w:val="22"/>
        </w:rPr>
      </w:pPr>
    </w:p>
    <w:p w14:paraId="257DB6AA" w14:textId="77777777" w:rsidR="00AA7FBE" w:rsidRPr="00AA7FBE" w:rsidRDefault="00AA7FBE" w:rsidP="00FC6417">
      <w:pPr>
        <w:pStyle w:val="NormalWeb"/>
        <w:spacing w:before="0" w:beforeAutospacing="0" w:after="0" w:afterAutospacing="0"/>
        <w:jc w:val="both"/>
        <w:rPr>
          <w:rFonts w:ascii="Book Antiqua" w:hAnsi="Book Antiqua"/>
        </w:rPr>
      </w:pPr>
      <w:r w:rsidRPr="00AA7FBE">
        <w:rPr>
          <w:rFonts w:ascii="Book Antiqua" w:hAnsi="Book Antiqua"/>
        </w:rPr>
        <w:t xml:space="preserve">Por último, surgió en la vista la preocupación de que estas propiedades pudieran ser adquiridas por especuladores del mercado inmobiliario. Con el fin de atender dicha realidad, la Comisión dispuso que las propiedades adquiridas bajo este mecanismo deban destinarse a ser utilizadas como residencia principal. Este requisito quedó plasmado en la página 5, línea 4, del </w:t>
      </w:r>
      <w:proofErr w:type="spellStart"/>
      <w:r w:rsidRPr="00AA7FBE">
        <w:rPr>
          <w:rFonts w:ascii="Book Antiqua" w:hAnsi="Book Antiqua"/>
        </w:rPr>
        <w:t>entirillado</w:t>
      </w:r>
      <w:proofErr w:type="spellEnd"/>
      <w:r w:rsidRPr="00AA7FBE">
        <w:rPr>
          <w:rFonts w:ascii="Book Antiqua" w:hAnsi="Book Antiqua"/>
        </w:rPr>
        <w:t>.</w:t>
      </w:r>
    </w:p>
    <w:p w14:paraId="64AA1A93" w14:textId="14184368" w:rsidR="00EA64CF" w:rsidRPr="006E2A46" w:rsidRDefault="00EA64CF" w:rsidP="00FC6417">
      <w:pPr>
        <w:pStyle w:val="Default0"/>
        <w:jc w:val="center"/>
        <w:rPr>
          <w:rFonts w:ascii="Book Antiqua" w:hAnsi="Book Antiqua"/>
          <w:sz w:val="22"/>
          <w:szCs w:val="22"/>
          <w:highlight w:val="yellow"/>
          <w:lang w:val="es-PR"/>
        </w:rPr>
      </w:pPr>
    </w:p>
    <w:p w14:paraId="2F1DC4E8" w14:textId="77777777" w:rsidR="00927ADA" w:rsidRDefault="00927ADA" w:rsidP="00FC6417">
      <w:pPr>
        <w:jc w:val="center"/>
        <w:rPr>
          <w:rFonts w:ascii="Book Antiqua" w:hAnsi="Book Antiqua"/>
          <w:b/>
          <w:i/>
          <w:smallCaps/>
          <w:szCs w:val="24"/>
          <w:lang w:val="es-ES_tradnl"/>
        </w:rPr>
      </w:pPr>
    </w:p>
    <w:p w14:paraId="3D444AB5" w14:textId="77777777" w:rsidR="00927ADA" w:rsidRDefault="00927ADA" w:rsidP="00FC6417">
      <w:pPr>
        <w:jc w:val="center"/>
        <w:rPr>
          <w:rFonts w:ascii="Book Antiqua" w:hAnsi="Book Antiqua"/>
          <w:b/>
          <w:i/>
          <w:smallCaps/>
          <w:szCs w:val="24"/>
          <w:lang w:val="es-ES_tradnl"/>
        </w:rPr>
      </w:pPr>
    </w:p>
    <w:p w14:paraId="21105CB7" w14:textId="77777777" w:rsidR="00927ADA" w:rsidRDefault="00927ADA" w:rsidP="00FC6417">
      <w:pPr>
        <w:jc w:val="center"/>
        <w:rPr>
          <w:rFonts w:ascii="Book Antiqua" w:hAnsi="Book Antiqua"/>
          <w:b/>
          <w:i/>
          <w:smallCaps/>
          <w:szCs w:val="24"/>
          <w:lang w:val="es-ES_tradnl"/>
        </w:rPr>
      </w:pPr>
    </w:p>
    <w:p w14:paraId="28152C71" w14:textId="0BC196E6" w:rsidR="00DD1FCB" w:rsidRDefault="00DD1FCB" w:rsidP="00FC6417">
      <w:pPr>
        <w:jc w:val="center"/>
        <w:rPr>
          <w:rFonts w:ascii="Book Antiqua" w:hAnsi="Book Antiqua"/>
          <w:b/>
          <w:i/>
          <w:smallCaps/>
          <w:szCs w:val="24"/>
          <w:lang w:val="es-ES_tradnl"/>
        </w:rPr>
      </w:pPr>
      <w:r w:rsidRPr="00EE6540">
        <w:rPr>
          <w:rFonts w:ascii="Book Antiqua" w:hAnsi="Book Antiqua"/>
          <w:b/>
          <w:i/>
          <w:smallCaps/>
          <w:szCs w:val="24"/>
          <w:lang w:val="es-ES_tradnl"/>
        </w:rPr>
        <w:t xml:space="preserve">Análisis </w:t>
      </w:r>
      <w:r w:rsidR="00E359DB">
        <w:rPr>
          <w:rFonts w:ascii="Book Antiqua" w:hAnsi="Book Antiqua"/>
          <w:b/>
          <w:i/>
          <w:smallCaps/>
          <w:szCs w:val="24"/>
          <w:lang w:val="es-ES_tradnl"/>
        </w:rPr>
        <w:t>De la Medida</w:t>
      </w:r>
    </w:p>
    <w:p w14:paraId="77941540" w14:textId="77777777" w:rsidR="00927ADA" w:rsidRDefault="00927ADA" w:rsidP="00FC6417">
      <w:pPr>
        <w:jc w:val="center"/>
        <w:rPr>
          <w:rFonts w:ascii="Book Antiqua" w:hAnsi="Book Antiqua"/>
          <w:b/>
          <w:i/>
          <w:smallCaps/>
          <w:szCs w:val="24"/>
          <w:lang w:val="es-ES_tradnl"/>
        </w:rPr>
      </w:pPr>
    </w:p>
    <w:p w14:paraId="77AFCA6D" w14:textId="2F14DC75" w:rsidR="00617C77" w:rsidRDefault="00617C77" w:rsidP="00FC6417">
      <w:pPr>
        <w:pStyle w:val="NormalWeb"/>
        <w:spacing w:before="0" w:beforeAutospacing="0" w:after="0" w:afterAutospacing="0"/>
        <w:jc w:val="both"/>
        <w:rPr>
          <w:rFonts w:ascii="Book Antiqua" w:hAnsi="Book Antiqua"/>
        </w:rPr>
      </w:pPr>
      <w:r w:rsidRPr="00617C77">
        <w:rPr>
          <w:rFonts w:ascii="Book Antiqua" w:hAnsi="Book Antiqua"/>
        </w:rPr>
        <w:t xml:space="preserve">El Proyecto del Senado </w:t>
      </w:r>
      <w:r w:rsidR="003266F8">
        <w:rPr>
          <w:rFonts w:ascii="Book Antiqua" w:hAnsi="Book Antiqua"/>
        </w:rPr>
        <w:t>456</w:t>
      </w:r>
      <w:r w:rsidRPr="00617C77">
        <w:rPr>
          <w:rFonts w:ascii="Book Antiqua" w:hAnsi="Book Antiqua"/>
        </w:rPr>
        <w:t xml:space="preserve"> fue radicado el </w:t>
      </w:r>
      <w:r w:rsidR="007747EA">
        <w:rPr>
          <w:rFonts w:ascii="Book Antiqua" w:hAnsi="Book Antiqua"/>
        </w:rPr>
        <w:t>31</w:t>
      </w:r>
      <w:r w:rsidRPr="00617C77">
        <w:rPr>
          <w:rFonts w:ascii="Book Antiqua" w:hAnsi="Book Antiqua"/>
        </w:rPr>
        <w:t xml:space="preserve"> de</w:t>
      </w:r>
      <w:r w:rsidR="00E42A3E">
        <w:rPr>
          <w:rFonts w:ascii="Book Antiqua" w:hAnsi="Book Antiqua"/>
        </w:rPr>
        <w:t xml:space="preserve"> m</w:t>
      </w:r>
      <w:r w:rsidR="007747EA">
        <w:rPr>
          <w:rFonts w:ascii="Book Antiqua" w:hAnsi="Book Antiqua"/>
        </w:rPr>
        <w:t>arzo</w:t>
      </w:r>
      <w:r w:rsidRPr="00617C77">
        <w:rPr>
          <w:rFonts w:ascii="Book Antiqua" w:hAnsi="Book Antiqua"/>
        </w:rPr>
        <w:t xml:space="preserve"> de 2025 por el senador Thomas Rivera </w:t>
      </w:r>
      <w:proofErr w:type="spellStart"/>
      <w:r w:rsidRPr="00617C77">
        <w:rPr>
          <w:rFonts w:ascii="Book Antiqua" w:hAnsi="Book Antiqua"/>
        </w:rPr>
        <w:t>Schatz</w:t>
      </w:r>
      <w:proofErr w:type="spellEnd"/>
      <w:r w:rsidRPr="00617C77">
        <w:rPr>
          <w:rFonts w:ascii="Book Antiqua" w:hAnsi="Book Antiqua"/>
        </w:rPr>
        <w:t>,</w:t>
      </w:r>
      <w:r w:rsidR="00D555F5">
        <w:rPr>
          <w:rFonts w:ascii="Book Antiqua" w:hAnsi="Book Antiqua"/>
        </w:rPr>
        <w:t xml:space="preserve"> </w:t>
      </w:r>
      <w:r w:rsidR="00960309">
        <w:rPr>
          <w:rFonts w:ascii="Book Antiqua" w:hAnsi="Book Antiqua"/>
        </w:rPr>
        <w:t>c</w:t>
      </w:r>
      <w:r w:rsidR="00EA1E40">
        <w:rPr>
          <w:rFonts w:ascii="Book Antiqua" w:hAnsi="Book Antiqua"/>
        </w:rPr>
        <w:t>oautor</w:t>
      </w:r>
      <w:r w:rsidR="008E5C42">
        <w:rPr>
          <w:rFonts w:ascii="Book Antiqua" w:hAnsi="Book Antiqua"/>
        </w:rPr>
        <w:t xml:space="preserve"> el Senador </w:t>
      </w:r>
      <w:r w:rsidR="007747EA" w:rsidRPr="007747EA">
        <w:rPr>
          <w:rFonts w:ascii="Book Antiqua" w:hAnsi="Book Antiqua"/>
        </w:rPr>
        <w:t>Santiago Rivera</w:t>
      </w:r>
      <w:r w:rsidR="008E5C42">
        <w:rPr>
          <w:rFonts w:ascii="Book Antiqua" w:hAnsi="Book Antiqua"/>
        </w:rPr>
        <w:t xml:space="preserve">, </w:t>
      </w:r>
      <w:r w:rsidR="00D555F5">
        <w:rPr>
          <w:rFonts w:ascii="Book Antiqua" w:hAnsi="Book Antiqua"/>
        </w:rPr>
        <w:t>y</w:t>
      </w:r>
      <w:r w:rsidR="008E5C42">
        <w:rPr>
          <w:rFonts w:ascii="Book Antiqua" w:hAnsi="Book Antiqua"/>
        </w:rPr>
        <w:t xml:space="preserve"> según surge fue por </w:t>
      </w:r>
      <w:r w:rsidR="00960309">
        <w:rPr>
          <w:rFonts w:ascii="Book Antiqua" w:hAnsi="Book Antiqua"/>
        </w:rPr>
        <w:t>p</w:t>
      </w:r>
      <w:r w:rsidR="008E5C42">
        <w:rPr>
          <w:rFonts w:ascii="Book Antiqua" w:hAnsi="Book Antiqua"/>
        </w:rPr>
        <w:t xml:space="preserve">etición </w:t>
      </w:r>
      <w:r w:rsidR="007747EA">
        <w:rPr>
          <w:rFonts w:ascii="Book Antiqua" w:hAnsi="Book Antiqua"/>
        </w:rPr>
        <w:t xml:space="preserve">del </w:t>
      </w:r>
      <w:r w:rsidR="007747EA" w:rsidRPr="007747EA">
        <w:rPr>
          <w:rFonts w:ascii="Book Antiqua" w:hAnsi="Book Antiqua"/>
        </w:rPr>
        <w:t>Hon</w:t>
      </w:r>
      <w:r w:rsidR="007747EA">
        <w:rPr>
          <w:rFonts w:ascii="Book Antiqua" w:hAnsi="Book Antiqua"/>
        </w:rPr>
        <w:t>orable</w:t>
      </w:r>
      <w:r w:rsidR="007747EA" w:rsidRPr="007747EA">
        <w:rPr>
          <w:rFonts w:ascii="Book Antiqua" w:hAnsi="Book Antiqua"/>
        </w:rPr>
        <w:t xml:space="preserve"> Juan Carlos García Padilla</w:t>
      </w:r>
      <w:r w:rsidR="00E42A3E" w:rsidRPr="007747EA">
        <w:rPr>
          <w:rFonts w:ascii="Book Antiqua" w:hAnsi="Book Antiqua"/>
        </w:rPr>
        <w:t>.</w:t>
      </w:r>
      <w:r w:rsidRPr="00617C77">
        <w:rPr>
          <w:rFonts w:ascii="Book Antiqua" w:hAnsi="Book Antiqua"/>
        </w:rPr>
        <w:t xml:space="preserve"> </w:t>
      </w:r>
      <w:r w:rsidR="008E5C42">
        <w:rPr>
          <w:rFonts w:ascii="Book Antiqua" w:hAnsi="Book Antiqua"/>
        </w:rPr>
        <w:t xml:space="preserve">Tras atender </w:t>
      </w:r>
      <w:r w:rsidR="007747EA">
        <w:rPr>
          <w:rFonts w:ascii="Book Antiqua" w:hAnsi="Book Antiqua"/>
        </w:rPr>
        <w:t>ser de</w:t>
      </w:r>
      <w:r w:rsidR="007747EA" w:rsidRPr="000F2A38">
        <w:rPr>
          <w:rFonts w:ascii="Book Antiqua" w:hAnsi="Book Antiqua"/>
          <w:i/>
          <w:iCs/>
          <w:lang w:val="es-419"/>
        </w:rPr>
        <w:t>s</w:t>
      </w:r>
      <w:r w:rsidR="007747EA">
        <w:rPr>
          <w:rFonts w:ascii="Book Antiqua" w:hAnsi="Book Antiqua"/>
          <w:lang w:val="es-419"/>
        </w:rPr>
        <w:t>cargada,</w:t>
      </w:r>
      <w:r w:rsidR="007747EA" w:rsidRPr="00617C77">
        <w:rPr>
          <w:rFonts w:ascii="Book Antiqua" w:hAnsi="Book Antiqua"/>
        </w:rPr>
        <w:t xml:space="preserve"> </w:t>
      </w:r>
      <w:r w:rsidR="007747EA">
        <w:rPr>
          <w:rFonts w:ascii="Book Antiqua" w:hAnsi="Book Antiqua"/>
        </w:rPr>
        <w:t>la</w:t>
      </w:r>
      <w:r w:rsidR="008E5C42">
        <w:rPr>
          <w:rFonts w:ascii="Book Antiqua" w:hAnsi="Book Antiqua"/>
        </w:rPr>
        <w:t xml:space="preserve"> </w:t>
      </w:r>
      <w:r w:rsidRPr="00617C77">
        <w:rPr>
          <w:rFonts w:ascii="Book Antiqua" w:hAnsi="Book Antiqua"/>
        </w:rPr>
        <w:t xml:space="preserve">medida fue </w:t>
      </w:r>
      <w:r w:rsidR="008E5C42">
        <w:rPr>
          <w:rFonts w:ascii="Book Antiqua" w:hAnsi="Book Antiqua"/>
        </w:rPr>
        <w:t>aprobada</w:t>
      </w:r>
      <w:r w:rsidR="00E42A3E">
        <w:rPr>
          <w:rFonts w:ascii="Book Antiqua" w:hAnsi="Book Antiqua"/>
        </w:rPr>
        <w:t xml:space="preserve"> por el </w:t>
      </w:r>
      <w:r w:rsidR="009D28C3">
        <w:rPr>
          <w:rFonts w:ascii="Book Antiqua" w:hAnsi="Book Antiqua"/>
        </w:rPr>
        <w:t>Senado</w:t>
      </w:r>
      <w:r w:rsidR="007747EA">
        <w:rPr>
          <w:rFonts w:ascii="Book Antiqua" w:hAnsi="Book Antiqua"/>
        </w:rPr>
        <w:t xml:space="preserve"> </w:t>
      </w:r>
      <w:r w:rsidR="009D28C3" w:rsidRPr="009D28C3">
        <w:rPr>
          <w:rFonts w:ascii="Book Antiqua" w:hAnsi="Book Antiqua"/>
        </w:rPr>
        <w:t xml:space="preserve"> el</w:t>
      </w:r>
      <w:r w:rsidRPr="009D28C3">
        <w:rPr>
          <w:rFonts w:ascii="Book Antiqua" w:hAnsi="Book Antiqua"/>
        </w:rPr>
        <w:t xml:space="preserve"> </w:t>
      </w:r>
      <w:r w:rsidR="007747EA">
        <w:rPr>
          <w:rFonts w:ascii="Book Antiqua" w:hAnsi="Book Antiqua"/>
        </w:rPr>
        <w:t>31</w:t>
      </w:r>
      <w:r w:rsidRPr="00617C77">
        <w:rPr>
          <w:rFonts w:ascii="Book Antiqua" w:hAnsi="Book Antiqua"/>
        </w:rPr>
        <w:t xml:space="preserve"> de </w:t>
      </w:r>
      <w:r w:rsidR="007747EA">
        <w:rPr>
          <w:rFonts w:ascii="Book Antiqua" w:hAnsi="Book Antiqua"/>
        </w:rPr>
        <w:t>marzo</w:t>
      </w:r>
      <w:r w:rsidRPr="00617C77">
        <w:rPr>
          <w:rFonts w:ascii="Book Antiqua" w:hAnsi="Book Antiqua"/>
        </w:rPr>
        <w:t xml:space="preserve"> de 2025</w:t>
      </w:r>
      <w:r w:rsidR="007747EA">
        <w:rPr>
          <w:rFonts w:ascii="Book Antiqua" w:hAnsi="Book Antiqua"/>
        </w:rPr>
        <w:t>.</w:t>
      </w:r>
      <w:r w:rsidR="00E42A3E">
        <w:rPr>
          <w:rFonts w:ascii="Book Antiqua" w:hAnsi="Book Antiqua"/>
        </w:rPr>
        <w:t xml:space="preserve"> </w:t>
      </w:r>
      <w:r w:rsidR="007747EA">
        <w:rPr>
          <w:rFonts w:ascii="Book Antiqua" w:hAnsi="Book Antiqua"/>
        </w:rPr>
        <w:t>D</w:t>
      </w:r>
      <w:r w:rsidR="00E42A3E">
        <w:rPr>
          <w:rFonts w:ascii="Book Antiqua" w:hAnsi="Book Antiqua"/>
        </w:rPr>
        <w:t xml:space="preserve">icho cuerpo </w:t>
      </w:r>
      <w:r w:rsidRPr="00617C77">
        <w:rPr>
          <w:rFonts w:ascii="Book Antiqua" w:hAnsi="Book Antiqua"/>
        </w:rPr>
        <w:t xml:space="preserve">aprobó la medida </w:t>
      </w:r>
      <w:r w:rsidR="008E5C42">
        <w:rPr>
          <w:rFonts w:ascii="Book Antiqua" w:hAnsi="Book Antiqua"/>
        </w:rPr>
        <w:t xml:space="preserve">con </w:t>
      </w:r>
      <w:r w:rsidR="00E42A3E">
        <w:rPr>
          <w:rFonts w:ascii="Book Antiqua" w:hAnsi="Book Antiqua"/>
        </w:rPr>
        <w:t>enmiendas</w:t>
      </w:r>
      <w:r w:rsidR="007747EA">
        <w:rPr>
          <w:rFonts w:ascii="Book Antiqua" w:hAnsi="Book Antiqua"/>
        </w:rPr>
        <w:t xml:space="preserve"> en sala</w:t>
      </w:r>
      <w:r w:rsidR="00E42A3E">
        <w:rPr>
          <w:rFonts w:ascii="Book Antiqua" w:hAnsi="Book Antiqua"/>
        </w:rPr>
        <w:t>, con 2</w:t>
      </w:r>
      <w:r w:rsidR="007747EA">
        <w:rPr>
          <w:rFonts w:ascii="Book Antiqua" w:hAnsi="Book Antiqua"/>
        </w:rPr>
        <w:t>7</w:t>
      </w:r>
      <w:r w:rsidR="008E5C42">
        <w:rPr>
          <w:rFonts w:ascii="Book Antiqua" w:hAnsi="Book Antiqua"/>
        </w:rPr>
        <w:t xml:space="preserve"> </w:t>
      </w:r>
      <w:r w:rsidR="00BE1068">
        <w:rPr>
          <w:rFonts w:ascii="Book Antiqua" w:hAnsi="Book Antiqua"/>
        </w:rPr>
        <w:t>votos a favor</w:t>
      </w:r>
      <w:r w:rsidR="008E5C42">
        <w:rPr>
          <w:rFonts w:ascii="Book Antiqua" w:hAnsi="Book Antiqua"/>
        </w:rPr>
        <w:t xml:space="preserve">, y </w:t>
      </w:r>
      <w:r w:rsidR="007747EA">
        <w:rPr>
          <w:rFonts w:ascii="Book Antiqua" w:hAnsi="Book Antiqua"/>
        </w:rPr>
        <w:t>1</w:t>
      </w:r>
      <w:r w:rsidR="008E5C42">
        <w:rPr>
          <w:rFonts w:ascii="Book Antiqua" w:hAnsi="Book Antiqua"/>
        </w:rPr>
        <w:t xml:space="preserve"> ausente</w:t>
      </w:r>
      <w:r w:rsidR="00BE1068">
        <w:rPr>
          <w:rFonts w:ascii="Book Antiqua" w:hAnsi="Book Antiqua"/>
        </w:rPr>
        <w:t xml:space="preserve">. </w:t>
      </w:r>
    </w:p>
    <w:p w14:paraId="4DF4C165" w14:textId="77777777" w:rsidR="00D32B59" w:rsidRDefault="00D32B59" w:rsidP="006E2A46">
      <w:pPr>
        <w:jc w:val="both"/>
        <w:rPr>
          <w:rFonts w:ascii="Book Antiqua" w:eastAsia="Times New Roman" w:hAnsi="Book Antiqua"/>
          <w:szCs w:val="24"/>
          <w:lang w:val="es-PR"/>
        </w:rPr>
      </w:pPr>
    </w:p>
    <w:p w14:paraId="31D0EE7E" w14:textId="488C6B14" w:rsidR="00EA1E40" w:rsidRDefault="00EA1E40" w:rsidP="006E2A46">
      <w:pPr>
        <w:jc w:val="both"/>
        <w:rPr>
          <w:rFonts w:ascii="Book Antiqua" w:eastAsia="Times New Roman" w:hAnsi="Book Antiqua"/>
          <w:szCs w:val="24"/>
          <w:lang w:val="es-PR"/>
        </w:rPr>
      </w:pPr>
      <w:r w:rsidRPr="00EA1E40">
        <w:rPr>
          <w:rFonts w:ascii="Book Antiqua" w:eastAsia="Times New Roman" w:hAnsi="Book Antiqua"/>
          <w:szCs w:val="24"/>
          <w:lang w:val="es-PR"/>
        </w:rPr>
        <w:t>Desde el punto de vista jurídico, el proyecto responde a la necesidad de corregir una limitación estructural del actual marco contributivo aplicable a propiedades inmuebles abandonadas. Bajo la Ley 107-2020, la tasación de propiedades en estado de abandono está limitada retroactivamente a un máximo de cinco años, sin tomar en cuenta la duración real del abandono. Esta limitación favorece indirectamente a los propietarios incumplidores, y penaliza a los municipios que dejan de percibir ingresos fiscales esenciales, a pesar de tener que asumir los costos de mantenimiento, inspección o demolición de estas propiedades.</w:t>
      </w:r>
    </w:p>
    <w:p w14:paraId="4E29ACFD" w14:textId="77777777" w:rsidR="006E2A46" w:rsidRPr="006E2A46" w:rsidRDefault="006E2A46" w:rsidP="006E2A46">
      <w:pPr>
        <w:jc w:val="both"/>
        <w:rPr>
          <w:rFonts w:ascii="Book Antiqua" w:eastAsia="Times New Roman" w:hAnsi="Book Antiqua"/>
          <w:sz w:val="22"/>
          <w:szCs w:val="22"/>
          <w:lang w:val="es-PR"/>
        </w:rPr>
      </w:pPr>
    </w:p>
    <w:p w14:paraId="375A23E7" w14:textId="77777777" w:rsidR="00EA1E40" w:rsidRDefault="00EA1E40" w:rsidP="006E2A46">
      <w:pPr>
        <w:jc w:val="both"/>
        <w:rPr>
          <w:rFonts w:ascii="Book Antiqua" w:eastAsia="Times New Roman" w:hAnsi="Book Antiqua"/>
          <w:szCs w:val="24"/>
          <w:lang w:val="es-PR"/>
        </w:rPr>
      </w:pPr>
      <w:r w:rsidRPr="00EA1E40">
        <w:rPr>
          <w:rFonts w:ascii="Book Antiqua" w:eastAsia="Times New Roman" w:hAnsi="Book Antiqua"/>
          <w:szCs w:val="24"/>
          <w:lang w:val="es-PR"/>
        </w:rPr>
        <w:t>El nuevo marco propuesto fundamenta su validez en principios constitucionales y legales de equidad contributiva, justicia fiscal y uso racional de los recursos públicos. Establecer la retroactividad de la contribución con base en el abandono real, evidenciado objetivamente mediante facturación de servicios esenciales, constituye una herramienta legal efectiva para incentivar el cumplimiento contributivo y desalentar la tenencia especulativa de propiedades en desuso.</w:t>
      </w:r>
    </w:p>
    <w:p w14:paraId="0E589439" w14:textId="77777777" w:rsidR="006E2A46" w:rsidRPr="006E2A46" w:rsidRDefault="006E2A46" w:rsidP="006E2A46">
      <w:pPr>
        <w:jc w:val="both"/>
        <w:rPr>
          <w:rFonts w:ascii="Book Antiqua" w:eastAsia="Times New Roman" w:hAnsi="Book Antiqua"/>
          <w:sz w:val="22"/>
          <w:szCs w:val="22"/>
          <w:lang w:val="es-PR"/>
        </w:rPr>
      </w:pPr>
    </w:p>
    <w:p w14:paraId="2313B827" w14:textId="77777777" w:rsidR="00EA1E40" w:rsidRDefault="00EA1E40" w:rsidP="006E2A46">
      <w:pPr>
        <w:jc w:val="both"/>
        <w:rPr>
          <w:rFonts w:ascii="Book Antiqua" w:eastAsia="Times New Roman" w:hAnsi="Book Antiqua"/>
          <w:szCs w:val="24"/>
          <w:lang w:val="es-PR"/>
        </w:rPr>
      </w:pPr>
      <w:r w:rsidRPr="00EA1E40">
        <w:rPr>
          <w:rFonts w:ascii="Book Antiqua" w:eastAsia="Times New Roman" w:hAnsi="Book Antiqua"/>
          <w:szCs w:val="24"/>
          <w:lang w:val="es-PR"/>
        </w:rPr>
        <w:t>La medida reconoce que el fenómeno del abandono de propiedades en Puerto Rico es un problema estructural que impacta negativamente la seguridad pública, la estética urbana, la salud ambiental y la capacidad fiscal de los municipios. Miles de estructuras desocupadas se han convertido en estorbos públicos o focos de criminalidad. En respuesta, el proyecto ofrece a los municipios un instrumento legal para fortalecer sus mecanismos de recaudación y control contributivo, al tiempo que viabiliza la recuperación de propiedades para su uso comunitario o social.</w:t>
      </w:r>
    </w:p>
    <w:p w14:paraId="39AE2561" w14:textId="77777777" w:rsidR="00927ADA" w:rsidRDefault="00927ADA" w:rsidP="006E2A46">
      <w:pPr>
        <w:jc w:val="both"/>
        <w:rPr>
          <w:rFonts w:ascii="Book Antiqua" w:eastAsia="Times New Roman" w:hAnsi="Book Antiqua"/>
          <w:szCs w:val="24"/>
          <w:lang w:val="es-PR"/>
        </w:rPr>
      </w:pPr>
    </w:p>
    <w:p w14:paraId="468C868F" w14:textId="057A2370" w:rsidR="00EA1E40" w:rsidRDefault="00EA1E40" w:rsidP="006E2A46">
      <w:pPr>
        <w:jc w:val="both"/>
        <w:rPr>
          <w:rFonts w:ascii="Book Antiqua" w:eastAsia="Times New Roman" w:hAnsi="Book Antiqua"/>
          <w:szCs w:val="24"/>
          <w:lang w:val="es-PR"/>
        </w:rPr>
      </w:pPr>
      <w:r w:rsidRPr="00EA1E40">
        <w:rPr>
          <w:rFonts w:ascii="Book Antiqua" w:eastAsia="Times New Roman" w:hAnsi="Book Antiqua"/>
          <w:szCs w:val="24"/>
          <w:lang w:val="es-PR"/>
        </w:rPr>
        <w:t xml:space="preserve">Esta necesidad fue expresada de forma clara en la </w:t>
      </w:r>
      <w:r w:rsidR="00AA7FBE">
        <w:rPr>
          <w:rFonts w:ascii="Book Antiqua" w:eastAsia="Times New Roman" w:hAnsi="Book Antiqua"/>
          <w:szCs w:val="24"/>
          <w:lang w:val="es-PR"/>
        </w:rPr>
        <w:t xml:space="preserve">posición </w:t>
      </w:r>
      <w:r w:rsidRPr="00EA1E40">
        <w:rPr>
          <w:rFonts w:ascii="Book Antiqua" w:eastAsia="Times New Roman" w:hAnsi="Book Antiqua"/>
          <w:szCs w:val="24"/>
          <w:lang w:val="es-PR"/>
        </w:rPr>
        <w:t xml:space="preserve">presentada por el Municipio Autónomo de Coamo, cuyo alcalde, Hon. Juan Carlos García Padilla, impulsó esta legislación. El municipio resaltó que </w:t>
      </w:r>
      <w:r w:rsidR="00AA7FBE">
        <w:rPr>
          <w:rFonts w:ascii="Book Antiqua" w:eastAsia="Times New Roman" w:hAnsi="Book Antiqua"/>
          <w:szCs w:val="24"/>
          <w:lang w:val="es-PR"/>
        </w:rPr>
        <w:t>estas</w:t>
      </w:r>
      <w:r w:rsidRPr="00EA1E40">
        <w:rPr>
          <w:rFonts w:ascii="Book Antiqua" w:eastAsia="Times New Roman" w:hAnsi="Book Antiqua"/>
          <w:szCs w:val="24"/>
          <w:lang w:val="es-PR"/>
        </w:rPr>
        <w:t xml:space="preserve"> propiedades representan una carga económica creciente para los gobiernos municipales, y que una política de tasación más justa puede ser clave para promover su rehabilitación y reintegración a la actividad económica formal. Además, señaló que esta medida contribuiría al ordenamiento urbano, la convivencia ciudadana y la reactivación de comunidades marginadas.</w:t>
      </w:r>
    </w:p>
    <w:p w14:paraId="318E10D2" w14:textId="77777777" w:rsidR="006E2A46" w:rsidRPr="006E2A46" w:rsidRDefault="006E2A46" w:rsidP="006E2A46">
      <w:pPr>
        <w:jc w:val="both"/>
        <w:rPr>
          <w:rFonts w:ascii="Book Antiqua" w:eastAsia="Times New Roman" w:hAnsi="Book Antiqua"/>
          <w:sz w:val="22"/>
          <w:szCs w:val="22"/>
          <w:lang w:val="es-PR"/>
        </w:rPr>
      </w:pPr>
    </w:p>
    <w:p w14:paraId="7EC11CFC" w14:textId="77777777" w:rsidR="00927ADA" w:rsidRDefault="00927ADA" w:rsidP="006E2A46">
      <w:pPr>
        <w:jc w:val="center"/>
        <w:rPr>
          <w:rFonts w:ascii="Book Antiqua" w:hAnsi="Book Antiqua"/>
          <w:b/>
          <w:i/>
          <w:smallCaps/>
          <w:szCs w:val="24"/>
          <w:lang w:val="es-ES_tradnl"/>
        </w:rPr>
      </w:pPr>
    </w:p>
    <w:p w14:paraId="022A9B3E" w14:textId="77777777" w:rsidR="00927ADA" w:rsidRDefault="00927ADA" w:rsidP="006E2A46">
      <w:pPr>
        <w:jc w:val="center"/>
        <w:rPr>
          <w:rFonts w:ascii="Book Antiqua" w:hAnsi="Book Antiqua"/>
          <w:b/>
          <w:i/>
          <w:smallCaps/>
          <w:szCs w:val="24"/>
          <w:lang w:val="es-ES_tradnl"/>
        </w:rPr>
      </w:pPr>
    </w:p>
    <w:p w14:paraId="5C6E1074" w14:textId="77777777" w:rsidR="00927ADA" w:rsidRDefault="00927ADA" w:rsidP="006E2A46">
      <w:pPr>
        <w:jc w:val="center"/>
        <w:rPr>
          <w:rFonts w:ascii="Book Antiqua" w:hAnsi="Book Antiqua"/>
          <w:b/>
          <w:i/>
          <w:smallCaps/>
          <w:szCs w:val="24"/>
          <w:lang w:val="es-ES_tradnl"/>
        </w:rPr>
      </w:pPr>
    </w:p>
    <w:p w14:paraId="6C410F04" w14:textId="5C4EF732" w:rsidR="00DD1FCB" w:rsidRDefault="00DD1FCB" w:rsidP="006E2A46">
      <w:pPr>
        <w:jc w:val="center"/>
        <w:rPr>
          <w:rFonts w:ascii="Book Antiqua" w:hAnsi="Book Antiqua"/>
          <w:b/>
          <w:i/>
          <w:smallCaps/>
          <w:szCs w:val="24"/>
          <w:lang w:val="es-ES_tradnl"/>
        </w:rPr>
      </w:pPr>
      <w:r>
        <w:rPr>
          <w:rFonts w:ascii="Book Antiqua" w:hAnsi="Book Antiqua"/>
          <w:b/>
          <w:i/>
          <w:smallCaps/>
          <w:szCs w:val="24"/>
          <w:lang w:val="es-ES_tradnl"/>
        </w:rPr>
        <w:t>Impacto Fiscal Municipal</w:t>
      </w:r>
    </w:p>
    <w:p w14:paraId="16EA00F8" w14:textId="77777777" w:rsidR="00DD1FCB" w:rsidRPr="006E2A46" w:rsidRDefault="00DD1FCB" w:rsidP="006E2A46">
      <w:pPr>
        <w:rPr>
          <w:rFonts w:ascii="Book Antiqua" w:hAnsi="Book Antiqua"/>
          <w:b/>
          <w:i/>
          <w:smallCaps/>
          <w:sz w:val="22"/>
          <w:szCs w:val="22"/>
          <w:lang w:val="es-ES_tradnl"/>
        </w:rPr>
      </w:pPr>
    </w:p>
    <w:p w14:paraId="2A33EEF4" w14:textId="1F98CE02" w:rsidR="00DD1FCB" w:rsidRPr="00F04A9A" w:rsidRDefault="00DD1FCB" w:rsidP="00DD1FCB">
      <w:pPr>
        <w:jc w:val="both"/>
        <w:rPr>
          <w:rFonts w:ascii="Book Antiqua" w:hAnsi="Book Antiqua"/>
          <w:lang w:val="es-ES_tradnl"/>
        </w:rPr>
      </w:pPr>
      <w:r w:rsidRPr="00F04A9A">
        <w:rPr>
          <w:rFonts w:ascii="Book Antiqua" w:hAnsi="Book Antiqua"/>
          <w:lang w:val="es-ES_tradnl"/>
        </w:rPr>
        <w:t>En cumplimiento con lo dispuesto en el Artículo 1.007 de la Ley 107-2020,</w:t>
      </w:r>
      <w:r>
        <w:rPr>
          <w:rFonts w:ascii="Book Antiqua" w:hAnsi="Book Antiqua"/>
          <w:lang w:val="es-ES_tradnl"/>
        </w:rPr>
        <w:t xml:space="preserve"> </w:t>
      </w:r>
      <w:r w:rsidRPr="001D0ABB">
        <w:rPr>
          <w:rFonts w:ascii="Book Antiqua" w:hAnsi="Book Antiqua"/>
          <w:lang w:val="es-ES_tradnl"/>
        </w:rPr>
        <w:t>(21 L.P.R.A. § 70</w:t>
      </w:r>
      <w:r w:rsidR="003266F8">
        <w:rPr>
          <w:rFonts w:ascii="Book Antiqua" w:hAnsi="Book Antiqua"/>
          <w:lang w:val="es-ES_tradnl"/>
        </w:rPr>
        <w:t>456</w:t>
      </w:r>
      <w:r w:rsidR="00960309" w:rsidRPr="001D0ABB">
        <w:rPr>
          <w:rFonts w:ascii="Book Antiqua" w:hAnsi="Book Antiqua"/>
          <w:lang w:val="es-ES_tradnl"/>
        </w:rPr>
        <w:t xml:space="preserve">) </w:t>
      </w:r>
      <w:r w:rsidR="00960309" w:rsidRPr="00F04A9A">
        <w:rPr>
          <w:rFonts w:ascii="Book Antiqua" w:hAnsi="Book Antiqua"/>
          <w:lang w:val="es-ES_tradnl"/>
        </w:rPr>
        <w:t>supra</w:t>
      </w:r>
      <w:r w:rsidRPr="00F04A9A">
        <w:rPr>
          <w:rFonts w:ascii="Book Antiqua" w:hAnsi="Book Antiqua"/>
          <w:lang w:val="es-ES_tradnl"/>
        </w:rPr>
        <w:t>, conocida como “Código Municipal de Puerto Rico, la Comisión de Asuntos Municipales</w:t>
      </w:r>
      <w:r w:rsidR="00097977">
        <w:rPr>
          <w:rFonts w:ascii="Book Antiqua" w:hAnsi="Book Antiqua"/>
          <w:lang w:val="es-ES_tradnl"/>
        </w:rPr>
        <w:t xml:space="preserve"> luego de un an</w:t>
      </w:r>
      <w:r w:rsidR="00960309">
        <w:rPr>
          <w:rFonts w:ascii="Book Antiqua" w:hAnsi="Book Antiqua"/>
          <w:lang w:val="es-ES_tradnl"/>
        </w:rPr>
        <w:t>á</w:t>
      </w:r>
      <w:r w:rsidR="00097977">
        <w:rPr>
          <w:rFonts w:ascii="Book Antiqua" w:hAnsi="Book Antiqua"/>
          <w:lang w:val="es-ES_tradnl"/>
        </w:rPr>
        <w:t>lisis pertinente de las posiciones de los deponentes no se desprende</w:t>
      </w:r>
      <w:r w:rsidRPr="00F04A9A">
        <w:rPr>
          <w:rFonts w:ascii="Book Antiqua" w:hAnsi="Book Antiqua"/>
          <w:lang w:val="es-ES_tradnl"/>
        </w:rPr>
        <w:t xml:space="preserve"> que la </w:t>
      </w:r>
      <w:r w:rsidR="00097977">
        <w:rPr>
          <w:rFonts w:ascii="Book Antiqua" w:hAnsi="Book Antiqua"/>
          <w:lang w:val="es-ES_tradnl"/>
        </w:rPr>
        <w:t>misma imponga</w:t>
      </w:r>
      <w:r w:rsidRPr="00F04A9A">
        <w:rPr>
          <w:rFonts w:ascii="Book Antiqua" w:hAnsi="Book Antiqua"/>
          <w:lang w:val="es-ES_tradnl"/>
        </w:rPr>
        <w:t xml:space="preserve"> una carga económica </w:t>
      </w:r>
      <w:r>
        <w:rPr>
          <w:rFonts w:ascii="Book Antiqua" w:hAnsi="Book Antiqua"/>
          <w:lang w:val="es-ES_tradnl"/>
        </w:rPr>
        <w:t xml:space="preserve">negativa </w:t>
      </w:r>
      <w:r w:rsidRPr="00F04A9A">
        <w:rPr>
          <w:rFonts w:ascii="Book Antiqua" w:hAnsi="Book Antiqua"/>
          <w:lang w:val="es-ES_tradnl"/>
        </w:rPr>
        <w:t>en el presupuesto de los gobiernos municipales.</w:t>
      </w:r>
    </w:p>
    <w:p w14:paraId="2562DDB6" w14:textId="77777777" w:rsidR="00DD1FCB" w:rsidRPr="006E2A46" w:rsidRDefault="00DD1FCB" w:rsidP="00DD1FCB">
      <w:pPr>
        <w:rPr>
          <w:sz w:val="22"/>
          <w:szCs w:val="22"/>
          <w:lang w:val="es-ES_tradnl"/>
        </w:rPr>
      </w:pPr>
    </w:p>
    <w:p w14:paraId="64E4266F" w14:textId="20F43474" w:rsidR="004000AE" w:rsidRPr="00062C12" w:rsidRDefault="004000AE" w:rsidP="004000AE">
      <w:pPr>
        <w:jc w:val="center"/>
        <w:rPr>
          <w:rFonts w:ascii="Book Antiqua" w:hAnsi="Book Antiqua"/>
          <w:b/>
          <w:i/>
          <w:smallCaps/>
          <w:szCs w:val="24"/>
          <w:lang w:val="es-ES_tradnl"/>
        </w:rPr>
      </w:pPr>
      <w:r w:rsidRPr="00062C12">
        <w:rPr>
          <w:rFonts w:ascii="Book Antiqua" w:hAnsi="Book Antiqua"/>
          <w:b/>
          <w:i/>
          <w:smallCaps/>
          <w:szCs w:val="24"/>
          <w:lang w:val="es-ES_tradnl"/>
        </w:rPr>
        <w:t>Conclusión</w:t>
      </w:r>
    </w:p>
    <w:p w14:paraId="67EA1891" w14:textId="77777777" w:rsidR="00CA0E00" w:rsidRPr="006E2A46" w:rsidRDefault="00CA0E00" w:rsidP="00B60543">
      <w:pPr>
        <w:jc w:val="both"/>
        <w:rPr>
          <w:rFonts w:ascii="Book Antiqua" w:hAnsi="Book Antiqua"/>
          <w:sz w:val="22"/>
          <w:szCs w:val="22"/>
          <w:lang w:val="es-ES"/>
        </w:rPr>
      </w:pPr>
    </w:p>
    <w:p w14:paraId="1EEB9E81" w14:textId="65E6E167" w:rsidR="00733621" w:rsidRDefault="00AA7FBE" w:rsidP="004000AE">
      <w:pPr>
        <w:jc w:val="both"/>
        <w:rPr>
          <w:rFonts w:ascii="Book Antiqua" w:hAnsi="Book Antiqua"/>
          <w:lang w:val="es-PR"/>
        </w:rPr>
      </w:pPr>
      <w:r w:rsidRPr="00AA7FBE">
        <w:rPr>
          <w:rFonts w:ascii="Book Antiqua" w:hAnsi="Book Antiqua"/>
          <w:lang w:val="es-PR"/>
        </w:rPr>
        <w:t xml:space="preserve">El Proyecto del Senado 456 constituye una iniciativa </w:t>
      </w:r>
      <w:r>
        <w:rPr>
          <w:rFonts w:ascii="Book Antiqua" w:hAnsi="Book Antiqua"/>
          <w:lang w:val="es-PR"/>
        </w:rPr>
        <w:t>importante,</w:t>
      </w:r>
      <w:r w:rsidRPr="00AA7FBE">
        <w:rPr>
          <w:rFonts w:ascii="Book Antiqua" w:hAnsi="Book Antiqua"/>
          <w:lang w:val="es-PR"/>
        </w:rPr>
        <w:t xml:space="preserve"> orientada a la rehabilitación de propiedades en desuso y al fortalecimiento del sistema de recaudación municipal. Al proveer un mecanismo objetivo, para determinar la retroactividad de la tasación, se promueve la equidad contributiva y se generan incentivos claros para desalentar el abandono prolongado de inmuebles. Con esta medida, los municipios no solo podrán contar con mayores recursos para la prestación de servicios esenciales, sino que también se potenciará la seguridad comunitaria, el valor de las propiedades colindantes y el desarrollo económico local. En </w:t>
      </w:r>
      <w:r>
        <w:rPr>
          <w:rFonts w:ascii="Book Antiqua" w:hAnsi="Book Antiqua"/>
          <w:lang w:val="es-PR"/>
        </w:rPr>
        <w:t>síntesis</w:t>
      </w:r>
      <w:r w:rsidRPr="00AA7FBE">
        <w:rPr>
          <w:rFonts w:ascii="Book Antiqua" w:hAnsi="Book Antiqua"/>
          <w:lang w:val="es-PR"/>
        </w:rPr>
        <w:t>, esta legislación ofrece una herramienta eficaz para avanzar hacia comunidades más ordenadas, seguras y fiscalmente estables, razón por la cual recomendamos su aprobación.</w:t>
      </w:r>
    </w:p>
    <w:p w14:paraId="75EBC980" w14:textId="77777777" w:rsidR="00AA7FBE" w:rsidRPr="006E2A46" w:rsidRDefault="00AA7FBE" w:rsidP="004000AE">
      <w:pPr>
        <w:jc w:val="both"/>
        <w:rPr>
          <w:rFonts w:ascii="Book Antiqua" w:hAnsi="Book Antiqua" w:cs="Arial"/>
          <w:sz w:val="22"/>
          <w:szCs w:val="22"/>
          <w:lang w:val="es-PR"/>
        </w:rPr>
      </w:pPr>
    </w:p>
    <w:p w14:paraId="693ABEB6" w14:textId="18A1E0AD" w:rsidR="0076466B" w:rsidRDefault="0076466B" w:rsidP="004000AE">
      <w:pPr>
        <w:jc w:val="both"/>
        <w:rPr>
          <w:rFonts w:ascii="Book Antiqua" w:hAnsi="Book Antiqua" w:cs="Arial"/>
          <w:lang w:val="es-ES"/>
        </w:rPr>
      </w:pPr>
      <w:r w:rsidRPr="00801D43">
        <w:rPr>
          <w:rFonts w:ascii="Book Antiqua" w:hAnsi="Book Antiqua" w:cs="Arial"/>
          <w:lang w:val="es-ES"/>
        </w:rPr>
        <w:t xml:space="preserve">Por todos los fundamentos </w:t>
      </w:r>
      <w:r w:rsidR="00DD1FCB" w:rsidRPr="00801D43">
        <w:rPr>
          <w:rFonts w:ascii="Book Antiqua" w:hAnsi="Book Antiqua" w:cs="Arial"/>
          <w:lang w:val="es-ES"/>
        </w:rPr>
        <w:t xml:space="preserve">anteriormente </w:t>
      </w:r>
      <w:r w:rsidRPr="00801D43">
        <w:rPr>
          <w:rFonts w:ascii="Book Antiqua" w:hAnsi="Book Antiqua" w:cs="Arial"/>
          <w:lang w:val="es-ES"/>
        </w:rPr>
        <w:t xml:space="preserve">expuestos, </w:t>
      </w:r>
      <w:r w:rsidR="00573AAB" w:rsidRPr="00801D43">
        <w:rPr>
          <w:rFonts w:ascii="Book Antiqua" w:hAnsi="Book Antiqua" w:cs="Arial"/>
          <w:lang w:val="es-ES"/>
        </w:rPr>
        <w:t>la</w:t>
      </w:r>
      <w:r w:rsidRPr="00801D43">
        <w:rPr>
          <w:rFonts w:ascii="Book Antiqua" w:hAnsi="Book Antiqua" w:cs="Arial"/>
          <w:lang w:val="es-ES"/>
        </w:rPr>
        <w:t xml:space="preserve"> </w:t>
      </w:r>
      <w:r w:rsidR="00DD1FCB" w:rsidRPr="00801D43">
        <w:rPr>
          <w:rFonts w:ascii="Book Antiqua" w:hAnsi="Book Antiqua" w:cs="Arial"/>
          <w:lang w:val="es-ES"/>
        </w:rPr>
        <w:t>Comisión</w:t>
      </w:r>
      <w:r w:rsidRPr="00801D43">
        <w:rPr>
          <w:rFonts w:ascii="Book Antiqua" w:hAnsi="Book Antiqua" w:cs="Arial"/>
          <w:lang w:val="es-ES"/>
        </w:rPr>
        <w:t xml:space="preserve"> de Asuntos Municipales</w:t>
      </w:r>
      <w:r w:rsidR="00FE1B47" w:rsidRPr="00801D43">
        <w:rPr>
          <w:rFonts w:ascii="Book Antiqua" w:hAnsi="Book Antiqua" w:cs="Arial"/>
          <w:lang w:val="es-ES"/>
        </w:rPr>
        <w:t xml:space="preserve"> </w:t>
      </w:r>
      <w:r w:rsidRPr="00801D43">
        <w:rPr>
          <w:rFonts w:ascii="Book Antiqua" w:hAnsi="Book Antiqua" w:cs="Arial"/>
          <w:lang w:val="es-ES"/>
        </w:rPr>
        <w:t>de la Cámara de Representantes, recomienda a este Alto Cuerpo la aprobación de</w:t>
      </w:r>
      <w:r w:rsidR="005665D9">
        <w:rPr>
          <w:rFonts w:ascii="Book Antiqua" w:hAnsi="Book Antiqua" w:cs="Arial"/>
          <w:lang w:val="es-ES"/>
        </w:rPr>
        <w:t>l</w:t>
      </w:r>
      <w:r w:rsidR="00960309">
        <w:rPr>
          <w:rFonts w:ascii="Book Antiqua" w:hAnsi="Book Antiqua" w:cs="Arial"/>
          <w:lang w:val="es-ES"/>
        </w:rPr>
        <w:t xml:space="preserve"> segundo informe del</w:t>
      </w:r>
      <w:r w:rsidR="005665D9">
        <w:rPr>
          <w:rFonts w:ascii="Book Antiqua" w:hAnsi="Book Antiqua" w:cs="Arial"/>
          <w:lang w:val="es-ES"/>
        </w:rPr>
        <w:t xml:space="preserve"> Proyecto del Senado </w:t>
      </w:r>
      <w:r w:rsidR="003266F8">
        <w:rPr>
          <w:rFonts w:ascii="Book Antiqua" w:hAnsi="Book Antiqua" w:cs="Arial"/>
          <w:lang w:val="es-ES"/>
        </w:rPr>
        <w:t>456</w:t>
      </w:r>
      <w:r w:rsidR="00995C19">
        <w:rPr>
          <w:rFonts w:ascii="Book Antiqua" w:hAnsi="Book Antiqua" w:cs="Arial"/>
          <w:lang w:val="es-ES"/>
        </w:rPr>
        <w:t>,</w:t>
      </w:r>
      <w:r w:rsidR="00DD1FCB" w:rsidRPr="00801D43">
        <w:rPr>
          <w:rFonts w:ascii="Book Antiqua" w:hAnsi="Book Antiqua" w:cs="Arial"/>
          <w:lang w:val="es-ES"/>
        </w:rPr>
        <w:t xml:space="preserve"> </w:t>
      </w:r>
      <w:r w:rsidR="004756CA" w:rsidRPr="004756CA">
        <w:rPr>
          <w:rFonts w:ascii="Book Antiqua" w:hAnsi="Book Antiqua" w:cs="Arial"/>
          <w:lang w:val="es-ES"/>
        </w:rPr>
        <w:t xml:space="preserve">con las enmiendas que se incluyen en el </w:t>
      </w:r>
      <w:proofErr w:type="spellStart"/>
      <w:r w:rsidR="004756CA" w:rsidRPr="004756CA">
        <w:rPr>
          <w:rFonts w:ascii="Book Antiqua" w:hAnsi="Book Antiqua" w:cs="Arial"/>
          <w:lang w:val="es-ES"/>
        </w:rPr>
        <w:t>entirillado</w:t>
      </w:r>
      <w:proofErr w:type="spellEnd"/>
      <w:r w:rsidR="004756CA" w:rsidRPr="004756CA">
        <w:rPr>
          <w:rFonts w:ascii="Book Antiqua" w:hAnsi="Book Antiqua" w:cs="Arial"/>
          <w:lang w:val="es-ES"/>
        </w:rPr>
        <w:t xml:space="preserve"> electrónico que</w:t>
      </w:r>
      <w:r w:rsidR="00960309">
        <w:rPr>
          <w:rFonts w:ascii="Book Antiqua" w:hAnsi="Book Antiqua" w:cs="Arial"/>
          <w:lang w:val="es-ES"/>
        </w:rPr>
        <w:t xml:space="preserve"> se</w:t>
      </w:r>
      <w:r w:rsidR="004756CA" w:rsidRPr="004756CA">
        <w:rPr>
          <w:rFonts w:ascii="Book Antiqua" w:hAnsi="Book Antiqua" w:cs="Arial"/>
          <w:lang w:val="es-ES"/>
        </w:rPr>
        <w:t xml:space="preserve"> acompaña</w:t>
      </w:r>
      <w:r w:rsidR="00960309">
        <w:rPr>
          <w:rFonts w:ascii="Book Antiqua" w:hAnsi="Book Antiqua" w:cs="Arial"/>
          <w:lang w:val="es-ES"/>
        </w:rPr>
        <w:t>.</w:t>
      </w:r>
    </w:p>
    <w:p w14:paraId="3F05483D" w14:textId="77777777" w:rsidR="00960309" w:rsidRPr="006E2A46" w:rsidRDefault="00960309" w:rsidP="004000AE">
      <w:pPr>
        <w:jc w:val="both"/>
        <w:rPr>
          <w:rFonts w:ascii="Book Antiqua" w:hAnsi="Book Antiqua" w:cs="Arial"/>
          <w:sz w:val="22"/>
          <w:szCs w:val="22"/>
          <w:lang w:val="es-ES"/>
        </w:rPr>
      </w:pPr>
    </w:p>
    <w:p w14:paraId="0636930C" w14:textId="77777777" w:rsidR="00AC0B45" w:rsidRPr="00801D43" w:rsidRDefault="00AC0B45" w:rsidP="00AC0B45">
      <w:pPr>
        <w:jc w:val="both"/>
        <w:rPr>
          <w:rFonts w:ascii="Book Antiqua" w:hAnsi="Book Antiqua" w:cs="Arial"/>
          <w:lang w:val="es-ES"/>
        </w:rPr>
      </w:pPr>
      <w:r w:rsidRPr="00801D43">
        <w:rPr>
          <w:rFonts w:ascii="Book Antiqua" w:hAnsi="Book Antiqua" w:cs="Arial"/>
          <w:lang w:val="es-ES"/>
        </w:rPr>
        <w:t>Respetuosamente sometido,</w:t>
      </w:r>
    </w:p>
    <w:p w14:paraId="73C7FD62" w14:textId="77777777" w:rsidR="00AC0B45" w:rsidRPr="00801D43" w:rsidRDefault="00AC0B45" w:rsidP="00AC0B45">
      <w:pPr>
        <w:rPr>
          <w:lang w:val="es-ES"/>
        </w:rPr>
      </w:pPr>
    </w:p>
    <w:p w14:paraId="5A509428" w14:textId="77777777" w:rsidR="00AC0B45" w:rsidRPr="00801D43" w:rsidRDefault="00AC0B45" w:rsidP="00AC0B45">
      <w:pPr>
        <w:rPr>
          <w:lang w:val="es-ES"/>
        </w:rPr>
      </w:pPr>
    </w:p>
    <w:p w14:paraId="4A3B8568" w14:textId="77777777" w:rsidR="00573AAB" w:rsidRPr="00801D43" w:rsidRDefault="00573AAB" w:rsidP="00AC0B45">
      <w:pPr>
        <w:rPr>
          <w:lang w:val="es-ES"/>
        </w:rPr>
      </w:pPr>
    </w:p>
    <w:p w14:paraId="3EC4B2F2" w14:textId="7C9AEA9A" w:rsidR="00304C16" w:rsidRPr="00801D43" w:rsidRDefault="00304C16" w:rsidP="00304C16">
      <w:pPr>
        <w:jc w:val="both"/>
        <w:rPr>
          <w:rFonts w:ascii="Book Antiqua" w:hAnsi="Book Antiqua"/>
          <w:b/>
          <w:i/>
          <w:szCs w:val="24"/>
          <w:lang w:val="es-ES_tradnl"/>
        </w:rPr>
      </w:pPr>
      <w:r w:rsidRPr="00801D43">
        <w:rPr>
          <w:rFonts w:ascii="Book Antiqua" w:hAnsi="Book Antiqua"/>
          <w:b/>
          <w:i/>
          <w:szCs w:val="24"/>
          <w:lang w:val="es-ES_tradnl"/>
        </w:rPr>
        <w:t>Luis</w:t>
      </w:r>
      <w:r w:rsidR="00E05AD7" w:rsidRPr="00801D43">
        <w:rPr>
          <w:rFonts w:ascii="Book Antiqua" w:hAnsi="Book Antiqua"/>
          <w:b/>
          <w:i/>
          <w:szCs w:val="24"/>
          <w:lang w:val="es-ES_tradnl"/>
        </w:rPr>
        <w:t xml:space="preserve"> (Junior)</w:t>
      </w:r>
      <w:r w:rsidRPr="00801D43">
        <w:rPr>
          <w:rFonts w:ascii="Book Antiqua" w:hAnsi="Book Antiqua"/>
          <w:b/>
          <w:i/>
          <w:szCs w:val="24"/>
          <w:lang w:val="es-ES_tradnl"/>
        </w:rPr>
        <w:t xml:space="preserve"> Pérez Ortiz</w:t>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p>
    <w:p w14:paraId="1293D745" w14:textId="629B90CC" w:rsidR="00AC0B45" w:rsidRPr="00801D43" w:rsidRDefault="00AC0B45" w:rsidP="00AC0B45">
      <w:pPr>
        <w:jc w:val="both"/>
        <w:rPr>
          <w:rFonts w:ascii="Book Antiqua" w:hAnsi="Book Antiqua" w:cs="Arial"/>
          <w:lang w:val="es-ES"/>
        </w:rPr>
      </w:pPr>
      <w:r w:rsidRPr="00801D43">
        <w:rPr>
          <w:rFonts w:ascii="Book Antiqua" w:hAnsi="Book Antiqua" w:cs="Arial"/>
          <w:lang w:val="es-ES"/>
        </w:rPr>
        <w:t>Presidente</w:t>
      </w:r>
      <w:r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p>
    <w:p w14:paraId="3D9F1629" w14:textId="4CC2A75E" w:rsidR="00AC0B45" w:rsidRPr="002F2243" w:rsidRDefault="00AC0B45" w:rsidP="005E345A">
      <w:pPr>
        <w:jc w:val="both"/>
        <w:rPr>
          <w:rFonts w:ascii="Book Antiqua" w:hAnsi="Book Antiqua" w:cs="Arial"/>
          <w:lang w:val="es-ES"/>
        </w:rPr>
      </w:pPr>
      <w:r w:rsidRPr="00801D43">
        <w:rPr>
          <w:rFonts w:ascii="Book Antiqua" w:hAnsi="Book Antiqua" w:cs="Arial"/>
          <w:lang w:val="es-ES"/>
        </w:rPr>
        <w:t xml:space="preserve">Comisión de Asuntos Municipales   </w:t>
      </w:r>
      <w:r w:rsidR="00FE1B47" w:rsidRPr="00801D43">
        <w:rPr>
          <w:rFonts w:ascii="Book Antiqua" w:hAnsi="Book Antiqua" w:cs="Arial"/>
          <w:lang w:val="es-ES"/>
        </w:rPr>
        <w:tab/>
      </w:r>
      <w:r w:rsidR="00FE1B47">
        <w:rPr>
          <w:rFonts w:ascii="Book Antiqua" w:hAnsi="Book Antiqua" w:cs="Arial"/>
          <w:lang w:val="es-ES"/>
        </w:rPr>
        <w:tab/>
      </w:r>
      <w:r w:rsidR="00FE1B47">
        <w:rPr>
          <w:rFonts w:ascii="Book Antiqua" w:hAnsi="Book Antiqua" w:cs="Arial"/>
          <w:lang w:val="es-ES"/>
        </w:rPr>
        <w:tab/>
      </w:r>
      <w:r w:rsidR="00FE1B47">
        <w:rPr>
          <w:rFonts w:ascii="Book Antiqua" w:hAnsi="Book Antiqua" w:cs="Arial"/>
          <w:lang w:val="es-ES"/>
        </w:rPr>
        <w:tab/>
        <w:t xml:space="preserve"> </w:t>
      </w:r>
    </w:p>
    <w:sectPr w:rsidR="00AC0B45" w:rsidRPr="002F2243"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E25C7" w14:textId="77777777" w:rsidR="00DD2C02" w:rsidRDefault="00DD2C02" w:rsidP="006705DD">
      <w:r>
        <w:separator/>
      </w:r>
    </w:p>
  </w:endnote>
  <w:endnote w:type="continuationSeparator" w:id="0">
    <w:p w14:paraId="7F45E0D9" w14:textId="77777777" w:rsidR="00DD2C02" w:rsidRDefault="00DD2C02"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4CF3ABD8"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51C69"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r w:rsidR="00FE1B47">
      <w:rPr>
        <w:rFonts w:ascii="Book Antiqua" w:hAnsi="Book Antiqua"/>
        <w:i/>
        <w:sz w:val="22"/>
        <w:szCs w:val="22"/>
        <w:lang w:val="es-ES"/>
      </w:rPr>
      <w:t xml:space="preserve"> </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DD16F" w14:textId="77777777" w:rsidR="00DD2C02" w:rsidRDefault="00DD2C02" w:rsidP="006705DD">
      <w:r>
        <w:separator/>
      </w:r>
    </w:p>
  </w:footnote>
  <w:footnote w:type="continuationSeparator" w:id="0">
    <w:p w14:paraId="06F25BBE" w14:textId="77777777" w:rsidR="00DD2C02" w:rsidRDefault="00DD2C02"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70B10EB6"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021FF1"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00434A1D">
      <w:rPr>
        <w:rStyle w:val="PageNumber"/>
        <w:rFonts w:ascii="Book Antiqua" w:hAnsi="Book Antiqua"/>
        <w:i/>
        <w:sz w:val="22"/>
        <w:szCs w:val="22"/>
        <w:lang w:val="es-PR"/>
      </w:rPr>
      <w:t xml:space="preserve">Segundo </w: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887B5A">
      <w:rPr>
        <w:rStyle w:val="PageNumber"/>
        <w:rFonts w:ascii="Book Antiqua" w:hAnsi="Book Antiqua"/>
        <w:i/>
        <w:sz w:val="22"/>
        <w:szCs w:val="22"/>
        <w:lang w:val="es-PR"/>
      </w:rPr>
      <w:t xml:space="preserve">P. del S. </w:t>
    </w:r>
    <w:r w:rsidR="003266F8">
      <w:rPr>
        <w:rStyle w:val="PageNumber"/>
        <w:rFonts w:ascii="Book Antiqua" w:hAnsi="Book Antiqua"/>
        <w:i/>
        <w:sz w:val="22"/>
        <w:szCs w:val="22"/>
        <w:lang w:val="es-PR"/>
      </w:rPr>
      <w:t>456</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2"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AF7518"/>
    <w:multiLevelType w:val="hybridMultilevel"/>
    <w:tmpl w:val="A19C70FE"/>
    <w:lvl w:ilvl="0" w:tplc="A5786FE2">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8"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B21B85"/>
    <w:multiLevelType w:val="hybridMultilevel"/>
    <w:tmpl w:val="982EA0C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2"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1"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6E37A7"/>
    <w:multiLevelType w:val="hybridMultilevel"/>
    <w:tmpl w:val="7D9E85C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16"/>
  </w:num>
  <w:num w:numId="3" w16cid:durableId="150217024">
    <w:abstractNumId w:val="17"/>
  </w:num>
  <w:num w:numId="4" w16cid:durableId="1144077218">
    <w:abstractNumId w:val="9"/>
  </w:num>
  <w:num w:numId="5" w16cid:durableId="1391071492">
    <w:abstractNumId w:val="19"/>
  </w:num>
  <w:num w:numId="6" w16cid:durableId="1887521205">
    <w:abstractNumId w:val="18"/>
  </w:num>
  <w:num w:numId="7" w16cid:durableId="17200089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5"/>
  </w:num>
  <w:num w:numId="9" w16cid:durableId="978419079">
    <w:abstractNumId w:val="8"/>
  </w:num>
  <w:num w:numId="10" w16cid:durableId="1920630375">
    <w:abstractNumId w:val="6"/>
  </w:num>
  <w:num w:numId="11" w16cid:durableId="1876967153">
    <w:abstractNumId w:val="2"/>
  </w:num>
  <w:num w:numId="12" w16cid:durableId="1030955634">
    <w:abstractNumId w:val="21"/>
  </w:num>
  <w:num w:numId="13" w16cid:durableId="1443761483">
    <w:abstractNumId w:val="13"/>
  </w:num>
  <w:num w:numId="14" w16cid:durableId="317928374">
    <w:abstractNumId w:val="23"/>
  </w:num>
  <w:num w:numId="15" w16cid:durableId="1784879955">
    <w:abstractNumId w:val="24"/>
  </w:num>
  <w:num w:numId="16" w16cid:durableId="1263222138">
    <w:abstractNumId w:val="3"/>
  </w:num>
  <w:num w:numId="17" w16cid:durableId="663701081">
    <w:abstractNumId w:val="1"/>
  </w:num>
  <w:num w:numId="18" w16cid:durableId="2086878990">
    <w:abstractNumId w:val="14"/>
  </w:num>
  <w:num w:numId="19" w16cid:durableId="953445716">
    <w:abstractNumId w:val="20"/>
  </w:num>
  <w:num w:numId="20" w16cid:durableId="1211067804">
    <w:abstractNumId w:val="5"/>
  </w:num>
  <w:num w:numId="21" w16cid:durableId="1827357940">
    <w:abstractNumId w:val="11"/>
  </w:num>
  <w:num w:numId="22" w16cid:durableId="76682557">
    <w:abstractNumId w:val="22"/>
  </w:num>
  <w:num w:numId="23" w16cid:durableId="1136072045">
    <w:abstractNumId w:val="4"/>
  </w:num>
  <w:num w:numId="24" w16cid:durableId="252974756">
    <w:abstractNumId w:val="10"/>
  </w:num>
  <w:num w:numId="25" w16cid:durableId="17227100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09E9"/>
    <w:rsid w:val="0001647C"/>
    <w:rsid w:val="00040D4F"/>
    <w:rsid w:val="0004232E"/>
    <w:rsid w:val="0004456A"/>
    <w:rsid w:val="000507DD"/>
    <w:rsid w:val="000549AC"/>
    <w:rsid w:val="00057583"/>
    <w:rsid w:val="00061538"/>
    <w:rsid w:val="00062C12"/>
    <w:rsid w:val="0006657A"/>
    <w:rsid w:val="00084B35"/>
    <w:rsid w:val="00093070"/>
    <w:rsid w:val="00093599"/>
    <w:rsid w:val="00097977"/>
    <w:rsid w:val="000A0DD0"/>
    <w:rsid w:val="000A36B0"/>
    <w:rsid w:val="000A3926"/>
    <w:rsid w:val="000A55EE"/>
    <w:rsid w:val="000A7655"/>
    <w:rsid w:val="000C66D1"/>
    <w:rsid w:val="000D4ACC"/>
    <w:rsid w:val="000E2315"/>
    <w:rsid w:val="000E328C"/>
    <w:rsid w:val="000E4B80"/>
    <w:rsid w:val="000E5DC1"/>
    <w:rsid w:val="000E66EE"/>
    <w:rsid w:val="00103081"/>
    <w:rsid w:val="00104793"/>
    <w:rsid w:val="00105310"/>
    <w:rsid w:val="00105A99"/>
    <w:rsid w:val="00105E0D"/>
    <w:rsid w:val="00114A85"/>
    <w:rsid w:val="00115CCE"/>
    <w:rsid w:val="00126B90"/>
    <w:rsid w:val="001319DA"/>
    <w:rsid w:val="00144AFF"/>
    <w:rsid w:val="0014633D"/>
    <w:rsid w:val="00147634"/>
    <w:rsid w:val="00152E5E"/>
    <w:rsid w:val="001632EC"/>
    <w:rsid w:val="00163B5C"/>
    <w:rsid w:val="00165840"/>
    <w:rsid w:val="0016631D"/>
    <w:rsid w:val="00170953"/>
    <w:rsid w:val="0017614C"/>
    <w:rsid w:val="001B2971"/>
    <w:rsid w:val="001C6904"/>
    <w:rsid w:val="001D0ABB"/>
    <w:rsid w:val="001E2BBC"/>
    <w:rsid w:val="001E571B"/>
    <w:rsid w:val="001E58FE"/>
    <w:rsid w:val="001F0094"/>
    <w:rsid w:val="001F2A92"/>
    <w:rsid w:val="00204D65"/>
    <w:rsid w:val="00214189"/>
    <w:rsid w:val="002169FB"/>
    <w:rsid w:val="00221002"/>
    <w:rsid w:val="0023264E"/>
    <w:rsid w:val="002335EA"/>
    <w:rsid w:val="00235393"/>
    <w:rsid w:val="002360B5"/>
    <w:rsid w:val="002370D3"/>
    <w:rsid w:val="00244C04"/>
    <w:rsid w:val="00245609"/>
    <w:rsid w:val="002530CC"/>
    <w:rsid w:val="00253858"/>
    <w:rsid w:val="00261114"/>
    <w:rsid w:val="00276BDD"/>
    <w:rsid w:val="002808F0"/>
    <w:rsid w:val="00281A3B"/>
    <w:rsid w:val="00282A14"/>
    <w:rsid w:val="00290C4B"/>
    <w:rsid w:val="00296D3F"/>
    <w:rsid w:val="002971A4"/>
    <w:rsid w:val="002B3B61"/>
    <w:rsid w:val="002B59C5"/>
    <w:rsid w:val="002B670A"/>
    <w:rsid w:val="002C290D"/>
    <w:rsid w:val="002D4B38"/>
    <w:rsid w:val="002E2C74"/>
    <w:rsid w:val="002F2243"/>
    <w:rsid w:val="002F2860"/>
    <w:rsid w:val="002F58EB"/>
    <w:rsid w:val="002F60E4"/>
    <w:rsid w:val="00304C16"/>
    <w:rsid w:val="003266F8"/>
    <w:rsid w:val="00326910"/>
    <w:rsid w:val="00327EDE"/>
    <w:rsid w:val="00330D59"/>
    <w:rsid w:val="00352C61"/>
    <w:rsid w:val="00353EC5"/>
    <w:rsid w:val="00361144"/>
    <w:rsid w:val="003618E3"/>
    <w:rsid w:val="00364DCF"/>
    <w:rsid w:val="00365790"/>
    <w:rsid w:val="003700E9"/>
    <w:rsid w:val="00381FCA"/>
    <w:rsid w:val="00397AC7"/>
    <w:rsid w:val="003A69EF"/>
    <w:rsid w:val="003B1D9A"/>
    <w:rsid w:val="003B644B"/>
    <w:rsid w:val="003D02DF"/>
    <w:rsid w:val="003D07D2"/>
    <w:rsid w:val="003E4737"/>
    <w:rsid w:val="003E749F"/>
    <w:rsid w:val="003F0372"/>
    <w:rsid w:val="003F2DE1"/>
    <w:rsid w:val="003F7352"/>
    <w:rsid w:val="003F7F49"/>
    <w:rsid w:val="004000AE"/>
    <w:rsid w:val="0042474F"/>
    <w:rsid w:val="00427040"/>
    <w:rsid w:val="00434A1D"/>
    <w:rsid w:val="00437BDC"/>
    <w:rsid w:val="00440C62"/>
    <w:rsid w:val="00441AE7"/>
    <w:rsid w:val="00441DE5"/>
    <w:rsid w:val="004538A3"/>
    <w:rsid w:val="004641B9"/>
    <w:rsid w:val="00465358"/>
    <w:rsid w:val="004663D5"/>
    <w:rsid w:val="004719B8"/>
    <w:rsid w:val="004733FF"/>
    <w:rsid w:val="004756CA"/>
    <w:rsid w:val="004833A3"/>
    <w:rsid w:val="004B142C"/>
    <w:rsid w:val="004C0E27"/>
    <w:rsid w:val="004D66E8"/>
    <w:rsid w:val="004E1C6B"/>
    <w:rsid w:val="0050015A"/>
    <w:rsid w:val="0050357A"/>
    <w:rsid w:val="0052307A"/>
    <w:rsid w:val="005300B1"/>
    <w:rsid w:val="00531976"/>
    <w:rsid w:val="00540C4E"/>
    <w:rsid w:val="00546683"/>
    <w:rsid w:val="00553376"/>
    <w:rsid w:val="005665D9"/>
    <w:rsid w:val="005670CC"/>
    <w:rsid w:val="00573AAB"/>
    <w:rsid w:val="00575591"/>
    <w:rsid w:val="00584F82"/>
    <w:rsid w:val="005852B6"/>
    <w:rsid w:val="005865D6"/>
    <w:rsid w:val="00592912"/>
    <w:rsid w:val="00597725"/>
    <w:rsid w:val="005B5660"/>
    <w:rsid w:val="005D4247"/>
    <w:rsid w:val="005E20C6"/>
    <w:rsid w:val="005E32A2"/>
    <w:rsid w:val="005E345A"/>
    <w:rsid w:val="005F2117"/>
    <w:rsid w:val="005F57EA"/>
    <w:rsid w:val="00605B06"/>
    <w:rsid w:val="00610D55"/>
    <w:rsid w:val="00613C1C"/>
    <w:rsid w:val="00617C77"/>
    <w:rsid w:val="00624B6C"/>
    <w:rsid w:val="00625848"/>
    <w:rsid w:val="00627101"/>
    <w:rsid w:val="00651F6C"/>
    <w:rsid w:val="00663552"/>
    <w:rsid w:val="0066377A"/>
    <w:rsid w:val="006705DD"/>
    <w:rsid w:val="00677ADE"/>
    <w:rsid w:val="00694626"/>
    <w:rsid w:val="006A2B0F"/>
    <w:rsid w:val="006A2E89"/>
    <w:rsid w:val="006A384C"/>
    <w:rsid w:val="006A627D"/>
    <w:rsid w:val="006B0E23"/>
    <w:rsid w:val="006C6F08"/>
    <w:rsid w:val="006D2DAD"/>
    <w:rsid w:val="006E01C3"/>
    <w:rsid w:val="006E2A46"/>
    <w:rsid w:val="006F31C3"/>
    <w:rsid w:val="006F45AD"/>
    <w:rsid w:val="006F7782"/>
    <w:rsid w:val="0070231A"/>
    <w:rsid w:val="00706B87"/>
    <w:rsid w:val="0071164C"/>
    <w:rsid w:val="00716D4F"/>
    <w:rsid w:val="00726C66"/>
    <w:rsid w:val="00733621"/>
    <w:rsid w:val="00744889"/>
    <w:rsid w:val="00744B72"/>
    <w:rsid w:val="00744E45"/>
    <w:rsid w:val="007526B6"/>
    <w:rsid w:val="00757B0E"/>
    <w:rsid w:val="0076466B"/>
    <w:rsid w:val="0076672E"/>
    <w:rsid w:val="007747EA"/>
    <w:rsid w:val="007767FD"/>
    <w:rsid w:val="00787CC3"/>
    <w:rsid w:val="00796D86"/>
    <w:rsid w:val="007A3330"/>
    <w:rsid w:val="007A4D9A"/>
    <w:rsid w:val="007A52BD"/>
    <w:rsid w:val="007B1F4C"/>
    <w:rsid w:val="007B737C"/>
    <w:rsid w:val="007C1FB4"/>
    <w:rsid w:val="007C5402"/>
    <w:rsid w:val="007D483B"/>
    <w:rsid w:val="007D502B"/>
    <w:rsid w:val="007E56F0"/>
    <w:rsid w:val="00801D43"/>
    <w:rsid w:val="0080494A"/>
    <w:rsid w:val="0082461D"/>
    <w:rsid w:val="008302A7"/>
    <w:rsid w:val="0083160D"/>
    <w:rsid w:val="00832277"/>
    <w:rsid w:val="00835666"/>
    <w:rsid w:val="0084517F"/>
    <w:rsid w:val="00855DDC"/>
    <w:rsid w:val="00865915"/>
    <w:rsid w:val="00866623"/>
    <w:rsid w:val="00873014"/>
    <w:rsid w:val="0087700A"/>
    <w:rsid w:val="008817F1"/>
    <w:rsid w:val="00887B5A"/>
    <w:rsid w:val="008945B2"/>
    <w:rsid w:val="008B3966"/>
    <w:rsid w:val="008B5837"/>
    <w:rsid w:val="008C0089"/>
    <w:rsid w:val="008C4E1E"/>
    <w:rsid w:val="008D3AED"/>
    <w:rsid w:val="008E3FE1"/>
    <w:rsid w:val="008E55BC"/>
    <w:rsid w:val="008E5C42"/>
    <w:rsid w:val="008E5C47"/>
    <w:rsid w:val="008F3240"/>
    <w:rsid w:val="00916851"/>
    <w:rsid w:val="0091696B"/>
    <w:rsid w:val="00927ADA"/>
    <w:rsid w:val="00931E0E"/>
    <w:rsid w:val="00944B6E"/>
    <w:rsid w:val="00947E95"/>
    <w:rsid w:val="00950543"/>
    <w:rsid w:val="00960309"/>
    <w:rsid w:val="009701BF"/>
    <w:rsid w:val="0098155A"/>
    <w:rsid w:val="00981CB1"/>
    <w:rsid w:val="00986544"/>
    <w:rsid w:val="009866B1"/>
    <w:rsid w:val="00986838"/>
    <w:rsid w:val="0099092B"/>
    <w:rsid w:val="009912EA"/>
    <w:rsid w:val="00995340"/>
    <w:rsid w:val="00995C19"/>
    <w:rsid w:val="009A0D8D"/>
    <w:rsid w:val="009A24F9"/>
    <w:rsid w:val="009B6AF1"/>
    <w:rsid w:val="009D28C3"/>
    <w:rsid w:val="009D50C3"/>
    <w:rsid w:val="009D7AE4"/>
    <w:rsid w:val="009E097D"/>
    <w:rsid w:val="009F1CEE"/>
    <w:rsid w:val="009F71A9"/>
    <w:rsid w:val="00A00B79"/>
    <w:rsid w:val="00A06D24"/>
    <w:rsid w:val="00A107E2"/>
    <w:rsid w:val="00A113C5"/>
    <w:rsid w:val="00A2744F"/>
    <w:rsid w:val="00A338D0"/>
    <w:rsid w:val="00A361F6"/>
    <w:rsid w:val="00A42BD2"/>
    <w:rsid w:val="00A43C41"/>
    <w:rsid w:val="00A508AE"/>
    <w:rsid w:val="00A51AED"/>
    <w:rsid w:val="00A56BC5"/>
    <w:rsid w:val="00A608EE"/>
    <w:rsid w:val="00A6590F"/>
    <w:rsid w:val="00A83496"/>
    <w:rsid w:val="00A975A9"/>
    <w:rsid w:val="00AA7FBE"/>
    <w:rsid w:val="00AC0B45"/>
    <w:rsid w:val="00AE53C7"/>
    <w:rsid w:val="00B064C0"/>
    <w:rsid w:val="00B11907"/>
    <w:rsid w:val="00B30485"/>
    <w:rsid w:val="00B3205C"/>
    <w:rsid w:val="00B34FF4"/>
    <w:rsid w:val="00B41EA0"/>
    <w:rsid w:val="00B42919"/>
    <w:rsid w:val="00B60543"/>
    <w:rsid w:val="00B64DBC"/>
    <w:rsid w:val="00B656A1"/>
    <w:rsid w:val="00B75683"/>
    <w:rsid w:val="00B76FC7"/>
    <w:rsid w:val="00B95434"/>
    <w:rsid w:val="00B958BB"/>
    <w:rsid w:val="00B97282"/>
    <w:rsid w:val="00B97D8D"/>
    <w:rsid w:val="00BB04FE"/>
    <w:rsid w:val="00BC4AEA"/>
    <w:rsid w:val="00BE1068"/>
    <w:rsid w:val="00BE62B2"/>
    <w:rsid w:val="00BF2933"/>
    <w:rsid w:val="00BF2EA2"/>
    <w:rsid w:val="00BF399D"/>
    <w:rsid w:val="00C0097E"/>
    <w:rsid w:val="00C0489D"/>
    <w:rsid w:val="00C04CC4"/>
    <w:rsid w:val="00C05074"/>
    <w:rsid w:val="00C05BF3"/>
    <w:rsid w:val="00C16BB8"/>
    <w:rsid w:val="00C20727"/>
    <w:rsid w:val="00C214D7"/>
    <w:rsid w:val="00C23448"/>
    <w:rsid w:val="00C31BB0"/>
    <w:rsid w:val="00C41895"/>
    <w:rsid w:val="00C445E0"/>
    <w:rsid w:val="00C54F93"/>
    <w:rsid w:val="00C55349"/>
    <w:rsid w:val="00C70147"/>
    <w:rsid w:val="00C72BDF"/>
    <w:rsid w:val="00C746E5"/>
    <w:rsid w:val="00C759E8"/>
    <w:rsid w:val="00C97F28"/>
    <w:rsid w:val="00CA0E00"/>
    <w:rsid w:val="00CA25B9"/>
    <w:rsid w:val="00CA25DD"/>
    <w:rsid w:val="00CA65DD"/>
    <w:rsid w:val="00CB75CE"/>
    <w:rsid w:val="00CC0AC2"/>
    <w:rsid w:val="00CD7998"/>
    <w:rsid w:val="00CE1E51"/>
    <w:rsid w:val="00CE50B0"/>
    <w:rsid w:val="00CE6859"/>
    <w:rsid w:val="00CE7FD0"/>
    <w:rsid w:val="00CF3279"/>
    <w:rsid w:val="00CF59F5"/>
    <w:rsid w:val="00D01039"/>
    <w:rsid w:val="00D10164"/>
    <w:rsid w:val="00D128BF"/>
    <w:rsid w:val="00D32A37"/>
    <w:rsid w:val="00D32B59"/>
    <w:rsid w:val="00D36F4D"/>
    <w:rsid w:val="00D44AB3"/>
    <w:rsid w:val="00D523D9"/>
    <w:rsid w:val="00D555F5"/>
    <w:rsid w:val="00D752D6"/>
    <w:rsid w:val="00D75329"/>
    <w:rsid w:val="00D86496"/>
    <w:rsid w:val="00D905F2"/>
    <w:rsid w:val="00DA02ED"/>
    <w:rsid w:val="00DA09E1"/>
    <w:rsid w:val="00DA29A7"/>
    <w:rsid w:val="00DA7015"/>
    <w:rsid w:val="00DB74EB"/>
    <w:rsid w:val="00DD1DC0"/>
    <w:rsid w:val="00DD1FCB"/>
    <w:rsid w:val="00DD2C02"/>
    <w:rsid w:val="00E05AD7"/>
    <w:rsid w:val="00E102E9"/>
    <w:rsid w:val="00E227DF"/>
    <w:rsid w:val="00E2470F"/>
    <w:rsid w:val="00E24F6A"/>
    <w:rsid w:val="00E279FD"/>
    <w:rsid w:val="00E27A93"/>
    <w:rsid w:val="00E3239A"/>
    <w:rsid w:val="00E35958"/>
    <w:rsid w:val="00E359DB"/>
    <w:rsid w:val="00E42A3E"/>
    <w:rsid w:val="00E44ACE"/>
    <w:rsid w:val="00E46361"/>
    <w:rsid w:val="00E47CDB"/>
    <w:rsid w:val="00E51889"/>
    <w:rsid w:val="00E54D41"/>
    <w:rsid w:val="00E61D3F"/>
    <w:rsid w:val="00E662B1"/>
    <w:rsid w:val="00E66D25"/>
    <w:rsid w:val="00E70E1E"/>
    <w:rsid w:val="00E8150B"/>
    <w:rsid w:val="00E87DFC"/>
    <w:rsid w:val="00E979DD"/>
    <w:rsid w:val="00EA1A07"/>
    <w:rsid w:val="00EA1E40"/>
    <w:rsid w:val="00EA64CF"/>
    <w:rsid w:val="00EB166E"/>
    <w:rsid w:val="00EB1E3E"/>
    <w:rsid w:val="00EC6777"/>
    <w:rsid w:val="00EC6989"/>
    <w:rsid w:val="00ED1567"/>
    <w:rsid w:val="00ED4C4F"/>
    <w:rsid w:val="00ED6D04"/>
    <w:rsid w:val="00EE5D67"/>
    <w:rsid w:val="00EE6540"/>
    <w:rsid w:val="00EF604C"/>
    <w:rsid w:val="00F043A8"/>
    <w:rsid w:val="00F04A9A"/>
    <w:rsid w:val="00F11058"/>
    <w:rsid w:val="00F173C8"/>
    <w:rsid w:val="00F179C6"/>
    <w:rsid w:val="00F21142"/>
    <w:rsid w:val="00F447FF"/>
    <w:rsid w:val="00F4737F"/>
    <w:rsid w:val="00F503BB"/>
    <w:rsid w:val="00F53856"/>
    <w:rsid w:val="00F5568C"/>
    <w:rsid w:val="00F664B4"/>
    <w:rsid w:val="00F719B8"/>
    <w:rsid w:val="00F80C67"/>
    <w:rsid w:val="00FC11CC"/>
    <w:rsid w:val="00FC1DDC"/>
    <w:rsid w:val="00FC6417"/>
    <w:rsid w:val="00FC7A0C"/>
    <w:rsid w:val="00FD11BF"/>
    <w:rsid w:val="00FD661C"/>
    <w:rsid w:val="00FE1B47"/>
    <w:rsid w:val="00FE4E48"/>
    <w:rsid w:val="00FE72A4"/>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56A"/>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4">
    <w:name w:val="heading 4"/>
    <w:basedOn w:val="Normal"/>
    <w:next w:val="Normal"/>
    <w:link w:val="Heading4Char"/>
    <w:uiPriority w:val="9"/>
    <w:semiHidden/>
    <w:unhideWhenUsed/>
    <w:qFormat/>
    <w:rsid w:val="00EA1E4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BodyTextIn">
    <w:name w:val="Body Text In"/>
    <w:rsid w:val="00B064C0"/>
    <w:rPr>
      <w:b/>
      <w:bCs/>
      <w:i/>
      <w:iCs/>
      <w:u w:val="single"/>
    </w:rPr>
  </w:style>
  <w:style w:type="character" w:customStyle="1" w:styleId="Heading4Char">
    <w:name w:val="Heading 4 Char"/>
    <w:basedOn w:val="DefaultParagraphFont"/>
    <w:link w:val="Heading4"/>
    <w:uiPriority w:val="9"/>
    <w:semiHidden/>
    <w:rsid w:val="00EA1E40"/>
    <w:rPr>
      <w:rFonts w:asciiTheme="majorHAnsi" w:eastAsiaTheme="majorEastAsia" w:hAnsiTheme="majorHAnsi" w:cstheme="majorBidi"/>
      <w:i/>
      <w:iCs/>
      <w:color w:val="2E74B5" w:themeColor="accent1" w:themeShade="BF"/>
      <w:sz w:val="24"/>
      <w:szCs w:val="20"/>
    </w:rPr>
  </w:style>
  <w:style w:type="character" w:styleId="CommentReference">
    <w:name w:val="annotation reference"/>
    <w:basedOn w:val="DefaultParagraphFont"/>
    <w:uiPriority w:val="99"/>
    <w:semiHidden/>
    <w:unhideWhenUsed/>
    <w:rsid w:val="00613C1C"/>
    <w:rPr>
      <w:sz w:val="16"/>
      <w:szCs w:val="16"/>
    </w:rPr>
  </w:style>
  <w:style w:type="paragraph" w:styleId="CommentText">
    <w:name w:val="annotation text"/>
    <w:basedOn w:val="Normal"/>
    <w:link w:val="CommentTextChar"/>
    <w:uiPriority w:val="99"/>
    <w:unhideWhenUsed/>
    <w:rsid w:val="00613C1C"/>
    <w:rPr>
      <w:sz w:val="20"/>
    </w:rPr>
  </w:style>
  <w:style w:type="character" w:customStyle="1" w:styleId="CommentTextChar">
    <w:name w:val="Comment Text Char"/>
    <w:basedOn w:val="DefaultParagraphFont"/>
    <w:link w:val="CommentText"/>
    <w:uiPriority w:val="99"/>
    <w:rsid w:val="00613C1C"/>
    <w:rPr>
      <w:rFonts w:ascii="Times New Roman" w:eastAsia="Batang"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13C1C"/>
    <w:rPr>
      <w:b/>
      <w:bCs/>
    </w:rPr>
  </w:style>
  <w:style w:type="character" w:customStyle="1" w:styleId="CommentSubjectChar">
    <w:name w:val="Comment Subject Char"/>
    <w:basedOn w:val="CommentTextChar"/>
    <w:link w:val="CommentSubject"/>
    <w:uiPriority w:val="99"/>
    <w:semiHidden/>
    <w:rsid w:val="00613C1C"/>
    <w:rPr>
      <w:rFonts w:ascii="Times New Roman" w:eastAsia="Batang"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73752872">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32499195">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24026940">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295990477">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15674204">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81991648">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CF39E-59FE-4A5E-A8C4-95B8F7866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4444</Words>
  <Characters>24798</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2025-09-25T17:38:00Z</cp:lastPrinted>
  <dcterms:created xsi:type="dcterms:W3CDTF">2025-09-30T17:19:00Z</dcterms:created>
  <dcterms:modified xsi:type="dcterms:W3CDTF">2025-09-30T17:19:00Z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