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4A3DD9" w14:textId="77777777" w:rsidR="003F45F1" w:rsidRPr="00700566" w:rsidRDefault="003F45F1" w:rsidP="003F45F1">
      <w:pPr>
        <w:tabs>
          <w:tab w:val="center" w:pos="4680"/>
        </w:tabs>
        <w:jc w:val="center"/>
        <w:rPr>
          <w:rFonts w:ascii="Book Antiqua" w:eastAsia="Book Antiqua" w:hAnsi="Book Antiqua" w:cs="Book Antiqua"/>
          <w:sz w:val="28"/>
          <w:szCs w:val="28"/>
        </w:rPr>
      </w:pPr>
      <w:r w:rsidRPr="00700566">
        <w:rPr>
          <w:rFonts w:ascii="Book Antiqua" w:eastAsia="Book Antiqua" w:hAnsi="Book Antiqua" w:cs="Book Antiqua"/>
          <w:sz w:val="28"/>
          <w:szCs w:val="28"/>
        </w:rPr>
        <w:t>GOBIERNO DE PUERTO RICO</w:t>
      </w:r>
    </w:p>
    <w:p w14:paraId="673365F4" w14:textId="77777777" w:rsidR="003F45F1" w:rsidRPr="00700566" w:rsidRDefault="003F45F1" w:rsidP="003F45F1">
      <w:pPr>
        <w:tabs>
          <w:tab w:val="center" w:pos="4680"/>
        </w:tabs>
        <w:rPr>
          <w:rFonts w:ascii="Book Antiqua" w:eastAsia="Book Antiqua" w:hAnsi="Book Antiqua" w:cs="Book Antiqua"/>
          <w:sz w:val="28"/>
          <w:szCs w:val="28"/>
        </w:rPr>
      </w:pPr>
    </w:p>
    <w:p w14:paraId="39DB1D5B" w14:textId="77777777" w:rsidR="003F45F1" w:rsidRPr="00700566" w:rsidRDefault="003F45F1" w:rsidP="003F45F1">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Pr>
          <w:rFonts w:ascii="Book Antiqua" w:eastAsia="Book Antiqua" w:hAnsi="Book Antiqua" w:cs="Book Antiqua"/>
        </w:rPr>
        <w:t>2</w:t>
      </w:r>
      <w:r>
        <w:rPr>
          <w:rFonts w:ascii="Book Antiqua" w:eastAsia="Book Antiqua" w:hAnsi="Book Antiqua" w:cs="Book Antiqua"/>
          <w:vertAlign w:val="superscript"/>
        </w:rPr>
        <w:t>d</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2601EC20" w14:textId="77777777" w:rsidR="003F45F1" w:rsidRPr="00700566" w:rsidRDefault="003F45F1" w:rsidP="003F45F1">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32CC46B7" w14:textId="77777777" w:rsidR="003F45F1" w:rsidRPr="00700566" w:rsidRDefault="003F45F1" w:rsidP="003F45F1">
      <w:pPr>
        <w:spacing w:line="360" w:lineRule="auto"/>
        <w:jc w:val="center"/>
        <w:rPr>
          <w:rFonts w:ascii="Book Antiqua" w:eastAsia="Book Antiqua" w:hAnsi="Book Antiqua" w:cs="Book Antiqua"/>
          <w:b/>
          <w:sz w:val="36"/>
          <w:szCs w:val="36"/>
        </w:rPr>
      </w:pPr>
    </w:p>
    <w:p w14:paraId="61C1B212" w14:textId="77777777" w:rsidR="003F45F1" w:rsidRPr="00700566" w:rsidRDefault="003F45F1" w:rsidP="003F45F1">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5ED94357" w14:textId="5F4C2A35" w:rsidR="003F45F1" w:rsidRPr="00700566" w:rsidRDefault="003F45F1" w:rsidP="003F45F1">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P</w:t>
      </w:r>
      <w:r w:rsidRPr="00700566">
        <w:rPr>
          <w:rFonts w:ascii="Book Antiqua" w:eastAsia="Book Antiqua" w:hAnsi="Book Antiqua" w:cs="Book Antiqua"/>
          <w:b/>
          <w:sz w:val="52"/>
          <w:szCs w:val="52"/>
        </w:rPr>
        <w:t>. de</w:t>
      </w:r>
      <w:r>
        <w:rPr>
          <w:rFonts w:ascii="Book Antiqua" w:eastAsia="Book Antiqua" w:hAnsi="Book Antiqua" w:cs="Book Antiqua"/>
          <w:b/>
          <w:sz w:val="52"/>
          <w:szCs w:val="52"/>
        </w:rPr>
        <w:t>l</w:t>
      </w:r>
      <w:r w:rsidRPr="00700566">
        <w:rPr>
          <w:rFonts w:ascii="Book Antiqua" w:eastAsia="Book Antiqua" w:hAnsi="Book Antiqua" w:cs="Book Antiqua"/>
          <w:b/>
          <w:sz w:val="52"/>
          <w:szCs w:val="52"/>
        </w:rPr>
        <w:t xml:space="preserve"> </w:t>
      </w:r>
      <w:r>
        <w:rPr>
          <w:rFonts w:ascii="Book Antiqua" w:eastAsia="Book Antiqua" w:hAnsi="Book Antiqua" w:cs="Book Antiqua"/>
          <w:b/>
          <w:sz w:val="52"/>
          <w:szCs w:val="52"/>
        </w:rPr>
        <w:t>S</w:t>
      </w:r>
      <w:r w:rsidRPr="00700566">
        <w:rPr>
          <w:rFonts w:ascii="Book Antiqua" w:eastAsia="Book Antiqua" w:hAnsi="Book Antiqua" w:cs="Book Antiqua"/>
          <w:b/>
          <w:sz w:val="52"/>
          <w:szCs w:val="52"/>
        </w:rPr>
        <w:t xml:space="preserve">. </w:t>
      </w:r>
      <w:r w:rsidR="00BE6801">
        <w:rPr>
          <w:rFonts w:ascii="Book Antiqua" w:eastAsia="Book Antiqua" w:hAnsi="Book Antiqua" w:cs="Book Antiqua"/>
          <w:b/>
          <w:sz w:val="52"/>
          <w:szCs w:val="52"/>
        </w:rPr>
        <w:t>460</w:t>
      </w:r>
    </w:p>
    <w:p w14:paraId="4FF94289" w14:textId="77777777" w:rsidR="003F45F1" w:rsidRPr="00700566" w:rsidRDefault="003F45F1" w:rsidP="003F45F1">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 xml:space="preserve">INFORME </w:t>
      </w:r>
      <w:r>
        <w:rPr>
          <w:rFonts w:ascii="Book Antiqua" w:eastAsia="Book Antiqua" w:hAnsi="Book Antiqua" w:cs="Book Antiqua"/>
          <w:b/>
          <w:sz w:val="28"/>
          <w:szCs w:val="28"/>
        </w:rPr>
        <w:t>POSITIVO</w:t>
      </w:r>
    </w:p>
    <w:p w14:paraId="287A6B1F" w14:textId="34AA8B91" w:rsidR="003F45F1" w:rsidRPr="00700566" w:rsidRDefault="00F4221C" w:rsidP="003F45F1">
      <w:pPr>
        <w:spacing w:line="360" w:lineRule="auto"/>
        <w:jc w:val="center"/>
        <w:rPr>
          <w:rFonts w:ascii="Book Antiqua" w:eastAsia="Book Antiqua" w:hAnsi="Book Antiqua" w:cs="Book Antiqua"/>
          <w:b/>
        </w:rPr>
      </w:pPr>
      <w:r>
        <w:rPr>
          <w:rFonts w:ascii="Book Antiqua" w:eastAsia="Book Antiqua" w:hAnsi="Book Antiqua" w:cs="Book Antiqua"/>
        </w:rPr>
        <w:t>27</w:t>
      </w:r>
      <w:r w:rsidR="003F45F1" w:rsidRPr="00700566">
        <w:rPr>
          <w:rFonts w:ascii="Book Antiqua" w:eastAsia="Book Antiqua" w:hAnsi="Book Antiqua" w:cs="Book Antiqua"/>
        </w:rPr>
        <w:t xml:space="preserve"> de </w:t>
      </w:r>
      <w:r w:rsidR="003F45F1">
        <w:rPr>
          <w:rFonts w:ascii="Book Antiqua" w:eastAsia="Book Antiqua" w:hAnsi="Book Antiqua" w:cs="Book Antiqua"/>
        </w:rPr>
        <w:t>agosto</w:t>
      </w:r>
      <w:r w:rsidR="003F45F1" w:rsidRPr="00700566">
        <w:rPr>
          <w:rFonts w:ascii="Book Antiqua" w:eastAsia="Book Antiqua" w:hAnsi="Book Antiqua" w:cs="Book Antiqua"/>
        </w:rPr>
        <w:t xml:space="preserve"> de 2025</w:t>
      </w:r>
    </w:p>
    <w:p w14:paraId="7B6C4692" w14:textId="77777777" w:rsidR="003F45F1" w:rsidRDefault="003F45F1" w:rsidP="003F45F1">
      <w:pPr>
        <w:jc w:val="both"/>
        <w:rPr>
          <w:rFonts w:ascii="Book Antiqua" w:eastAsia="Book Antiqua" w:hAnsi="Book Antiqua" w:cs="Book Antiqua"/>
        </w:rPr>
      </w:pPr>
    </w:p>
    <w:p w14:paraId="03DC45BB" w14:textId="77777777" w:rsidR="003F45F1" w:rsidRPr="00500BFE" w:rsidRDefault="003F45F1" w:rsidP="003F45F1">
      <w:pPr>
        <w:jc w:val="both"/>
        <w:rPr>
          <w:rFonts w:ascii="Book Antiqua" w:eastAsia="Book Antiqua" w:hAnsi="Book Antiqua" w:cs="Book Antiqua"/>
          <w:b/>
        </w:rPr>
      </w:pPr>
    </w:p>
    <w:p w14:paraId="346BBF9F" w14:textId="77777777" w:rsidR="003F45F1" w:rsidRPr="00500BFE" w:rsidRDefault="003F45F1" w:rsidP="003F45F1">
      <w:pPr>
        <w:jc w:val="both"/>
        <w:rPr>
          <w:rFonts w:ascii="Book Antiqua" w:eastAsia="Book Antiqua" w:hAnsi="Book Antiqua" w:cs="Book Antiqua"/>
          <w:b/>
        </w:rPr>
      </w:pPr>
      <w:r w:rsidRPr="00500BFE">
        <w:rPr>
          <w:rFonts w:ascii="Book Antiqua" w:eastAsia="Book Antiqua" w:hAnsi="Book Antiqua" w:cs="Book Antiqua"/>
          <w:b/>
        </w:rPr>
        <w:t>A LA CÁMARA DE REPRESENTANTES DE PUERTO RICO</w:t>
      </w:r>
    </w:p>
    <w:p w14:paraId="24A30271" w14:textId="77777777" w:rsidR="003F45F1" w:rsidRPr="00500BFE" w:rsidRDefault="003F45F1" w:rsidP="003F45F1">
      <w:pPr>
        <w:jc w:val="both"/>
        <w:rPr>
          <w:rFonts w:ascii="Book Antiqua" w:eastAsia="Book Antiqua" w:hAnsi="Book Antiqua" w:cs="Book Antiqua"/>
        </w:rPr>
      </w:pPr>
    </w:p>
    <w:p w14:paraId="1CA16E10" w14:textId="30B769CD" w:rsidR="003F45F1" w:rsidRPr="00634A11" w:rsidRDefault="003F45F1" w:rsidP="003F45F1">
      <w:pPr>
        <w:ind w:firstLine="720"/>
        <w:jc w:val="both"/>
        <w:rPr>
          <w:rFonts w:ascii="Book Antiqua" w:eastAsia="Book Antiqua" w:hAnsi="Book Antiqua" w:cs="Book Antiqua"/>
        </w:rPr>
      </w:pPr>
      <w:r w:rsidRPr="00634A11">
        <w:rPr>
          <w:rFonts w:ascii="Book Antiqua" w:eastAsia="Book Antiqua" w:hAnsi="Book Antiqua" w:cs="Book Antiqua"/>
        </w:rPr>
        <w:t>La Comisión de Transportación e Infraestructura de la Cámara de Representantes del Gobierno de Puerto Rico, previo estudio y consideración del P. de</w:t>
      </w:r>
      <w:r>
        <w:rPr>
          <w:rFonts w:ascii="Book Antiqua" w:eastAsia="Book Antiqua" w:hAnsi="Book Antiqua" w:cs="Book Antiqua"/>
        </w:rPr>
        <w:t>l</w:t>
      </w:r>
      <w:r w:rsidRPr="00634A11">
        <w:rPr>
          <w:rFonts w:ascii="Book Antiqua" w:eastAsia="Book Antiqua" w:hAnsi="Book Antiqua" w:cs="Book Antiqua"/>
        </w:rPr>
        <w:t xml:space="preserve"> S. Núm. </w:t>
      </w:r>
      <w:r w:rsidR="00BE6801">
        <w:rPr>
          <w:rFonts w:ascii="Book Antiqua" w:eastAsia="Book Antiqua" w:hAnsi="Book Antiqua" w:cs="Book Antiqua"/>
        </w:rPr>
        <w:t>460</w:t>
      </w:r>
      <w:r w:rsidRPr="00634A11">
        <w:rPr>
          <w:rFonts w:ascii="Book Antiqua" w:eastAsia="Book Antiqua" w:hAnsi="Book Antiqua" w:cs="Book Antiqua"/>
        </w:rPr>
        <w:t>, tiene a bien recomendar a este Alto Cuerpo la aprobación sin enmiendas.</w:t>
      </w:r>
    </w:p>
    <w:p w14:paraId="78081A73" w14:textId="77777777" w:rsidR="003F45F1" w:rsidRPr="00500BFE" w:rsidRDefault="003F45F1" w:rsidP="003F45F1">
      <w:pPr>
        <w:ind w:firstLine="720"/>
        <w:jc w:val="both"/>
        <w:rPr>
          <w:rFonts w:ascii="Book Antiqua" w:eastAsia="Book Antiqua" w:hAnsi="Book Antiqua" w:cs="Book Antiqua"/>
          <w:lang w:val="es-ES"/>
        </w:rPr>
      </w:pPr>
    </w:p>
    <w:p w14:paraId="69EBA848" w14:textId="77777777" w:rsidR="003F45F1" w:rsidRPr="00500BFE" w:rsidRDefault="003F45F1" w:rsidP="003F45F1">
      <w:pPr>
        <w:jc w:val="both"/>
        <w:rPr>
          <w:rFonts w:ascii="Book Antiqua" w:eastAsia="Book Antiqua" w:hAnsi="Book Antiqua" w:cs="Book Antiqua"/>
          <w:b/>
          <w:lang w:val="es-ES"/>
        </w:rPr>
      </w:pPr>
    </w:p>
    <w:p w14:paraId="10A3D1C3" w14:textId="77777777" w:rsidR="003F45F1" w:rsidRPr="00500BFE" w:rsidRDefault="003F45F1" w:rsidP="003F45F1">
      <w:pPr>
        <w:jc w:val="center"/>
        <w:rPr>
          <w:rFonts w:ascii="Book Antiqua" w:eastAsia="Book Antiqua" w:hAnsi="Book Antiqua" w:cs="Book Antiqua"/>
          <w:b/>
        </w:rPr>
      </w:pPr>
      <w:r w:rsidRPr="00500BFE">
        <w:rPr>
          <w:rFonts w:ascii="Book Antiqua" w:eastAsia="Book Antiqua" w:hAnsi="Book Antiqua" w:cs="Book Antiqua"/>
          <w:b/>
        </w:rPr>
        <w:t>ALCANCE DE LA MEDIDA</w:t>
      </w:r>
    </w:p>
    <w:p w14:paraId="77B2E620" w14:textId="77777777" w:rsidR="003F45F1" w:rsidRPr="00500BFE" w:rsidRDefault="003F45F1" w:rsidP="003F45F1">
      <w:pPr>
        <w:jc w:val="both"/>
        <w:rPr>
          <w:rFonts w:ascii="Book Antiqua" w:eastAsia="Book Antiqua" w:hAnsi="Book Antiqua" w:cs="Book Antiqua"/>
        </w:rPr>
      </w:pPr>
    </w:p>
    <w:p w14:paraId="41FC74C5" w14:textId="226A53C5" w:rsidR="0077411E" w:rsidRDefault="0077411E" w:rsidP="0077411E">
      <w:pPr>
        <w:ind w:firstLine="720"/>
        <w:jc w:val="both"/>
        <w:rPr>
          <w:rFonts w:ascii="Book Antiqua" w:eastAsia="Book Antiqua" w:hAnsi="Book Antiqua" w:cs="Book Antiqua"/>
          <w:lang w:val="es-PR"/>
        </w:rPr>
      </w:pPr>
      <w:r w:rsidRPr="0077411E">
        <w:rPr>
          <w:rFonts w:ascii="Book Antiqua" w:eastAsia="Book Antiqua" w:hAnsi="Book Antiqua" w:cs="Book Antiqua"/>
          <w:lang w:val="es-PR"/>
        </w:rPr>
        <w:t>El Proyecto del Senado 460 propone enmendar la Ley</w:t>
      </w:r>
      <w:r w:rsidR="003B532C">
        <w:rPr>
          <w:rFonts w:ascii="Book Antiqua" w:eastAsia="Book Antiqua" w:hAnsi="Book Antiqua" w:cs="Book Antiqua"/>
          <w:lang w:val="es-PR"/>
        </w:rPr>
        <w:t xml:space="preserve"> Núm.</w:t>
      </w:r>
      <w:r w:rsidRPr="0077411E">
        <w:rPr>
          <w:rFonts w:ascii="Book Antiqua" w:eastAsia="Book Antiqua" w:hAnsi="Book Antiqua" w:cs="Book Antiqua"/>
          <w:lang w:val="es-PR"/>
        </w:rPr>
        <w:t xml:space="preserve"> 22-2000, conocida como “Ley de Vehículos y Tránsito de Puerto Rico”, con el fin de establecer la validez legal de la licencia de conducir virtual como método de identificación en Puerto Rico. Esta medida permitirá a los ciudadanos utilizar su licencia digital, de forma opcional, en gestiones tanto del sector público como del privado, así como durante intervenciones por parte de agentes del orden público. Se excluyen aquellos casos en los que una ley o reglamentación federal exija una forma de identificación distinta.</w:t>
      </w:r>
    </w:p>
    <w:p w14:paraId="61895E9A" w14:textId="77777777" w:rsidR="0077411E" w:rsidRPr="0077411E" w:rsidRDefault="0077411E" w:rsidP="0077411E">
      <w:pPr>
        <w:jc w:val="both"/>
        <w:rPr>
          <w:rFonts w:ascii="Book Antiqua" w:eastAsia="Book Antiqua" w:hAnsi="Book Antiqua" w:cs="Book Antiqua"/>
          <w:lang w:val="es-PR"/>
        </w:rPr>
      </w:pPr>
    </w:p>
    <w:p w14:paraId="0D18844F" w14:textId="77777777" w:rsidR="0077411E" w:rsidRDefault="0077411E" w:rsidP="0077411E">
      <w:pPr>
        <w:ind w:firstLine="720"/>
        <w:jc w:val="both"/>
        <w:rPr>
          <w:rFonts w:ascii="Book Antiqua" w:eastAsia="Book Antiqua" w:hAnsi="Book Antiqua" w:cs="Book Antiqua"/>
          <w:lang w:val="es-PR"/>
        </w:rPr>
      </w:pPr>
      <w:r w:rsidRPr="0077411E">
        <w:rPr>
          <w:rFonts w:ascii="Book Antiqua" w:eastAsia="Book Antiqua" w:hAnsi="Book Antiqua" w:cs="Book Antiqua"/>
          <w:lang w:val="es-PR"/>
        </w:rPr>
        <w:t>La medida responde a la necesidad de continuar modernizando el aparato gubernamental mediante el uso efectivo de la tecnología. Se reconoce que la innovación tecnológica es clave para aumentar la eficiencia, mejorar la calidad del servicio y cumplir con las expectativas de la ciudadanía en un entorno cada vez más digital. La Oficina de Puerto Rico Innovation and Technology Service (PRITS), responsable de liderar la transformación digital del gobierno, ha desarrollado herramientas confiables y seguras que pueden facilitar esta transición.</w:t>
      </w:r>
    </w:p>
    <w:p w14:paraId="6DFFF3AE" w14:textId="77777777" w:rsidR="0077411E" w:rsidRPr="0077411E" w:rsidRDefault="0077411E" w:rsidP="0077411E">
      <w:pPr>
        <w:ind w:firstLine="720"/>
        <w:jc w:val="both"/>
        <w:rPr>
          <w:rFonts w:ascii="Book Antiqua" w:eastAsia="Book Antiqua" w:hAnsi="Book Antiqua" w:cs="Book Antiqua"/>
          <w:lang w:val="es-PR"/>
        </w:rPr>
      </w:pPr>
    </w:p>
    <w:p w14:paraId="00987CE8" w14:textId="77777777" w:rsidR="0077411E" w:rsidRDefault="0077411E" w:rsidP="0077411E">
      <w:pPr>
        <w:ind w:firstLine="720"/>
        <w:jc w:val="both"/>
        <w:rPr>
          <w:rFonts w:ascii="Book Antiqua" w:eastAsia="Book Antiqua" w:hAnsi="Book Antiqua" w:cs="Book Antiqua"/>
          <w:lang w:val="es-PR"/>
        </w:rPr>
      </w:pPr>
      <w:r w:rsidRPr="0077411E">
        <w:rPr>
          <w:rFonts w:ascii="Book Antiqua" w:eastAsia="Book Antiqua" w:hAnsi="Book Antiqua" w:cs="Book Antiqua"/>
          <w:lang w:val="es-PR"/>
        </w:rPr>
        <w:lastRenderedPageBreak/>
        <w:t>Entre estas herramientas se destaca la aplicación CESCO Digital, que ya permite a los usuarios acceder a su licencia de conducir virtual, así como a otros servicios relacionados, como el Vacu ID, el pago de multas y la obtención de certificaciones. La aplicación funciona incluso sin conexión a internet y cuenta con métodos seguros de acceso, como la huella dactilar, el reconocimiento facial y contraseñas, lo que garantiza la protección de la información del ciudadano.</w:t>
      </w:r>
    </w:p>
    <w:p w14:paraId="64893CC1" w14:textId="77777777" w:rsidR="0077411E" w:rsidRPr="0077411E" w:rsidRDefault="0077411E" w:rsidP="0077411E">
      <w:pPr>
        <w:ind w:firstLine="720"/>
        <w:jc w:val="both"/>
        <w:rPr>
          <w:rFonts w:ascii="Book Antiqua" w:eastAsia="Book Antiqua" w:hAnsi="Book Antiqua" w:cs="Book Antiqua"/>
          <w:lang w:val="es-PR"/>
        </w:rPr>
      </w:pPr>
    </w:p>
    <w:p w14:paraId="74FC7837" w14:textId="77777777" w:rsidR="0077411E" w:rsidRPr="0077411E" w:rsidRDefault="0077411E" w:rsidP="0077411E">
      <w:pPr>
        <w:ind w:firstLine="720"/>
        <w:jc w:val="both"/>
        <w:rPr>
          <w:rFonts w:ascii="Book Antiqua" w:eastAsia="Book Antiqua" w:hAnsi="Book Antiqua" w:cs="Book Antiqua"/>
          <w:lang w:val="es-PR"/>
        </w:rPr>
      </w:pPr>
      <w:r w:rsidRPr="0077411E">
        <w:rPr>
          <w:rFonts w:ascii="Book Antiqua" w:eastAsia="Book Antiqua" w:hAnsi="Book Antiqua" w:cs="Book Antiqua"/>
          <w:lang w:val="es-PR"/>
        </w:rPr>
        <w:t>En resumen, esta medida busca apoyar las iniciativas tecnológicas del gobierno y ofrecer a los ciudadanos una alternativa moderna y segura para identificarse, promoviendo un gobierno más eficiente, accesible y acorde con los avances tecnológicos. La aprobación de esta legislación representa un paso importante hacia la innovación y la digitalización plena de los servicios gubernamentales en Puerto Rico.</w:t>
      </w:r>
    </w:p>
    <w:p w14:paraId="5D6E42EF" w14:textId="77777777" w:rsidR="003F45F1" w:rsidRPr="00500BFE" w:rsidRDefault="003F45F1" w:rsidP="003F45F1">
      <w:pPr>
        <w:jc w:val="both"/>
        <w:rPr>
          <w:rFonts w:ascii="Book Antiqua" w:eastAsia="Book Antiqua" w:hAnsi="Book Antiqua" w:cs="Book Antiqua"/>
          <w:lang w:val="es-PR"/>
        </w:rPr>
      </w:pPr>
    </w:p>
    <w:p w14:paraId="6A0AC4CE" w14:textId="77777777" w:rsidR="003F45F1" w:rsidRPr="00500BFE" w:rsidRDefault="003F45F1" w:rsidP="003F45F1">
      <w:pPr>
        <w:jc w:val="both"/>
        <w:rPr>
          <w:rFonts w:ascii="Book Antiqua" w:eastAsia="Book Antiqua" w:hAnsi="Book Antiqua" w:cs="Book Antiqua"/>
          <w:b/>
        </w:rPr>
      </w:pPr>
    </w:p>
    <w:p w14:paraId="3A2D07F3" w14:textId="77777777" w:rsidR="003F45F1" w:rsidRPr="00500BFE" w:rsidRDefault="003F45F1" w:rsidP="003F45F1">
      <w:pPr>
        <w:jc w:val="center"/>
        <w:rPr>
          <w:rFonts w:ascii="Book Antiqua" w:eastAsia="Book Antiqua" w:hAnsi="Book Antiqua" w:cs="Book Antiqua"/>
          <w:b/>
        </w:rPr>
      </w:pPr>
      <w:r w:rsidRPr="00500BFE">
        <w:rPr>
          <w:rFonts w:ascii="Book Antiqua" w:eastAsia="Book Antiqua" w:hAnsi="Book Antiqua" w:cs="Book Antiqua"/>
          <w:b/>
        </w:rPr>
        <w:t>ANÁLISIS DE LA MEDIDA</w:t>
      </w:r>
    </w:p>
    <w:p w14:paraId="6C96CB71" w14:textId="77777777" w:rsidR="003F45F1" w:rsidRPr="00500BFE" w:rsidRDefault="003F45F1" w:rsidP="003F45F1">
      <w:pPr>
        <w:jc w:val="both"/>
        <w:rPr>
          <w:rFonts w:ascii="Book Antiqua" w:eastAsia="Book Antiqua" w:hAnsi="Book Antiqua" w:cs="Book Antiqua"/>
        </w:rPr>
      </w:pPr>
    </w:p>
    <w:p w14:paraId="7007A9E8" w14:textId="0F758F5D" w:rsidR="003F45F1" w:rsidRDefault="003F45F1" w:rsidP="003F45F1">
      <w:pPr>
        <w:ind w:firstLine="720"/>
        <w:jc w:val="both"/>
        <w:rPr>
          <w:rFonts w:ascii="Book Antiqua" w:eastAsia="Book Antiqua" w:hAnsi="Book Antiqua" w:cs="Book Antiqua"/>
        </w:rPr>
      </w:pPr>
      <w:r w:rsidRPr="00523B9F">
        <w:rPr>
          <w:rFonts w:ascii="Book Antiqua" w:eastAsia="Book Antiqua" w:hAnsi="Book Antiqua" w:cs="Book Antiqua"/>
        </w:rPr>
        <w:t xml:space="preserve">La Comisión de Transportación e Infraestructura, para la debida consideración y estudio del Proyecto del Senado Núm. </w:t>
      </w:r>
      <w:r w:rsidR="004962AE">
        <w:rPr>
          <w:rFonts w:ascii="Book Antiqua" w:eastAsia="Book Antiqua" w:hAnsi="Book Antiqua" w:cs="Book Antiqua"/>
        </w:rPr>
        <w:t>460</w:t>
      </w:r>
      <w:r w:rsidRPr="00523B9F">
        <w:rPr>
          <w:rFonts w:ascii="Book Antiqua" w:eastAsia="Book Antiqua" w:hAnsi="Book Antiqua" w:cs="Book Antiqua"/>
        </w:rPr>
        <w:t xml:space="preserve"> y en aras de fomentar la economía procesal recibió los memoriales explicativos sometidos por la Comisión </w:t>
      </w:r>
      <w:r w:rsidRPr="00523B9F">
        <w:rPr>
          <w:rFonts w:ascii="Book Antiqua" w:eastAsia="Book Antiqua" w:hAnsi="Book Antiqua" w:cs="Book Antiqua"/>
          <w:lang w:val="es-ES"/>
        </w:rPr>
        <w:t>de Transportación, Telecomunicaciones, Servicios Públicos y Asuntos del Consumidor</w:t>
      </w:r>
      <w:r w:rsidRPr="00523B9F">
        <w:rPr>
          <w:rFonts w:ascii="Book Antiqua" w:eastAsia="Book Antiqua" w:hAnsi="Book Antiqua" w:cs="Book Antiqua"/>
        </w:rPr>
        <w:t xml:space="preserve"> del Senado de Puerto Rico. </w:t>
      </w:r>
      <w:r w:rsidR="00982582">
        <w:rPr>
          <w:rFonts w:ascii="Book Antiqua" w:eastAsia="Book Antiqua" w:hAnsi="Book Antiqua" w:cs="Book Antiqua"/>
        </w:rPr>
        <w:t>Además</w:t>
      </w:r>
      <w:r>
        <w:rPr>
          <w:rFonts w:ascii="Book Antiqua" w:eastAsia="Book Antiqua" w:hAnsi="Book Antiqua" w:cs="Book Antiqua"/>
        </w:rPr>
        <w:t xml:space="preserve">, esta comisión </w:t>
      </w:r>
      <w:r w:rsidR="00982582">
        <w:rPr>
          <w:rFonts w:ascii="Book Antiqua" w:eastAsia="Book Antiqua" w:hAnsi="Book Antiqua" w:cs="Book Antiqua"/>
        </w:rPr>
        <w:t>so</w:t>
      </w:r>
      <w:r w:rsidR="00881179">
        <w:rPr>
          <w:rFonts w:ascii="Book Antiqua" w:eastAsia="Book Antiqua" w:hAnsi="Book Antiqua" w:cs="Book Antiqua"/>
        </w:rPr>
        <w:t xml:space="preserve">licitó </w:t>
      </w:r>
      <w:r w:rsidR="005B304A">
        <w:rPr>
          <w:rFonts w:ascii="Book Antiqua" w:eastAsia="Book Antiqua" w:hAnsi="Book Antiqua" w:cs="Book Antiqua"/>
        </w:rPr>
        <w:t>memorial explicativo</w:t>
      </w:r>
      <w:r w:rsidR="00881179">
        <w:rPr>
          <w:rFonts w:ascii="Book Antiqua" w:eastAsia="Book Antiqua" w:hAnsi="Book Antiqua" w:cs="Book Antiqua"/>
        </w:rPr>
        <w:t xml:space="preserve"> al Departamento de Seguridad P</w:t>
      </w:r>
      <w:r w:rsidR="005B304A">
        <w:rPr>
          <w:rFonts w:ascii="Book Antiqua" w:eastAsia="Book Antiqua" w:hAnsi="Book Antiqua" w:cs="Book Antiqua"/>
        </w:rPr>
        <w:t>ú</w:t>
      </w:r>
      <w:r w:rsidR="00881179">
        <w:rPr>
          <w:rFonts w:ascii="Book Antiqua" w:eastAsia="Book Antiqua" w:hAnsi="Book Antiqua" w:cs="Book Antiqua"/>
        </w:rPr>
        <w:t xml:space="preserve">blica y a la </w:t>
      </w:r>
      <w:r w:rsidR="005B304A">
        <w:rPr>
          <w:rFonts w:ascii="Book Antiqua" w:eastAsia="Book Antiqua" w:hAnsi="Book Antiqua" w:cs="Book Antiqua"/>
        </w:rPr>
        <w:t>Policía</w:t>
      </w:r>
      <w:r w:rsidR="00881179">
        <w:rPr>
          <w:rFonts w:ascii="Book Antiqua" w:eastAsia="Book Antiqua" w:hAnsi="Book Antiqua" w:cs="Book Antiqua"/>
        </w:rPr>
        <w:t xml:space="preserve"> de Puerto Rico. Al momento de la redacción del presente informe </w:t>
      </w:r>
      <w:r w:rsidR="005B304A">
        <w:rPr>
          <w:rFonts w:ascii="Book Antiqua" w:eastAsia="Book Antiqua" w:hAnsi="Book Antiqua" w:cs="Book Antiqua"/>
        </w:rPr>
        <w:t xml:space="preserve">no se recibieron sus comentarios. </w:t>
      </w:r>
    </w:p>
    <w:p w14:paraId="710E0CDC" w14:textId="77777777" w:rsidR="003F45F1" w:rsidRPr="00500BFE" w:rsidRDefault="003F45F1" w:rsidP="003F45F1">
      <w:pPr>
        <w:ind w:firstLine="720"/>
        <w:jc w:val="both"/>
        <w:rPr>
          <w:rFonts w:ascii="Book Antiqua" w:eastAsia="Book Antiqua" w:hAnsi="Book Antiqua" w:cs="Book Antiqua"/>
        </w:rPr>
      </w:pPr>
    </w:p>
    <w:p w14:paraId="43103D32" w14:textId="77777777" w:rsidR="003F45F1" w:rsidRPr="00500BFE" w:rsidRDefault="003F45F1" w:rsidP="003F45F1">
      <w:pPr>
        <w:jc w:val="both"/>
        <w:rPr>
          <w:rFonts w:ascii="Book Antiqua" w:eastAsia="Book Antiqua" w:hAnsi="Book Antiqua" w:cs="Book Antiqua"/>
        </w:rPr>
      </w:pPr>
    </w:p>
    <w:p w14:paraId="610888F2" w14:textId="77777777" w:rsidR="003F45F1" w:rsidRPr="00500BFE" w:rsidRDefault="003F45F1" w:rsidP="003F45F1">
      <w:pPr>
        <w:jc w:val="both"/>
        <w:rPr>
          <w:rFonts w:ascii="Book Antiqua" w:eastAsia="Book Antiqua" w:hAnsi="Book Antiqua" w:cs="Book Antiqua"/>
        </w:rPr>
      </w:pPr>
      <w:r w:rsidRPr="00500BFE">
        <w:rPr>
          <w:rFonts w:ascii="Book Antiqua" w:eastAsia="Book Antiqua" w:hAnsi="Book Antiqua" w:cs="Book Antiqua"/>
          <w:b/>
          <w:bCs/>
        </w:rPr>
        <w:t xml:space="preserve">              </w:t>
      </w:r>
      <w:r>
        <w:rPr>
          <w:rFonts w:ascii="Book Antiqua" w:eastAsia="Book Antiqua" w:hAnsi="Book Antiqua" w:cs="Book Antiqua"/>
          <w:b/>
          <w:bCs/>
        </w:rPr>
        <w:t xml:space="preserve">            </w:t>
      </w:r>
      <w:r w:rsidRPr="00500BFE">
        <w:rPr>
          <w:rFonts w:ascii="Book Antiqua" w:eastAsia="Book Antiqua" w:hAnsi="Book Antiqua" w:cs="Book Antiqua"/>
          <w:b/>
          <w:bCs/>
          <w:u w:val="single"/>
        </w:rPr>
        <w:t xml:space="preserve">Departamento de Transportación y Obras Públicas (DTOP) </w:t>
      </w:r>
    </w:p>
    <w:p w14:paraId="1F7A8754" w14:textId="77777777" w:rsidR="003F45F1" w:rsidRPr="00500BFE" w:rsidRDefault="003F45F1" w:rsidP="003F45F1">
      <w:pPr>
        <w:jc w:val="both"/>
        <w:rPr>
          <w:rFonts w:ascii="Book Antiqua" w:eastAsia="Book Antiqua" w:hAnsi="Book Antiqua" w:cs="Book Antiqua"/>
        </w:rPr>
      </w:pPr>
    </w:p>
    <w:p w14:paraId="4CC90910" w14:textId="77777777" w:rsidR="005E0AAB" w:rsidRPr="005E0AAB" w:rsidRDefault="005E0AAB" w:rsidP="005E0AAB">
      <w:pPr>
        <w:ind w:firstLine="720"/>
        <w:jc w:val="both"/>
        <w:rPr>
          <w:rFonts w:ascii="Book Antiqua" w:eastAsia="Book Antiqua" w:hAnsi="Book Antiqua" w:cs="Book Antiqua"/>
          <w:lang w:val="es-PR"/>
        </w:rPr>
      </w:pPr>
      <w:r w:rsidRPr="005E0AAB">
        <w:rPr>
          <w:rFonts w:ascii="Book Antiqua" w:eastAsia="Book Antiqua" w:hAnsi="Book Antiqua" w:cs="Book Antiqua"/>
          <w:lang w:val="es-PR"/>
        </w:rPr>
        <w:t>El Departamento de Transportación y Obras Públicas (DTOP) se expresó a favor del Proyecto del Senado 460, que crea la “Ley para la Utilización de la Licencia de Conducir Virtual”. La medida propone que la licencia de conducir disponible a través de CESCO Digital sea reconocida como un documento válido y legal al momento de realizar gestiones en el sector público y privado, así como al ser intervenido por un agente del orden público.</w:t>
      </w:r>
    </w:p>
    <w:p w14:paraId="576D7DE8" w14:textId="77777777" w:rsidR="005E0AAB" w:rsidRPr="005E0AAB" w:rsidRDefault="005E0AAB" w:rsidP="005E0AAB">
      <w:pPr>
        <w:ind w:firstLine="720"/>
        <w:jc w:val="both"/>
        <w:rPr>
          <w:rFonts w:ascii="Book Antiqua" w:eastAsia="Book Antiqua" w:hAnsi="Book Antiqua" w:cs="Book Antiqua"/>
          <w:lang w:val="es-PR"/>
        </w:rPr>
      </w:pPr>
    </w:p>
    <w:p w14:paraId="1E8417FB" w14:textId="77777777" w:rsidR="005E0AAB" w:rsidRPr="005E0AAB" w:rsidRDefault="005E0AAB" w:rsidP="005E0AAB">
      <w:pPr>
        <w:ind w:firstLine="720"/>
        <w:jc w:val="both"/>
        <w:rPr>
          <w:rFonts w:ascii="Book Antiqua" w:eastAsia="Book Antiqua" w:hAnsi="Book Antiqua" w:cs="Book Antiqua"/>
          <w:lang w:val="es-PR"/>
        </w:rPr>
      </w:pPr>
      <w:r w:rsidRPr="005E0AAB">
        <w:rPr>
          <w:rFonts w:ascii="Book Antiqua" w:eastAsia="Book Antiqua" w:hAnsi="Book Antiqua" w:cs="Book Antiqua"/>
          <w:lang w:val="es-PR"/>
        </w:rPr>
        <w:t>El DTOP destacó que este proyecto moderniza los procesos gubernamentales, promueve la innovación tecnológica y facilita la vida de los ciudadanos al permitir acceso inmediato a la licencia en formato virtual. Asimismo, aclara que se podrá utilizar tanto como método de identificación en trámites oficiales, como al momento de validar el permiso de conducir en intervenciones de tránsito.</w:t>
      </w:r>
    </w:p>
    <w:p w14:paraId="4C98C4D6" w14:textId="77777777" w:rsidR="005E0AAB" w:rsidRPr="005E0AAB" w:rsidRDefault="005E0AAB" w:rsidP="005E0AAB">
      <w:pPr>
        <w:ind w:firstLine="720"/>
        <w:jc w:val="both"/>
        <w:rPr>
          <w:rFonts w:ascii="Book Antiqua" w:eastAsia="Book Antiqua" w:hAnsi="Book Antiqua" w:cs="Book Antiqua"/>
          <w:lang w:val="es-PR"/>
        </w:rPr>
      </w:pPr>
    </w:p>
    <w:p w14:paraId="1BC4189E" w14:textId="77777777" w:rsidR="005E0AAB" w:rsidRPr="005E0AAB" w:rsidRDefault="005E0AAB" w:rsidP="005E0AAB">
      <w:pPr>
        <w:ind w:firstLine="720"/>
        <w:jc w:val="both"/>
        <w:rPr>
          <w:rFonts w:ascii="Book Antiqua" w:eastAsia="Book Antiqua" w:hAnsi="Book Antiqua" w:cs="Book Antiqua"/>
          <w:lang w:val="es-PR"/>
        </w:rPr>
      </w:pPr>
      <w:r w:rsidRPr="005E0AAB">
        <w:rPr>
          <w:rFonts w:ascii="Book Antiqua" w:eastAsia="Book Antiqua" w:hAnsi="Book Antiqua" w:cs="Book Antiqua"/>
          <w:lang w:val="es-PR"/>
        </w:rPr>
        <w:t xml:space="preserve">La agencia subrayó que esta medida es cónsona con la política pública de expandir el uso de soluciones tecnológicas en los servicios del gobierno, y que la implementación </w:t>
      </w:r>
      <w:r w:rsidRPr="005E0AAB">
        <w:rPr>
          <w:rFonts w:ascii="Book Antiqua" w:eastAsia="Book Antiqua" w:hAnsi="Book Antiqua" w:cs="Book Antiqua"/>
          <w:lang w:val="es-PR"/>
        </w:rPr>
        <w:lastRenderedPageBreak/>
        <w:t>de CESCO Digital, en coordinación con la Directora de Servicios al Conductor (DISCO) y PRITS, ya provee las garantías de confiabilidad y seguridad necesarias.</w:t>
      </w:r>
    </w:p>
    <w:p w14:paraId="4CF114D4" w14:textId="77777777" w:rsidR="005E0AAB" w:rsidRPr="005E0AAB" w:rsidRDefault="005E0AAB" w:rsidP="005E0AAB">
      <w:pPr>
        <w:ind w:firstLine="720"/>
        <w:jc w:val="both"/>
        <w:rPr>
          <w:rFonts w:ascii="Book Antiqua" w:eastAsia="Book Antiqua" w:hAnsi="Book Antiqua" w:cs="Book Antiqua"/>
          <w:lang w:val="es-PR"/>
        </w:rPr>
      </w:pPr>
    </w:p>
    <w:p w14:paraId="4863F464" w14:textId="64849BC0" w:rsidR="003F45F1" w:rsidRPr="00A54084" w:rsidRDefault="005E0AAB" w:rsidP="00044EDB">
      <w:pPr>
        <w:ind w:firstLine="720"/>
        <w:jc w:val="both"/>
        <w:rPr>
          <w:rFonts w:ascii="Book Antiqua" w:eastAsia="Book Antiqua" w:hAnsi="Book Antiqua" w:cs="Book Antiqua"/>
          <w:lang w:val="es-PR"/>
        </w:rPr>
      </w:pPr>
      <w:r w:rsidRPr="005E0AAB">
        <w:rPr>
          <w:rFonts w:ascii="Book Antiqua" w:eastAsia="Book Antiqua" w:hAnsi="Book Antiqua" w:cs="Book Antiqua"/>
          <w:lang w:val="es-PR"/>
        </w:rPr>
        <w:t xml:space="preserve">En conclusión, </w:t>
      </w:r>
      <w:r w:rsidRPr="005E0AAB">
        <w:rPr>
          <w:rFonts w:ascii="Book Antiqua" w:eastAsia="Book Antiqua" w:hAnsi="Book Antiqua" w:cs="Book Antiqua"/>
          <w:b/>
          <w:bCs/>
          <w:lang w:val="es-PR"/>
        </w:rPr>
        <w:t>el DTOP favorece la aprobación de la medida sin más trámites</w:t>
      </w:r>
      <w:r w:rsidRPr="005E0AAB">
        <w:rPr>
          <w:rFonts w:ascii="Book Antiqua" w:eastAsia="Book Antiqua" w:hAnsi="Book Antiqua" w:cs="Book Antiqua"/>
          <w:lang w:val="es-PR"/>
        </w:rPr>
        <w:t>, por entender que representa una herramienta útil, segura y accesible para los conductores, además de garantizar que la licencia virtual sea aceptada por todas las entidades que requieran verificar la identidad de los ciudadanos.</w:t>
      </w:r>
    </w:p>
    <w:p w14:paraId="41CC69BA" w14:textId="77777777" w:rsidR="003F45F1" w:rsidRDefault="003F45F1" w:rsidP="00044EDB">
      <w:pPr>
        <w:rPr>
          <w:rFonts w:ascii="Book Antiqua" w:eastAsia="Book Antiqua" w:hAnsi="Book Antiqua" w:cs="Book Antiqua"/>
          <w:b/>
          <w:bCs/>
          <w:lang w:val="es-ES"/>
        </w:rPr>
      </w:pPr>
    </w:p>
    <w:p w14:paraId="5A00DCE9" w14:textId="77777777" w:rsidR="003F45F1" w:rsidRPr="00500BFE" w:rsidRDefault="003F45F1" w:rsidP="003F45F1">
      <w:pPr>
        <w:jc w:val="center"/>
        <w:rPr>
          <w:rFonts w:ascii="Book Antiqua" w:eastAsia="Book Antiqua" w:hAnsi="Book Antiqua" w:cs="Book Antiqua"/>
          <w:lang w:val="es-PR"/>
        </w:rPr>
      </w:pPr>
      <w:r w:rsidRPr="00BE2F13">
        <w:rPr>
          <w:rFonts w:ascii="Book Antiqua" w:eastAsia="Book Antiqua" w:hAnsi="Book Antiqua" w:cs="Book Antiqua"/>
          <w:b/>
          <w:bCs/>
          <w:lang w:val="es-ES"/>
        </w:rPr>
        <w:t>IMPACTO FISCAL</w:t>
      </w:r>
    </w:p>
    <w:p w14:paraId="6E27B667" w14:textId="77777777" w:rsidR="003F45F1" w:rsidRPr="00E135D5" w:rsidRDefault="003F45F1" w:rsidP="003F45F1">
      <w:pPr>
        <w:jc w:val="both"/>
        <w:rPr>
          <w:rFonts w:ascii="Book Antiqua" w:eastAsia="Book Antiqua" w:hAnsi="Book Antiqua" w:cs="Book Antiqua"/>
        </w:rPr>
      </w:pPr>
      <w:r w:rsidRPr="00500BFE">
        <w:rPr>
          <w:rFonts w:ascii="Book Antiqua" w:eastAsia="Book Antiqua" w:hAnsi="Book Antiqua" w:cs="Book Antiqua"/>
          <w:b/>
          <w:bCs/>
        </w:rPr>
        <w:t xml:space="preserve">                                                                  </w:t>
      </w:r>
    </w:p>
    <w:p w14:paraId="048D6C82" w14:textId="77777777" w:rsidR="003F45F1" w:rsidRPr="00E135D5" w:rsidRDefault="003F45F1" w:rsidP="003F45F1">
      <w:pPr>
        <w:jc w:val="both"/>
        <w:rPr>
          <w:rFonts w:ascii="Book Antiqua" w:eastAsia="Book Antiqua" w:hAnsi="Book Antiqua" w:cs="Book Antiqua"/>
          <w:bCs/>
          <w:lang w:val="es-PR"/>
        </w:rPr>
      </w:pPr>
      <w:r w:rsidRPr="00E135D5">
        <w:rPr>
          <w:rFonts w:ascii="Book Antiqua" w:eastAsia="Book Antiqua" w:hAnsi="Book Antiqua" w:cs="Book Antiqua"/>
          <w:bCs/>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408857AC" w14:textId="77777777" w:rsidR="003F45F1" w:rsidRDefault="003F45F1" w:rsidP="003F45F1">
      <w:pPr>
        <w:rPr>
          <w:rFonts w:ascii="Book Antiqua" w:eastAsia="Book Antiqua" w:hAnsi="Book Antiqua" w:cs="Book Antiqua"/>
          <w:lang w:val="es-PR"/>
        </w:rPr>
      </w:pPr>
    </w:p>
    <w:p w14:paraId="49982DE9" w14:textId="77777777" w:rsidR="003F45F1" w:rsidRDefault="003F45F1" w:rsidP="003F45F1">
      <w:pPr>
        <w:rPr>
          <w:rFonts w:ascii="Book Antiqua" w:eastAsia="Book Antiqua" w:hAnsi="Book Antiqua" w:cs="Book Antiqua"/>
          <w:b/>
        </w:rPr>
      </w:pPr>
    </w:p>
    <w:p w14:paraId="6E2627F9" w14:textId="77777777" w:rsidR="003F45F1" w:rsidRPr="00500BFE" w:rsidRDefault="003F45F1" w:rsidP="003F45F1">
      <w:pPr>
        <w:jc w:val="center"/>
        <w:rPr>
          <w:rFonts w:ascii="Book Antiqua" w:eastAsia="Book Antiqua" w:hAnsi="Book Antiqua" w:cs="Book Antiqua"/>
          <w:b/>
        </w:rPr>
      </w:pPr>
      <w:r w:rsidRPr="00500BFE">
        <w:rPr>
          <w:rFonts w:ascii="Book Antiqua" w:eastAsia="Book Antiqua" w:hAnsi="Book Antiqua" w:cs="Book Antiqua"/>
          <w:b/>
        </w:rPr>
        <w:t>CONCLUSIÓN</w:t>
      </w:r>
    </w:p>
    <w:p w14:paraId="48D85D9D" w14:textId="77777777" w:rsidR="003F45F1" w:rsidRPr="00500BFE" w:rsidRDefault="003F45F1" w:rsidP="003F45F1">
      <w:pPr>
        <w:jc w:val="both"/>
        <w:rPr>
          <w:rFonts w:ascii="Book Antiqua" w:eastAsia="Book Antiqua" w:hAnsi="Book Antiqua" w:cs="Book Antiqua"/>
        </w:rPr>
      </w:pPr>
    </w:p>
    <w:p w14:paraId="63876DB7" w14:textId="755A04AD" w:rsidR="003F45F1" w:rsidRPr="005D2A84" w:rsidRDefault="003F45F1" w:rsidP="00E247A7">
      <w:pPr>
        <w:ind w:firstLine="720"/>
        <w:jc w:val="both"/>
        <w:rPr>
          <w:rFonts w:ascii="Book Antiqua" w:eastAsia="Book Antiqua" w:hAnsi="Book Antiqua" w:cs="Book Antiqua"/>
          <w:lang w:val="es-PR"/>
        </w:rPr>
      </w:pPr>
      <w:r w:rsidRPr="00C7132A">
        <w:rPr>
          <w:rFonts w:ascii="Book Antiqua" w:eastAsia="Book Antiqua" w:hAnsi="Book Antiqua" w:cs="Book Antiqua"/>
        </w:rPr>
        <w:t>La Comisión de Transportación e Infraestructura, luego de examinar el contenido y propósito del</w:t>
      </w:r>
      <w:r w:rsidRPr="001460E6">
        <w:rPr>
          <w:rFonts w:ascii="Book Antiqua" w:eastAsia="Book Antiqua" w:hAnsi="Book Antiqua" w:cs="Book Antiqua"/>
          <w:lang w:val="es-PR"/>
        </w:rPr>
        <w:t xml:space="preserve"> Proyecto del Senado </w:t>
      </w:r>
      <w:r w:rsidR="002D4E4B">
        <w:rPr>
          <w:rFonts w:ascii="Book Antiqua" w:eastAsia="Book Antiqua" w:hAnsi="Book Antiqua" w:cs="Book Antiqua"/>
          <w:lang w:val="es-PR"/>
        </w:rPr>
        <w:t>460</w:t>
      </w:r>
      <w:r>
        <w:rPr>
          <w:rFonts w:ascii="Book Antiqua" w:eastAsia="Book Antiqua" w:hAnsi="Book Antiqua" w:cs="Book Antiqua"/>
          <w:lang w:val="es-PR"/>
        </w:rPr>
        <w:t xml:space="preserve">, </w:t>
      </w:r>
      <w:r w:rsidR="00E247A7" w:rsidRPr="00E247A7">
        <w:rPr>
          <w:rFonts w:ascii="Book Antiqua" w:eastAsia="Book Antiqua" w:hAnsi="Book Antiqua" w:cs="Book Antiqua"/>
        </w:rPr>
        <w:t>así como los memoriales explicativos y la posición oficial del Departamento de Transportación y Obras Públicas, esta Comisión concluye que la medida es necesaria, pertinente y cónsona con los esfuerzos de modernización gubernamental. La validación de la licencia de conducir virtual como método de identificación representa un paso significativo hacia la digitalización de los servicios públicos, al tiempo que provee a los ciudadanos una alternativa segura, accesible y eficiente para sus gestiones cotidianas.</w:t>
      </w:r>
    </w:p>
    <w:p w14:paraId="5D88F3B3" w14:textId="77777777" w:rsidR="003F45F1" w:rsidRDefault="003F45F1" w:rsidP="003F45F1">
      <w:pPr>
        <w:jc w:val="both"/>
        <w:rPr>
          <w:rFonts w:ascii="Book Antiqua" w:eastAsia="Book Antiqua" w:hAnsi="Book Antiqua" w:cs="Book Antiqua"/>
          <w:lang w:val="es-PR"/>
        </w:rPr>
      </w:pPr>
    </w:p>
    <w:p w14:paraId="69F9FB48" w14:textId="5E168600" w:rsidR="003F45F1" w:rsidRPr="00771802" w:rsidRDefault="003F45F1" w:rsidP="003F45F1">
      <w:pPr>
        <w:ind w:firstLine="720"/>
        <w:jc w:val="both"/>
        <w:rPr>
          <w:rFonts w:ascii="Book Antiqua" w:eastAsia="Book Antiqua" w:hAnsi="Book Antiqua" w:cs="Book Antiqua"/>
        </w:rPr>
      </w:pPr>
      <w:r w:rsidRPr="00771802">
        <w:rPr>
          <w:rFonts w:ascii="Book Antiqua" w:eastAsia="Book Antiqua" w:hAnsi="Book Antiqua" w:cs="Book Antiqua"/>
        </w:rPr>
        <w:t xml:space="preserve">Por los fundamentos antes expuestos, la Comisión de Transportación e Infraestructura, somete el presente Informe Positivo del P. del S. Núm. </w:t>
      </w:r>
      <w:r w:rsidR="002D4E4B">
        <w:rPr>
          <w:rFonts w:ascii="Book Antiqua" w:eastAsia="Book Antiqua" w:hAnsi="Book Antiqua" w:cs="Book Antiqua"/>
        </w:rPr>
        <w:t>460</w:t>
      </w:r>
      <w:r w:rsidRPr="00771802">
        <w:rPr>
          <w:rFonts w:ascii="Book Antiqua" w:eastAsia="Book Antiqua" w:hAnsi="Book Antiqua" w:cs="Book Antiqua"/>
        </w:rPr>
        <w:t xml:space="preserve"> en el que recomendamos a este Honorable Cuerpo su aprobación sin enmiendas.</w:t>
      </w:r>
    </w:p>
    <w:p w14:paraId="3629F085" w14:textId="77777777" w:rsidR="003F45F1" w:rsidRPr="001460E6" w:rsidRDefault="003F45F1" w:rsidP="003F45F1">
      <w:pPr>
        <w:jc w:val="both"/>
        <w:rPr>
          <w:rFonts w:ascii="Book Antiqua" w:eastAsia="Book Antiqua" w:hAnsi="Book Antiqua" w:cs="Book Antiqua"/>
        </w:rPr>
      </w:pPr>
    </w:p>
    <w:p w14:paraId="01FCDF5C" w14:textId="77777777" w:rsidR="003F45F1" w:rsidRPr="001460E6" w:rsidRDefault="003F45F1" w:rsidP="003F45F1">
      <w:pPr>
        <w:jc w:val="both"/>
        <w:rPr>
          <w:rFonts w:ascii="Book Antiqua" w:eastAsia="Book Antiqua" w:hAnsi="Book Antiqua" w:cs="Book Antiqua"/>
          <w:lang w:val="es-PR"/>
        </w:rPr>
      </w:pPr>
    </w:p>
    <w:p w14:paraId="5D117302" w14:textId="77777777" w:rsidR="003F45F1" w:rsidRPr="00500BFE" w:rsidRDefault="003F45F1" w:rsidP="003F45F1">
      <w:pPr>
        <w:jc w:val="both"/>
        <w:rPr>
          <w:rFonts w:ascii="Book Antiqua" w:eastAsia="Book Antiqua" w:hAnsi="Book Antiqua" w:cs="Book Antiqua"/>
        </w:rPr>
      </w:pPr>
    </w:p>
    <w:p w14:paraId="0176027A" w14:textId="77777777" w:rsidR="003F45F1" w:rsidRPr="00500BFE" w:rsidRDefault="003F45F1" w:rsidP="003F45F1">
      <w:pPr>
        <w:jc w:val="both"/>
        <w:rPr>
          <w:rFonts w:ascii="Book Antiqua" w:eastAsia="Book Antiqua" w:hAnsi="Book Antiqua" w:cs="Book Antiqua"/>
        </w:rPr>
      </w:pPr>
      <w:r w:rsidRPr="00500BFE">
        <w:rPr>
          <w:rFonts w:ascii="Book Antiqua" w:eastAsia="Book Antiqua" w:hAnsi="Book Antiqua" w:cs="Book Antiqua"/>
        </w:rPr>
        <w:t>Respetuosamente sometido,</w:t>
      </w:r>
    </w:p>
    <w:p w14:paraId="2749B845" w14:textId="77777777" w:rsidR="003F45F1" w:rsidRDefault="003F45F1" w:rsidP="003F45F1">
      <w:pPr>
        <w:jc w:val="both"/>
        <w:rPr>
          <w:rFonts w:ascii="Book Antiqua" w:eastAsia="Book Antiqua" w:hAnsi="Book Antiqua" w:cs="Book Antiqua"/>
        </w:rPr>
      </w:pPr>
    </w:p>
    <w:p w14:paraId="522F0084" w14:textId="77777777" w:rsidR="003F45F1" w:rsidRDefault="003F45F1" w:rsidP="003F45F1">
      <w:pPr>
        <w:jc w:val="both"/>
        <w:rPr>
          <w:rFonts w:ascii="Book Antiqua" w:eastAsia="Book Antiqua" w:hAnsi="Book Antiqua" w:cs="Book Antiqua"/>
        </w:rPr>
      </w:pPr>
    </w:p>
    <w:p w14:paraId="703397F0" w14:textId="77777777" w:rsidR="003F45F1" w:rsidRDefault="003F45F1" w:rsidP="003F45F1">
      <w:pPr>
        <w:jc w:val="both"/>
        <w:rPr>
          <w:rFonts w:ascii="Book Antiqua" w:eastAsia="Book Antiqua" w:hAnsi="Book Antiqua" w:cs="Book Antiqua"/>
        </w:rPr>
      </w:pPr>
    </w:p>
    <w:p w14:paraId="0658BB64" w14:textId="77777777" w:rsidR="003F45F1" w:rsidRDefault="003F45F1" w:rsidP="003F45F1">
      <w:pPr>
        <w:jc w:val="both"/>
        <w:rPr>
          <w:rFonts w:ascii="Book Antiqua" w:eastAsia="Book Antiqua" w:hAnsi="Book Antiqua" w:cs="Book Antiqua"/>
        </w:rPr>
      </w:pPr>
    </w:p>
    <w:p w14:paraId="15199FB5" w14:textId="77777777" w:rsidR="003F45F1" w:rsidRPr="00A52329" w:rsidRDefault="003F45F1" w:rsidP="003F45F1">
      <w:pPr>
        <w:jc w:val="both"/>
        <w:rPr>
          <w:rFonts w:ascii="Book Antiqua" w:eastAsia="Book Antiqua" w:hAnsi="Book Antiqua" w:cs="Book Antiqua"/>
        </w:rPr>
      </w:pPr>
      <w:r w:rsidRPr="00A52329">
        <w:rPr>
          <w:rFonts w:ascii="Book Antiqua" w:eastAsia="Book Antiqua" w:hAnsi="Book Antiqua" w:cs="Book Antiqua"/>
        </w:rPr>
        <w:t xml:space="preserve">Hon. José A. Hernández Concepción </w:t>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t xml:space="preserve"> </w:t>
      </w:r>
    </w:p>
    <w:p w14:paraId="131094F5" w14:textId="77777777" w:rsidR="003F45F1" w:rsidRPr="00A52329" w:rsidRDefault="003F45F1" w:rsidP="003F45F1">
      <w:pPr>
        <w:jc w:val="both"/>
        <w:rPr>
          <w:rFonts w:ascii="Book Antiqua" w:eastAsia="Book Antiqua" w:hAnsi="Book Antiqua" w:cs="Book Antiqua"/>
        </w:rPr>
      </w:pPr>
      <w:r w:rsidRPr="00A52329">
        <w:rPr>
          <w:rFonts w:ascii="Book Antiqua" w:eastAsia="Book Antiqua" w:hAnsi="Book Antiqua" w:cs="Book Antiqua"/>
        </w:rPr>
        <w:t>Presidente</w:t>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p>
    <w:p w14:paraId="7E2F494D" w14:textId="77777777" w:rsidR="003F45F1" w:rsidRPr="00700566" w:rsidRDefault="003F45F1" w:rsidP="003F45F1">
      <w:pPr>
        <w:jc w:val="both"/>
        <w:rPr>
          <w:rFonts w:ascii="Book Antiqua" w:eastAsia="Book Antiqua" w:hAnsi="Book Antiqua" w:cs="Book Antiqua"/>
        </w:rPr>
      </w:pPr>
      <w:r w:rsidRPr="00A52329">
        <w:rPr>
          <w:rFonts w:ascii="Book Antiqua" w:eastAsia="Book Antiqua" w:hAnsi="Book Antiqua" w:cs="Book Antiqua"/>
        </w:rPr>
        <w:t>Comisión de Transportación e Infraestructura</w:t>
      </w:r>
    </w:p>
    <w:p w14:paraId="70B9967B" w14:textId="77777777" w:rsidR="003F45F1" w:rsidRPr="00700566" w:rsidRDefault="003F45F1" w:rsidP="00CC4B30">
      <w:pPr>
        <w:ind w:firstLine="720"/>
        <w:jc w:val="both"/>
        <w:rPr>
          <w:rFonts w:ascii="Book Antiqua" w:eastAsia="Book Antiqua" w:hAnsi="Book Antiqua" w:cs="Book Antiqua"/>
        </w:rPr>
      </w:pPr>
    </w:p>
    <w:p w14:paraId="3FF89B18" w14:textId="424DE820" w:rsidR="00500BFE" w:rsidRPr="00700566" w:rsidRDefault="00500BFE" w:rsidP="00A52329">
      <w:pPr>
        <w:jc w:val="both"/>
        <w:rPr>
          <w:rFonts w:ascii="Book Antiqua" w:eastAsia="Book Antiqua" w:hAnsi="Book Antiqua" w:cs="Book Antiqua"/>
        </w:rPr>
      </w:pPr>
    </w:p>
    <w:sectPr w:rsidR="00500BFE"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340D4" w14:textId="77777777" w:rsidR="001A7154" w:rsidRDefault="001A7154">
      <w:r>
        <w:separator/>
      </w:r>
    </w:p>
  </w:endnote>
  <w:endnote w:type="continuationSeparator" w:id="0">
    <w:p w14:paraId="282408EB" w14:textId="77777777" w:rsidR="001A7154" w:rsidRDefault="001A71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B789091E-E4A6-4F58-8EF4-859875C309AD}"/>
  </w:font>
  <w:font w:name="Helvetica">
    <w:panose1 w:val="020B0604020202020204"/>
    <w:charset w:val="00"/>
    <w:family w:val="swiss"/>
    <w:pitch w:val="variable"/>
    <w:sig w:usb0="E0002EFF" w:usb1="C000785B" w:usb2="00000009" w:usb3="00000000" w:csb0="000001FF" w:csb1="00000000"/>
    <w:embedRegular r:id="rId2" w:fontKey="{E23FFB90-DF39-423C-99EA-D311BD56FA4D}"/>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8948F0F3-4D5A-4666-8F99-566579009B61}"/>
  </w:font>
  <w:font w:name="Georgia">
    <w:panose1 w:val="02040502050405020303"/>
    <w:charset w:val="00"/>
    <w:family w:val="roman"/>
    <w:pitch w:val="variable"/>
    <w:sig w:usb0="00000287" w:usb1="00000000" w:usb2="00000000" w:usb3="00000000" w:csb0="0000009F" w:csb1="00000000"/>
    <w:embedRegular r:id="rId4" w:fontKey="{20B7CC19-BF44-4B43-B6EB-8294916B4739}"/>
    <w:embedItalic r:id="rId5" w:fontKey="{4B478EB0-B883-40E4-B75C-34EE9335C743}"/>
  </w:font>
  <w:font w:name="Book Antiqua">
    <w:panose1 w:val="02040602050305030304"/>
    <w:charset w:val="00"/>
    <w:family w:val="roman"/>
    <w:pitch w:val="variable"/>
    <w:sig w:usb0="00000287" w:usb1="00000000" w:usb2="00000000" w:usb3="00000000" w:csb0="0000009F" w:csb1="00000000"/>
    <w:embedRegular r:id="rId6" w:fontKey="{0728C51F-C164-4260-A289-1346911DBD40}"/>
    <w:embedBold r:id="rId7" w:fontKey="{0609DA62-C49C-4B8E-96C3-A0CE3AE18B0B}"/>
  </w:font>
  <w:font w:name="Lustria">
    <w:altName w:val="Calibri"/>
    <w:charset w:val="00"/>
    <w:family w:val="auto"/>
    <w:pitch w:val="default"/>
    <w:embedRegular r:id="rId8" w:fontKey="{7071A042-2439-4F57-91F4-C9191A929872}"/>
    <w:embedBoldItalic r:id="rId9" w:fontKey="{BDB2ADC2-52B6-4909-9FE5-029A1B9F15EB}"/>
  </w:font>
  <w:font w:name="Cambria">
    <w:panose1 w:val="02040503050406030204"/>
    <w:charset w:val="00"/>
    <w:family w:val="roman"/>
    <w:pitch w:val="variable"/>
    <w:sig w:usb0="E00006FF" w:usb1="420024FF" w:usb2="02000000" w:usb3="00000000" w:csb0="0000019F" w:csb1="00000000"/>
    <w:embedRegular r:id="rId10" w:fontKey="{A9A34C6C-B452-4A4C-A666-EA82EA6D6D5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AF44EA" w14:textId="77777777" w:rsidR="001A7154" w:rsidRDefault="001A7154">
      <w:r>
        <w:separator/>
      </w:r>
    </w:p>
  </w:footnote>
  <w:footnote w:type="continuationSeparator" w:id="0">
    <w:p w14:paraId="6ED651D3" w14:textId="77777777" w:rsidR="001A7154" w:rsidRDefault="001A71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3C81E4D6"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Informe</w:t>
    </w:r>
    <w:r w:rsidR="00F615C8">
      <w:rPr>
        <w:rFonts w:ascii="Lustria" w:eastAsia="Lustria" w:hAnsi="Lustria" w:cs="Lustria"/>
        <w:b/>
        <w:i/>
        <w:sz w:val="22"/>
        <w:szCs w:val="22"/>
      </w:rPr>
      <w:t xml:space="preserve"> P</w:t>
    </w:r>
    <w:r w:rsidR="004E176A">
      <w:rPr>
        <w:rFonts w:ascii="Lustria" w:eastAsia="Lustria" w:hAnsi="Lustria" w:cs="Lustria"/>
        <w:b/>
        <w:i/>
        <w:sz w:val="22"/>
        <w:szCs w:val="22"/>
      </w:rPr>
      <w:t xml:space="preserve">ositivo </w:t>
    </w:r>
    <w:r>
      <w:rPr>
        <w:rFonts w:ascii="Lustria" w:eastAsia="Lustria" w:hAnsi="Lustria" w:cs="Lustria"/>
        <w:b/>
        <w:i/>
        <w:sz w:val="22"/>
        <w:szCs w:val="22"/>
      </w:rPr>
      <w:t xml:space="preserve">sobre el </w:t>
    </w:r>
    <w:r w:rsidR="004E176A">
      <w:rPr>
        <w:rFonts w:ascii="Lustria" w:eastAsia="Lustria" w:hAnsi="Lustria" w:cs="Lustria"/>
        <w:b/>
        <w:i/>
        <w:sz w:val="22"/>
        <w:szCs w:val="22"/>
      </w:rPr>
      <w:t>P</w:t>
    </w:r>
    <w:r>
      <w:rPr>
        <w:rFonts w:ascii="Lustria" w:eastAsia="Lustria" w:hAnsi="Lustria" w:cs="Lustria"/>
        <w:b/>
        <w:i/>
        <w:sz w:val="22"/>
        <w:szCs w:val="22"/>
      </w:rPr>
      <w:t>. de</w:t>
    </w:r>
    <w:r w:rsidR="004E176A">
      <w:rPr>
        <w:rFonts w:ascii="Lustria" w:eastAsia="Lustria" w:hAnsi="Lustria" w:cs="Lustria"/>
        <w:b/>
        <w:i/>
        <w:sz w:val="22"/>
        <w:szCs w:val="22"/>
      </w:rPr>
      <w:t>l S</w:t>
    </w:r>
    <w:r>
      <w:rPr>
        <w:rFonts w:ascii="Lustria" w:eastAsia="Lustria" w:hAnsi="Lustria" w:cs="Lustria"/>
        <w:b/>
        <w:i/>
        <w:sz w:val="22"/>
        <w:szCs w:val="22"/>
      </w:rPr>
      <w:t xml:space="preserve">. </w:t>
    </w:r>
    <w:r w:rsidR="00DC2719">
      <w:rPr>
        <w:rFonts w:ascii="Lustria" w:eastAsia="Lustria" w:hAnsi="Lustria" w:cs="Lustria"/>
        <w:b/>
        <w:i/>
        <w:sz w:val="22"/>
        <w:szCs w:val="22"/>
      </w:rPr>
      <w:t>460</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919339F"/>
    <w:multiLevelType w:val="hybridMultilevel"/>
    <w:tmpl w:val="EECC8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089543">
    <w:abstractNumId w:val="0"/>
  </w:num>
  <w:num w:numId="2" w16cid:durableId="1351835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1065E"/>
    <w:rsid w:val="00012F1A"/>
    <w:rsid w:val="0001379B"/>
    <w:rsid w:val="00020305"/>
    <w:rsid w:val="000241DA"/>
    <w:rsid w:val="0002740C"/>
    <w:rsid w:val="00044EDB"/>
    <w:rsid w:val="00051D05"/>
    <w:rsid w:val="00053651"/>
    <w:rsid w:val="000562AB"/>
    <w:rsid w:val="00074013"/>
    <w:rsid w:val="00080F3B"/>
    <w:rsid w:val="000A752D"/>
    <w:rsid w:val="000C098A"/>
    <w:rsid w:val="000F7A24"/>
    <w:rsid w:val="00101FB4"/>
    <w:rsid w:val="0012417C"/>
    <w:rsid w:val="001460E6"/>
    <w:rsid w:val="00147B7C"/>
    <w:rsid w:val="00160C1F"/>
    <w:rsid w:val="001619B2"/>
    <w:rsid w:val="001714C4"/>
    <w:rsid w:val="0019085D"/>
    <w:rsid w:val="00191185"/>
    <w:rsid w:val="001A3E93"/>
    <w:rsid w:val="001A7154"/>
    <w:rsid w:val="001D424E"/>
    <w:rsid w:val="001E16CE"/>
    <w:rsid w:val="001E2EB4"/>
    <w:rsid w:val="001E6E24"/>
    <w:rsid w:val="00202B9F"/>
    <w:rsid w:val="00204C67"/>
    <w:rsid w:val="00220975"/>
    <w:rsid w:val="00222393"/>
    <w:rsid w:val="00235829"/>
    <w:rsid w:val="00266B2F"/>
    <w:rsid w:val="00274850"/>
    <w:rsid w:val="002D4DC3"/>
    <w:rsid w:val="002D4E4B"/>
    <w:rsid w:val="002E1FA6"/>
    <w:rsid w:val="002E62AC"/>
    <w:rsid w:val="002E69C5"/>
    <w:rsid w:val="002E6DD3"/>
    <w:rsid w:val="002F0C30"/>
    <w:rsid w:val="003277C8"/>
    <w:rsid w:val="00333FB4"/>
    <w:rsid w:val="003448B4"/>
    <w:rsid w:val="0035050C"/>
    <w:rsid w:val="0035616B"/>
    <w:rsid w:val="0037197C"/>
    <w:rsid w:val="00373E49"/>
    <w:rsid w:val="00382780"/>
    <w:rsid w:val="00383D79"/>
    <w:rsid w:val="003867AC"/>
    <w:rsid w:val="0039352E"/>
    <w:rsid w:val="0039437F"/>
    <w:rsid w:val="003A0F94"/>
    <w:rsid w:val="003B532C"/>
    <w:rsid w:val="003C593C"/>
    <w:rsid w:val="003E479C"/>
    <w:rsid w:val="003F45F1"/>
    <w:rsid w:val="00400B99"/>
    <w:rsid w:val="004277D8"/>
    <w:rsid w:val="00431557"/>
    <w:rsid w:val="004673DA"/>
    <w:rsid w:val="0047119B"/>
    <w:rsid w:val="004730E0"/>
    <w:rsid w:val="00473D39"/>
    <w:rsid w:val="00475814"/>
    <w:rsid w:val="0049326F"/>
    <w:rsid w:val="004962AE"/>
    <w:rsid w:val="004A6565"/>
    <w:rsid w:val="004D3D36"/>
    <w:rsid w:val="004E176A"/>
    <w:rsid w:val="004E28E4"/>
    <w:rsid w:val="00500BFE"/>
    <w:rsid w:val="00501798"/>
    <w:rsid w:val="005059B4"/>
    <w:rsid w:val="00506A3D"/>
    <w:rsid w:val="005227C0"/>
    <w:rsid w:val="00523B9F"/>
    <w:rsid w:val="005456F5"/>
    <w:rsid w:val="00550313"/>
    <w:rsid w:val="00557604"/>
    <w:rsid w:val="005858EA"/>
    <w:rsid w:val="00596F5B"/>
    <w:rsid w:val="005A1843"/>
    <w:rsid w:val="005B304A"/>
    <w:rsid w:val="005E0AAB"/>
    <w:rsid w:val="005E4A2F"/>
    <w:rsid w:val="00605CE1"/>
    <w:rsid w:val="0060692B"/>
    <w:rsid w:val="00634A11"/>
    <w:rsid w:val="006354F3"/>
    <w:rsid w:val="00642646"/>
    <w:rsid w:val="0068352C"/>
    <w:rsid w:val="006908FA"/>
    <w:rsid w:val="006A552A"/>
    <w:rsid w:val="006A7E5E"/>
    <w:rsid w:val="006D11F6"/>
    <w:rsid w:val="006D297F"/>
    <w:rsid w:val="006E029C"/>
    <w:rsid w:val="006F5741"/>
    <w:rsid w:val="00700566"/>
    <w:rsid w:val="0071797E"/>
    <w:rsid w:val="00735C8F"/>
    <w:rsid w:val="00766B8B"/>
    <w:rsid w:val="00771802"/>
    <w:rsid w:val="0077204A"/>
    <w:rsid w:val="00772095"/>
    <w:rsid w:val="0077411E"/>
    <w:rsid w:val="00785FCE"/>
    <w:rsid w:val="0079045F"/>
    <w:rsid w:val="007923B1"/>
    <w:rsid w:val="00797E58"/>
    <w:rsid w:val="00797FCC"/>
    <w:rsid w:val="007C31AB"/>
    <w:rsid w:val="007C3C34"/>
    <w:rsid w:val="007C6404"/>
    <w:rsid w:val="007F09EB"/>
    <w:rsid w:val="007F0CDC"/>
    <w:rsid w:val="007F5687"/>
    <w:rsid w:val="00817784"/>
    <w:rsid w:val="0083404D"/>
    <w:rsid w:val="008355F8"/>
    <w:rsid w:val="00835F7B"/>
    <w:rsid w:val="00842EBD"/>
    <w:rsid w:val="0085373F"/>
    <w:rsid w:val="0085568D"/>
    <w:rsid w:val="0087239D"/>
    <w:rsid w:val="00875CE7"/>
    <w:rsid w:val="00881179"/>
    <w:rsid w:val="008A65F0"/>
    <w:rsid w:val="008A7B90"/>
    <w:rsid w:val="008B5454"/>
    <w:rsid w:val="008D3F5B"/>
    <w:rsid w:val="008E7719"/>
    <w:rsid w:val="008F30F0"/>
    <w:rsid w:val="00902B02"/>
    <w:rsid w:val="009048A3"/>
    <w:rsid w:val="0091544D"/>
    <w:rsid w:val="00922397"/>
    <w:rsid w:val="00940A79"/>
    <w:rsid w:val="009742B0"/>
    <w:rsid w:val="009821D1"/>
    <w:rsid w:val="00982582"/>
    <w:rsid w:val="009A30EC"/>
    <w:rsid w:val="009E0BE7"/>
    <w:rsid w:val="009E7555"/>
    <w:rsid w:val="00A11D0B"/>
    <w:rsid w:val="00A2169D"/>
    <w:rsid w:val="00A24012"/>
    <w:rsid w:val="00A27CCB"/>
    <w:rsid w:val="00A43849"/>
    <w:rsid w:val="00A52329"/>
    <w:rsid w:val="00A54084"/>
    <w:rsid w:val="00A57E02"/>
    <w:rsid w:val="00A62FD8"/>
    <w:rsid w:val="00A843B9"/>
    <w:rsid w:val="00A95142"/>
    <w:rsid w:val="00AB45BB"/>
    <w:rsid w:val="00AC7FD7"/>
    <w:rsid w:val="00AD05EA"/>
    <w:rsid w:val="00AE1FD3"/>
    <w:rsid w:val="00AE44CF"/>
    <w:rsid w:val="00B23FAE"/>
    <w:rsid w:val="00B43BBC"/>
    <w:rsid w:val="00B45C76"/>
    <w:rsid w:val="00B46ABC"/>
    <w:rsid w:val="00B52476"/>
    <w:rsid w:val="00B57A56"/>
    <w:rsid w:val="00B803A7"/>
    <w:rsid w:val="00B807D2"/>
    <w:rsid w:val="00B93150"/>
    <w:rsid w:val="00B9547E"/>
    <w:rsid w:val="00B97590"/>
    <w:rsid w:val="00BA4DF7"/>
    <w:rsid w:val="00BE2F13"/>
    <w:rsid w:val="00BE6801"/>
    <w:rsid w:val="00C023B0"/>
    <w:rsid w:val="00C13D9D"/>
    <w:rsid w:val="00C1423C"/>
    <w:rsid w:val="00C41F71"/>
    <w:rsid w:val="00C667AF"/>
    <w:rsid w:val="00C7132A"/>
    <w:rsid w:val="00C73728"/>
    <w:rsid w:val="00C82CE2"/>
    <w:rsid w:val="00C87206"/>
    <w:rsid w:val="00C944CF"/>
    <w:rsid w:val="00CA549E"/>
    <w:rsid w:val="00CA6335"/>
    <w:rsid w:val="00CB5781"/>
    <w:rsid w:val="00CC0947"/>
    <w:rsid w:val="00CC4B30"/>
    <w:rsid w:val="00CD59A0"/>
    <w:rsid w:val="00CD62E0"/>
    <w:rsid w:val="00CE3657"/>
    <w:rsid w:val="00D13155"/>
    <w:rsid w:val="00D16C60"/>
    <w:rsid w:val="00D5029F"/>
    <w:rsid w:val="00D60BBD"/>
    <w:rsid w:val="00D82337"/>
    <w:rsid w:val="00D83118"/>
    <w:rsid w:val="00D94DD2"/>
    <w:rsid w:val="00DB02F9"/>
    <w:rsid w:val="00DB46A4"/>
    <w:rsid w:val="00DC2719"/>
    <w:rsid w:val="00DD6D1E"/>
    <w:rsid w:val="00DE6658"/>
    <w:rsid w:val="00DF212A"/>
    <w:rsid w:val="00E135D5"/>
    <w:rsid w:val="00E16D68"/>
    <w:rsid w:val="00E247A7"/>
    <w:rsid w:val="00E24AC1"/>
    <w:rsid w:val="00E3056E"/>
    <w:rsid w:val="00E374AE"/>
    <w:rsid w:val="00E43AB8"/>
    <w:rsid w:val="00E62D96"/>
    <w:rsid w:val="00E7155F"/>
    <w:rsid w:val="00E776D5"/>
    <w:rsid w:val="00E8576C"/>
    <w:rsid w:val="00E94557"/>
    <w:rsid w:val="00EA26A1"/>
    <w:rsid w:val="00EB340F"/>
    <w:rsid w:val="00EE1E93"/>
    <w:rsid w:val="00EE5B6A"/>
    <w:rsid w:val="00F01A45"/>
    <w:rsid w:val="00F01B4D"/>
    <w:rsid w:val="00F032FA"/>
    <w:rsid w:val="00F05EFF"/>
    <w:rsid w:val="00F104E1"/>
    <w:rsid w:val="00F26D5A"/>
    <w:rsid w:val="00F366B9"/>
    <w:rsid w:val="00F4221C"/>
    <w:rsid w:val="00F615C8"/>
    <w:rsid w:val="00F64D5F"/>
    <w:rsid w:val="00FA71C8"/>
    <w:rsid w:val="00FA747A"/>
    <w:rsid w:val="00FB1972"/>
    <w:rsid w:val="00FB2FCA"/>
    <w:rsid w:val="00FD2347"/>
    <w:rsid w:val="00FE798D"/>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413403">
      <w:bodyDiv w:val="1"/>
      <w:marLeft w:val="0"/>
      <w:marRight w:val="0"/>
      <w:marTop w:val="0"/>
      <w:marBottom w:val="0"/>
      <w:divBdr>
        <w:top w:val="none" w:sz="0" w:space="0" w:color="auto"/>
        <w:left w:val="none" w:sz="0" w:space="0" w:color="auto"/>
        <w:bottom w:val="none" w:sz="0" w:space="0" w:color="auto"/>
        <w:right w:val="none" w:sz="0" w:space="0" w:color="auto"/>
      </w:divBdr>
      <w:divsChild>
        <w:div w:id="455637993">
          <w:marLeft w:val="0"/>
          <w:marRight w:val="0"/>
          <w:marTop w:val="0"/>
          <w:marBottom w:val="0"/>
          <w:divBdr>
            <w:top w:val="none" w:sz="0" w:space="0" w:color="auto"/>
            <w:left w:val="none" w:sz="0" w:space="0" w:color="auto"/>
            <w:bottom w:val="none" w:sz="0" w:space="0" w:color="auto"/>
            <w:right w:val="none" w:sz="0" w:space="0" w:color="auto"/>
          </w:divBdr>
        </w:div>
        <w:div w:id="966935456">
          <w:marLeft w:val="0"/>
          <w:marRight w:val="0"/>
          <w:marTop w:val="0"/>
          <w:marBottom w:val="0"/>
          <w:divBdr>
            <w:top w:val="none" w:sz="0" w:space="0" w:color="auto"/>
            <w:left w:val="none" w:sz="0" w:space="0" w:color="auto"/>
            <w:bottom w:val="none" w:sz="0" w:space="0" w:color="auto"/>
            <w:right w:val="none" w:sz="0" w:space="0" w:color="auto"/>
          </w:divBdr>
        </w:div>
        <w:div w:id="1537037581">
          <w:marLeft w:val="0"/>
          <w:marRight w:val="0"/>
          <w:marTop w:val="0"/>
          <w:marBottom w:val="0"/>
          <w:divBdr>
            <w:top w:val="none" w:sz="0" w:space="0" w:color="auto"/>
            <w:left w:val="none" w:sz="0" w:space="0" w:color="auto"/>
            <w:bottom w:val="none" w:sz="0" w:space="0" w:color="auto"/>
            <w:right w:val="none" w:sz="0" w:space="0" w:color="auto"/>
          </w:divBdr>
        </w:div>
        <w:div w:id="2077193996">
          <w:marLeft w:val="0"/>
          <w:marRight w:val="0"/>
          <w:marTop w:val="0"/>
          <w:marBottom w:val="0"/>
          <w:divBdr>
            <w:top w:val="none" w:sz="0" w:space="0" w:color="auto"/>
            <w:left w:val="none" w:sz="0" w:space="0" w:color="auto"/>
            <w:bottom w:val="none" w:sz="0" w:space="0" w:color="auto"/>
            <w:right w:val="none" w:sz="0" w:space="0" w:color="auto"/>
          </w:divBdr>
        </w:div>
        <w:div w:id="610093172">
          <w:marLeft w:val="0"/>
          <w:marRight w:val="0"/>
          <w:marTop w:val="0"/>
          <w:marBottom w:val="0"/>
          <w:divBdr>
            <w:top w:val="none" w:sz="0" w:space="0" w:color="auto"/>
            <w:left w:val="none" w:sz="0" w:space="0" w:color="auto"/>
            <w:bottom w:val="none" w:sz="0" w:space="0" w:color="auto"/>
            <w:right w:val="none" w:sz="0" w:space="0" w:color="auto"/>
          </w:divBdr>
        </w:div>
      </w:divsChild>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20900764">
      <w:bodyDiv w:val="1"/>
      <w:marLeft w:val="0"/>
      <w:marRight w:val="0"/>
      <w:marTop w:val="0"/>
      <w:marBottom w:val="0"/>
      <w:divBdr>
        <w:top w:val="none" w:sz="0" w:space="0" w:color="auto"/>
        <w:left w:val="none" w:sz="0" w:space="0" w:color="auto"/>
        <w:bottom w:val="none" w:sz="0" w:space="0" w:color="auto"/>
        <w:right w:val="none" w:sz="0" w:space="0" w:color="auto"/>
      </w:divBdr>
      <w:divsChild>
        <w:div w:id="1830052551">
          <w:marLeft w:val="0"/>
          <w:marRight w:val="0"/>
          <w:marTop w:val="0"/>
          <w:marBottom w:val="0"/>
          <w:divBdr>
            <w:top w:val="none" w:sz="0" w:space="0" w:color="auto"/>
            <w:left w:val="none" w:sz="0" w:space="0" w:color="auto"/>
            <w:bottom w:val="none" w:sz="0" w:space="0" w:color="auto"/>
            <w:right w:val="none" w:sz="0" w:space="0" w:color="auto"/>
          </w:divBdr>
        </w:div>
        <w:div w:id="416050731">
          <w:marLeft w:val="0"/>
          <w:marRight w:val="0"/>
          <w:marTop w:val="0"/>
          <w:marBottom w:val="0"/>
          <w:divBdr>
            <w:top w:val="none" w:sz="0" w:space="0" w:color="auto"/>
            <w:left w:val="none" w:sz="0" w:space="0" w:color="auto"/>
            <w:bottom w:val="none" w:sz="0" w:space="0" w:color="auto"/>
            <w:right w:val="none" w:sz="0" w:space="0" w:color="auto"/>
          </w:divBdr>
        </w:div>
        <w:div w:id="180317907">
          <w:marLeft w:val="0"/>
          <w:marRight w:val="0"/>
          <w:marTop w:val="0"/>
          <w:marBottom w:val="0"/>
          <w:divBdr>
            <w:top w:val="none" w:sz="0" w:space="0" w:color="auto"/>
            <w:left w:val="none" w:sz="0" w:space="0" w:color="auto"/>
            <w:bottom w:val="none" w:sz="0" w:space="0" w:color="auto"/>
            <w:right w:val="none" w:sz="0" w:space="0" w:color="auto"/>
          </w:divBdr>
        </w:div>
      </w:divsChild>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469206034">
      <w:bodyDiv w:val="1"/>
      <w:marLeft w:val="0"/>
      <w:marRight w:val="0"/>
      <w:marTop w:val="0"/>
      <w:marBottom w:val="0"/>
      <w:divBdr>
        <w:top w:val="none" w:sz="0" w:space="0" w:color="auto"/>
        <w:left w:val="none" w:sz="0" w:space="0" w:color="auto"/>
        <w:bottom w:val="none" w:sz="0" w:space="0" w:color="auto"/>
        <w:right w:val="none" w:sz="0" w:space="0" w:color="auto"/>
      </w:divBdr>
      <w:divsChild>
        <w:div w:id="1634142044">
          <w:marLeft w:val="0"/>
          <w:marRight w:val="0"/>
          <w:marTop w:val="0"/>
          <w:marBottom w:val="0"/>
          <w:divBdr>
            <w:top w:val="none" w:sz="0" w:space="0" w:color="auto"/>
            <w:left w:val="none" w:sz="0" w:space="0" w:color="auto"/>
            <w:bottom w:val="none" w:sz="0" w:space="0" w:color="auto"/>
            <w:right w:val="none" w:sz="0" w:space="0" w:color="auto"/>
          </w:divBdr>
        </w:div>
        <w:div w:id="1576353137">
          <w:marLeft w:val="0"/>
          <w:marRight w:val="0"/>
          <w:marTop w:val="0"/>
          <w:marBottom w:val="0"/>
          <w:divBdr>
            <w:top w:val="none" w:sz="0" w:space="0" w:color="auto"/>
            <w:left w:val="none" w:sz="0" w:space="0" w:color="auto"/>
            <w:bottom w:val="none" w:sz="0" w:space="0" w:color="auto"/>
            <w:right w:val="none" w:sz="0" w:space="0" w:color="auto"/>
          </w:divBdr>
        </w:div>
        <w:div w:id="1133249136">
          <w:marLeft w:val="0"/>
          <w:marRight w:val="0"/>
          <w:marTop w:val="0"/>
          <w:marBottom w:val="0"/>
          <w:divBdr>
            <w:top w:val="none" w:sz="0" w:space="0" w:color="auto"/>
            <w:left w:val="none" w:sz="0" w:space="0" w:color="auto"/>
            <w:bottom w:val="none" w:sz="0" w:space="0" w:color="auto"/>
            <w:right w:val="none" w:sz="0" w:space="0" w:color="auto"/>
          </w:divBdr>
        </w:div>
        <w:div w:id="469329145">
          <w:marLeft w:val="0"/>
          <w:marRight w:val="0"/>
          <w:marTop w:val="0"/>
          <w:marBottom w:val="0"/>
          <w:divBdr>
            <w:top w:val="none" w:sz="0" w:space="0" w:color="auto"/>
            <w:left w:val="none" w:sz="0" w:space="0" w:color="auto"/>
            <w:bottom w:val="none" w:sz="0" w:space="0" w:color="auto"/>
            <w:right w:val="none" w:sz="0" w:space="0" w:color="auto"/>
          </w:divBdr>
        </w:div>
        <w:div w:id="129212850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893</Words>
  <Characters>5093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Victor E. Vélez Cucuta</cp:lastModifiedBy>
  <cp:revision>3</cp:revision>
  <cp:lastPrinted>2025-05-06T16:05:00Z</cp:lastPrinted>
  <dcterms:created xsi:type="dcterms:W3CDTF">2025-08-27T14:48:00Z</dcterms:created>
  <dcterms:modified xsi:type="dcterms:W3CDTF">2025-08-27T14:49:00Z</dcterms:modified>
</cp:coreProperties>
</file>