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6D74F956"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8A6A4A">
        <w:rPr>
          <w:rFonts w:ascii="Book Antiqua" w:hAnsi="Book Antiqua"/>
          <w:lang w:val="es-ES_tradnl"/>
        </w:rPr>
        <w:t>3</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C8F72B7"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4C70D0">
        <w:rPr>
          <w:rFonts w:ascii="Book Antiqua" w:hAnsi="Book Antiqua"/>
          <w:b/>
          <w:sz w:val="52"/>
          <w:lang w:val="es-ES_tradnl"/>
        </w:rPr>
        <w:t>4</w:t>
      </w:r>
      <w:r w:rsidR="009419FC">
        <w:rPr>
          <w:rFonts w:ascii="Book Antiqua" w:hAnsi="Book Antiqua"/>
          <w:b/>
          <w:sz w:val="52"/>
          <w:lang w:val="es-ES_tradnl"/>
        </w:rPr>
        <w:t>67</w:t>
      </w:r>
    </w:p>
    <w:p w14:paraId="25AC6B70" w14:textId="1B13A98F"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00AE1189">
        <w:rPr>
          <w:rFonts w:ascii="Book Antiqua" w:hAnsi="Book Antiqua"/>
          <w:b/>
          <w:sz w:val="28"/>
          <w:lang w:val="es-ES_tradnl"/>
        </w:rPr>
        <w:t>POSITIVO</w:t>
      </w:r>
    </w:p>
    <w:p w14:paraId="7E659FF4" w14:textId="4330A3BC" w:rsidR="00D71003" w:rsidRPr="00160853" w:rsidRDefault="00295C2A"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19</w:t>
      </w:r>
      <w:r w:rsidR="00D71003" w:rsidRPr="00160853">
        <w:rPr>
          <w:rFonts w:ascii="Book Antiqua" w:hAnsi="Book Antiqua"/>
          <w:color w:val="000000" w:themeColor="text1"/>
          <w:sz w:val="22"/>
          <w:szCs w:val="18"/>
          <w:lang w:val="es-PR"/>
        </w:rPr>
        <w:t xml:space="preserve"> DE </w:t>
      </w:r>
      <w:r w:rsidR="005979B2">
        <w:rPr>
          <w:rFonts w:ascii="Book Antiqua" w:hAnsi="Book Antiqua"/>
          <w:color w:val="000000" w:themeColor="text1"/>
          <w:sz w:val="22"/>
          <w:szCs w:val="18"/>
          <w:lang w:val="es-PR"/>
        </w:rPr>
        <w:t>FEBRERO</w:t>
      </w:r>
      <w:r w:rsidR="00D71003" w:rsidRPr="00160853">
        <w:rPr>
          <w:rFonts w:ascii="Book Antiqua" w:hAnsi="Book Antiqua"/>
          <w:color w:val="000000" w:themeColor="text1"/>
          <w:sz w:val="22"/>
          <w:szCs w:val="18"/>
          <w:lang w:val="es-PR"/>
        </w:rPr>
        <w:t xml:space="preserve"> DE 202</w:t>
      </w:r>
      <w:r w:rsidR="008A6A4A">
        <w:rPr>
          <w:rFonts w:ascii="Book Antiqua" w:hAnsi="Book Antiqua"/>
          <w:color w:val="000000" w:themeColor="text1"/>
          <w:sz w:val="22"/>
          <w:szCs w:val="18"/>
          <w:lang w:val="es-PR"/>
        </w:rPr>
        <w:t>6</w:t>
      </w: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05EC8EB8" w14:textId="08C9D953" w:rsidR="009419FC" w:rsidRDefault="009419FC" w:rsidP="009419FC">
      <w:pPr>
        <w:spacing w:before="100" w:beforeAutospacing="1" w:after="100" w:afterAutospacing="1"/>
        <w:ind w:firstLine="720"/>
        <w:jc w:val="both"/>
        <w:rPr>
          <w:rFonts w:ascii="Book Antiqua" w:hAnsi="Book Antiqua"/>
          <w:lang w:val="es-PR"/>
        </w:rPr>
      </w:pPr>
      <w:bookmarkStart w:id="0" w:name="_Hlk191047724"/>
      <w:r w:rsidRPr="009419FC">
        <w:rPr>
          <w:rFonts w:ascii="Book Antiqua" w:hAnsi="Book Antiqua"/>
          <w:lang w:val="es-PR"/>
        </w:rPr>
        <w:t>La Comisión de Educación</w:t>
      </w:r>
      <w:r w:rsidR="005979B2">
        <w:rPr>
          <w:rFonts w:ascii="Book Antiqua" w:hAnsi="Book Antiqua"/>
          <w:lang w:val="es-PR"/>
        </w:rPr>
        <w:t xml:space="preserve"> de la Cámara de Representantes</w:t>
      </w:r>
      <w:r w:rsidRPr="009419FC">
        <w:rPr>
          <w:rFonts w:ascii="Book Antiqua" w:hAnsi="Book Antiqua"/>
          <w:lang w:val="es-PR"/>
        </w:rPr>
        <w:t>, tras un exhaustivo análisis y evaluación, recomienda respetuosamente a este Honorable Cuerpo Legislativo la aprobación del Proyecto de la Cámara</w:t>
      </w:r>
      <w:r>
        <w:rPr>
          <w:rFonts w:ascii="Book Antiqua" w:hAnsi="Book Antiqua"/>
          <w:lang w:val="es-PR"/>
        </w:rPr>
        <w:t xml:space="preserve"> 467</w:t>
      </w:r>
      <w:r w:rsidRPr="009419FC">
        <w:rPr>
          <w:rFonts w:ascii="Book Antiqua" w:hAnsi="Book Antiqua"/>
          <w:lang w:val="es-PR"/>
        </w:rPr>
        <w:t xml:space="preserve"> (en adelante, P. de la C. </w:t>
      </w:r>
      <w:r>
        <w:rPr>
          <w:rFonts w:ascii="Book Antiqua" w:hAnsi="Book Antiqua"/>
          <w:lang w:val="es-PR"/>
        </w:rPr>
        <w:t>467</w:t>
      </w:r>
      <w:r w:rsidRPr="009419FC">
        <w:rPr>
          <w:rFonts w:ascii="Book Antiqua" w:hAnsi="Book Antiqua"/>
          <w:lang w:val="es-PR"/>
        </w:rPr>
        <w:t>), mediante el presente Informe Positivo incorporando las enmiendas sugeridas al</w:t>
      </w:r>
      <w:r w:rsidR="00867C3C">
        <w:rPr>
          <w:rFonts w:ascii="Book Antiqua" w:hAnsi="Book Antiqua"/>
          <w:lang w:val="es-PR"/>
        </w:rPr>
        <w:t xml:space="preserve"> título y</w:t>
      </w:r>
      <w:r w:rsidRPr="009419FC">
        <w:rPr>
          <w:rFonts w:ascii="Book Antiqua" w:hAnsi="Book Antiqua"/>
          <w:lang w:val="es-PR"/>
        </w:rPr>
        <w:t xml:space="preserve"> contenido, que se detallan en el </w:t>
      </w:r>
      <w:r w:rsidR="00794B31">
        <w:rPr>
          <w:rFonts w:ascii="Book Antiqua" w:hAnsi="Book Antiqua"/>
          <w:lang w:val="es-PR"/>
        </w:rPr>
        <w:t xml:space="preserve">título y </w:t>
      </w:r>
      <w:r w:rsidRPr="009419FC">
        <w:rPr>
          <w:rFonts w:ascii="Book Antiqua" w:hAnsi="Book Antiqua"/>
          <w:lang w:val="es-PR"/>
        </w:rPr>
        <w:t>entirillado electrónico que se acompaña</w:t>
      </w:r>
      <w:r>
        <w:rPr>
          <w:rFonts w:ascii="Book Antiqua" w:hAnsi="Book Antiqua"/>
          <w:lang w:val="es-PR"/>
        </w:rPr>
        <w:t>.</w:t>
      </w:r>
    </w:p>
    <w:p w14:paraId="49988954" w14:textId="43A401F9" w:rsidR="00FD6CB7" w:rsidRPr="009419FC" w:rsidRDefault="001A4A89" w:rsidP="009419FC">
      <w:pPr>
        <w:spacing w:before="100" w:beforeAutospacing="1" w:after="100" w:afterAutospacing="1"/>
        <w:jc w:val="center"/>
        <w:rPr>
          <w:rFonts w:ascii="Book Antiqua" w:hAnsi="Book Antiqua"/>
          <w:lang w:val="es-PR"/>
        </w:rPr>
      </w:pPr>
      <w:r w:rsidRPr="00817DB9">
        <w:rPr>
          <w:rFonts w:ascii="Book Antiqua" w:hAnsi="Book Antiqua"/>
          <w:b/>
          <w:bCs/>
          <w:lang w:val="es-ES_tradnl"/>
        </w:rPr>
        <w:t>ALCANCE DE LA MEDIDA</w:t>
      </w:r>
    </w:p>
    <w:bookmarkEnd w:id="0"/>
    <w:p w14:paraId="12DABA5E" w14:textId="1BC5D858" w:rsidR="00F95860" w:rsidRDefault="004E4E62" w:rsidP="0058091D">
      <w:pPr>
        <w:ind w:firstLine="720"/>
        <w:jc w:val="both"/>
        <w:rPr>
          <w:rFonts w:ascii="Book Antiqua" w:hAnsi="Book Antiqua"/>
          <w:lang w:val="es-ES_tradnl"/>
        </w:rPr>
      </w:pPr>
      <w:r>
        <w:rPr>
          <w:rFonts w:ascii="Book Antiqua" w:hAnsi="Book Antiqua"/>
          <w:szCs w:val="24"/>
          <w:lang w:val="es-PR"/>
        </w:rPr>
        <w:t>E</w:t>
      </w:r>
      <w:r w:rsidRPr="004E4E62">
        <w:rPr>
          <w:rFonts w:ascii="Book Antiqua" w:hAnsi="Book Antiqua"/>
          <w:szCs w:val="24"/>
          <w:lang w:val="es-PR"/>
        </w:rPr>
        <w:t xml:space="preserve">l P. de la C. </w:t>
      </w:r>
      <w:r w:rsidR="004C70D0">
        <w:rPr>
          <w:rFonts w:ascii="Book Antiqua" w:hAnsi="Book Antiqua"/>
          <w:szCs w:val="24"/>
          <w:lang w:val="es-PR"/>
        </w:rPr>
        <w:t>467</w:t>
      </w:r>
      <w:r w:rsidR="00F95860" w:rsidRPr="00F95860">
        <w:rPr>
          <w:rFonts w:ascii="Book Antiqua" w:hAnsi="Book Antiqua"/>
          <w:szCs w:val="24"/>
          <w:lang w:val="es-PR"/>
        </w:rPr>
        <w:t xml:space="preserve"> </w:t>
      </w:r>
      <w:r w:rsidR="00F95860" w:rsidRPr="00C1650E">
        <w:rPr>
          <w:rFonts w:ascii="Book Antiqua" w:hAnsi="Book Antiqua"/>
          <w:szCs w:val="24"/>
          <w:lang w:val="es-PR"/>
        </w:rPr>
        <w:t>presentad</w:t>
      </w:r>
      <w:r w:rsidR="00F95860">
        <w:rPr>
          <w:rFonts w:ascii="Book Antiqua" w:hAnsi="Book Antiqua"/>
          <w:szCs w:val="24"/>
          <w:lang w:val="es-PR"/>
        </w:rPr>
        <w:t>o</w:t>
      </w:r>
      <w:r w:rsidR="00F95860" w:rsidRPr="00C1650E">
        <w:rPr>
          <w:rFonts w:ascii="Book Antiqua" w:hAnsi="Book Antiqua"/>
          <w:szCs w:val="24"/>
          <w:lang w:val="es-PR"/>
        </w:rPr>
        <w:t xml:space="preserve"> por </w:t>
      </w:r>
      <w:r w:rsidR="00F95860">
        <w:rPr>
          <w:rFonts w:ascii="Book Antiqua" w:hAnsi="Book Antiqua"/>
          <w:szCs w:val="24"/>
          <w:lang w:val="es-PR"/>
        </w:rPr>
        <w:t>la</w:t>
      </w:r>
      <w:r w:rsidR="00F95860" w:rsidRPr="00C1650E">
        <w:rPr>
          <w:rFonts w:ascii="Book Antiqua" w:hAnsi="Book Antiqua"/>
          <w:szCs w:val="24"/>
          <w:lang w:val="es-PR"/>
        </w:rPr>
        <w:t xml:space="preserve"> </w:t>
      </w:r>
      <w:r w:rsidR="00F95860">
        <w:rPr>
          <w:rFonts w:ascii="Book Antiqua" w:hAnsi="Book Antiqua"/>
          <w:szCs w:val="24"/>
          <w:lang w:val="es-PR"/>
        </w:rPr>
        <w:t>representante</w:t>
      </w:r>
      <w:r w:rsidR="00F95860" w:rsidRPr="00C1650E">
        <w:rPr>
          <w:rFonts w:ascii="Book Antiqua" w:hAnsi="Book Antiqua"/>
          <w:szCs w:val="24"/>
          <w:lang w:val="es-PR"/>
        </w:rPr>
        <w:t xml:space="preserve"> </w:t>
      </w:r>
      <w:r w:rsidR="00F95860">
        <w:rPr>
          <w:rFonts w:ascii="Book Antiqua" w:hAnsi="Book Antiqua"/>
          <w:szCs w:val="24"/>
          <w:lang w:val="es-PR"/>
        </w:rPr>
        <w:t>Martínez Vázquez</w:t>
      </w:r>
      <w:r w:rsidR="006C23A9">
        <w:rPr>
          <w:rFonts w:ascii="Book Antiqua" w:hAnsi="Book Antiqua"/>
          <w:szCs w:val="24"/>
          <w:lang w:val="es-PR"/>
        </w:rPr>
        <w:t>,</w:t>
      </w:r>
      <w:r w:rsidR="002C1204">
        <w:rPr>
          <w:rFonts w:ascii="Book Antiqua" w:hAnsi="Book Antiqua"/>
          <w:szCs w:val="24"/>
          <w:lang w:val="es-PR"/>
        </w:rPr>
        <w:t xml:space="preserve"> tiene como propósit</w:t>
      </w:r>
      <w:r w:rsidR="0068039B">
        <w:rPr>
          <w:rFonts w:ascii="Book Antiqua" w:hAnsi="Book Antiqua"/>
          <w:szCs w:val="24"/>
          <w:lang w:val="es-PR"/>
        </w:rPr>
        <w:t>o</w:t>
      </w:r>
      <w:r w:rsidR="004C70D0" w:rsidRPr="004C70D0">
        <w:rPr>
          <w:rFonts w:ascii="Book Antiqua" w:hAnsi="Book Antiqua"/>
          <w:szCs w:val="24"/>
          <w:lang w:val="es-PR"/>
        </w:rPr>
        <w:t xml:space="preserve"> </w:t>
      </w:r>
      <w:r w:rsidR="0058091D">
        <w:rPr>
          <w:rFonts w:ascii="Book Antiqua" w:hAnsi="Book Antiqua"/>
          <w:lang w:val="es-ES_tradnl"/>
        </w:rPr>
        <w:t>añadir</w:t>
      </w:r>
      <w:r w:rsidR="0058091D" w:rsidRPr="00037CB4">
        <w:rPr>
          <w:rFonts w:ascii="Book Antiqua" w:hAnsi="Book Antiqua"/>
          <w:lang w:val="es-ES_tradnl"/>
        </w:rPr>
        <w:t xml:space="preserve"> </w:t>
      </w:r>
      <w:r w:rsidR="0058091D">
        <w:rPr>
          <w:rFonts w:ascii="Book Antiqua" w:hAnsi="Book Antiqua"/>
          <w:lang w:val="es-ES_tradnl"/>
        </w:rPr>
        <w:t>un</w:t>
      </w:r>
      <w:r w:rsidR="0058091D" w:rsidRPr="00037CB4">
        <w:rPr>
          <w:rFonts w:ascii="Book Antiqua" w:hAnsi="Book Antiqua"/>
          <w:lang w:val="es-ES_tradnl"/>
        </w:rPr>
        <w:t xml:space="preserve"> </w:t>
      </w:r>
      <w:r w:rsidR="0058091D">
        <w:rPr>
          <w:rFonts w:ascii="Book Antiqua" w:hAnsi="Book Antiqua"/>
          <w:lang w:val="es-ES_tradnl"/>
        </w:rPr>
        <w:t>Artículo 9.11 a la Ley 85-2018, conocida como la “Ley de Reforma Educativa de Puerto Rico”, a los fines de agregar un curso electivo en las escuelas</w:t>
      </w:r>
      <w:r w:rsidR="005979B2">
        <w:rPr>
          <w:rFonts w:ascii="Book Antiqua" w:hAnsi="Book Antiqua"/>
          <w:lang w:val="es-ES_tradnl"/>
        </w:rPr>
        <w:t xml:space="preserve"> públicas</w:t>
      </w:r>
      <w:r w:rsidR="0058091D">
        <w:rPr>
          <w:rFonts w:ascii="Book Antiqua" w:hAnsi="Book Antiqua"/>
          <w:lang w:val="es-ES_tradnl"/>
        </w:rPr>
        <w:t xml:space="preserve"> adscritas al Departamento de Educación, sobre Cooperativismo</w:t>
      </w:r>
      <w:r w:rsidR="005979B2">
        <w:rPr>
          <w:rFonts w:ascii="Book Antiqua" w:hAnsi="Book Antiqua"/>
          <w:lang w:val="es-ES_tradnl"/>
        </w:rPr>
        <w:t xml:space="preserve">, </w:t>
      </w:r>
      <w:r w:rsidR="0058091D">
        <w:rPr>
          <w:rFonts w:ascii="Book Antiqua" w:hAnsi="Book Antiqua"/>
          <w:lang w:val="es-ES_tradnl"/>
        </w:rPr>
        <w:t xml:space="preserve">integrar </w:t>
      </w:r>
      <w:r w:rsidR="005979B2">
        <w:rPr>
          <w:rFonts w:ascii="Book Antiqua" w:hAnsi="Book Antiqua"/>
          <w:lang w:val="es-PR"/>
        </w:rPr>
        <w:t>sus</w:t>
      </w:r>
      <w:r w:rsidR="0058091D" w:rsidRPr="00AE42F8">
        <w:rPr>
          <w:rFonts w:ascii="Book Antiqua" w:hAnsi="Book Antiqua"/>
          <w:lang w:val="es-PR"/>
        </w:rPr>
        <w:t xml:space="preserve"> principios básicos en los currículos escolares</w:t>
      </w:r>
      <w:r w:rsidR="0058091D">
        <w:rPr>
          <w:rFonts w:ascii="Book Antiqua" w:hAnsi="Book Antiqua"/>
          <w:lang w:val="es-ES_tradnl"/>
        </w:rPr>
        <w:t xml:space="preserve">; y para otros fines relacionados. </w:t>
      </w:r>
      <w:r w:rsidR="0058091D" w:rsidRPr="00037CB4">
        <w:rPr>
          <w:rFonts w:ascii="Book Antiqua" w:hAnsi="Book Antiqua"/>
          <w:lang w:val="es-ES_tradnl"/>
        </w:rPr>
        <w:t xml:space="preserve"> </w:t>
      </w:r>
    </w:p>
    <w:p w14:paraId="19B68A44" w14:textId="77777777" w:rsidR="00F95860" w:rsidRPr="00F95860" w:rsidRDefault="00F95860" w:rsidP="00F95860">
      <w:pPr>
        <w:ind w:left="360" w:hanging="360"/>
        <w:jc w:val="both"/>
        <w:rPr>
          <w:rFonts w:ascii="Book Antiqua" w:hAnsi="Book Antiqua"/>
          <w:lang w:val="es-ES_tradnl"/>
        </w:rPr>
      </w:pP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5D84FE35" w14:textId="4B70DA36" w:rsidR="00A8715D" w:rsidRPr="00A8715D" w:rsidRDefault="00AD6400" w:rsidP="00A8715D">
      <w:pPr>
        <w:spacing w:before="100" w:beforeAutospacing="1" w:after="100" w:afterAutospacing="1"/>
        <w:ind w:firstLine="720"/>
        <w:jc w:val="both"/>
        <w:rPr>
          <w:rFonts w:ascii="Book Antiqua" w:hAnsi="Book Antiqua"/>
          <w:lang w:val="es-PR"/>
        </w:rPr>
      </w:pPr>
      <w:r w:rsidRPr="00AD6400">
        <w:rPr>
          <w:rFonts w:ascii="Book Antiqua" w:hAnsi="Book Antiqua"/>
          <w:szCs w:val="24"/>
          <w:lang w:val="es-PR"/>
        </w:rPr>
        <w:t xml:space="preserve">La Exposición de Motivos de la pieza legislativa </w:t>
      </w:r>
      <w:r w:rsidR="00A8715D" w:rsidRPr="00A8715D">
        <w:rPr>
          <w:rFonts w:ascii="Book Antiqua" w:hAnsi="Book Antiqua"/>
          <w:lang w:val="es-PR"/>
        </w:rPr>
        <w:t>responde a la necesidad de fortalecer la formación integral de los estudiantes del sistema público de enseñanza mediante la incorporación del cooperativismo como parte esencial del currículo escolar. El cooperativismo, reconocido en la Ley Núm. 239-2004 como un modelo socioeconómico basado en la justicia económica, la cooperación social y el desarrollo integral del ser humano, promueve valores de ayuda mutua, responsabilidad, democracia, igualdad, equidad y solidaridad. A pesar de los esfuerzos realizados en el pasado para fomentar este modelo en las escuelas públicas, muchos jóvenes culminan su educación sin un entendimiento pleno de este sistema y de su potencial transformador para las comunidades puertorriqueñas.</w:t>
      </w:r>
    </w:p>
    <w:p w14:paraId="52192CE4" w14:textId="77777777" w:rsidR="00A8715D" w:rsidRPr="00A8715D" w:rsidRDefault="00A8715D" w:rsidP="00A8715D">
      <w:pPr>
        <w:spacing w:before="100" w:beforeAutospacing="1" w:after="100" w:afterAutospacing="1"/>
        <w:ind w:firstLine="720"/>
        <w:jc w:val="both"/>
        <w:rPr>
          <w:rFonts w:ascii="Book Antiqua" w:hAnsi="Book Antiqua"/>
          <w:szCs w:val="24"/>
          <w:lang w:val="es-PR"/>
        </w:rPr>
      </w:pPr>
      <w:r w:rsidRPr="00A8715D">
        <w:rPr>
          <w:rFonts w:ascii="Book Antiqua" w:hAnsi="Book Antiqua"/>
          <w:szCs w:val="24"/>
          <w:lang w:val="es-PR"/>
        </w:rPr>
        <w:lastRenderedPageBreak/>
        <w:t>Si bien la Carta Circular 22-2013-2014 del Departamento de Educación representó un paso importante al establecer las cooperativas juveniles escolares como laboratorios de aprendizaje, su naturaleza administrativa limita su continuidad y permanencia. Por ello, resulta necesario atemperar la Ley 85-2018, conocida como la “Ley de Reforma Educativa de Puerto Rico”, para integrar de manera formal y permanente el curso de Cooperativismo en el currículo académico. Esta medida asegura que los estudiantes reciban una educación que fomente la responsabilidad social, el emprendimiento ético y la participación democrática, elementos esenciales para el desarrollo de ciudadanos capaces de administrar sus recursos y contribuir al bienestar colectivo.</w:t>
      </w:r>
    </w:p>
    <w:p w14:paraId="2ADC076A" w14:textId="0B03AD73" w:rsidR="00A8715D" w:rsidRPr="00A8715D" w:rsidRDefault="00A8715D" w:rsidP="00A8715D">
      <w:pPr>
        <w:spacing w:before="100" w:beforeAutospacing="1" w:after="100" w:afterAutospacing="1"/>
        <w:ind w:firstLine="720"/>
        <w:jc w:val="both"/>
        <w:rPr>
          <w:rFonts w:ascii="Book Antiqua" w:hAnsi="Book Antiqua"/>
          <w:szCs w:val="24"/>
          <w:lang w:val="es-PR"/>
        </w:rPr>
      </w:pPr>
      <w:r w:rsidRPr="00A8715D">
        <w:rPr>
          <w:rFonts w:ascii="Book Antiqua" w:hAnsi="Book Antiqua"/>
          <w:szCs w:val="24"/>
          <w:lang w:val="es-PR"/>
        </w:rPr>
        <w:t>La Asamblea Legislativa reconoce que el cooperativismo es una herramienta valiosa para promover el desarrollo económico y social del país. En consecuencia, el P</w:t>
      </w:r>
      <w:r w:rsidR="000B79D9">
        <w:rPr>
          <w:rFonts w:ascii="Book Antiqua" w:hAnsi="Book Antiqua"/>
          <w:szCs w:val="24"/>
          <w:lang w:val="es-PR"/>
        </w:rPr>
        <w:t xml:space="preserve">. de la </w:t>
      </w:r>
      <w:r w:rsidRPr="00A8715D">
        <w:rPr>
          <w:rFonts w:ascii="Book Antiqua" w:hAnsi="Book Antiqua"/>
          <w:szCs w:val="24"/>
          <w:lang w:val="es-PR"/>
        </w:rPr>
        <w:t>C</w:t>
      </w:r>
      <w:r w:rsidR="000B79D9">
        <w:rPr>
          <w:rFonts w:ascii="Book Antiqua" w:hAnsi="Book Antiqua"/>
          <w:szCs w:val="24"/>
          <w:lang w:val="es-PR"/>
        </w:rPr>
        <w:t>.</w:t>
      </w:r>
      <w:r w:rsidRPr="00A8715D">
        <w:rPr>
          <w:rFonts w:ascii="Book Antiqua" w:hAnsi="Book Antiqua"/>
          <w:szCs w:val="24"/>
          <w:lang w:val="es-PR"/>
        </w:rPr>
        <w:t xml:space="preserve"> 467 busca garantizar que las futuras generaciones comprendan y adopten este modelo como una alternativa viable y solidaria para el progreso de Puerto Rico.</w:t>
      </w:r>
    </w:p>
    <w:p w14:paraId="590AF1E8" w14:textId="56152627" w:rsidR="00FD7176" w:rsidRDefault="00B7320F" w:rsidP="000B79D9">
      <w:pPr>
        <w:spacing w:before="100" w:beforeAutospacing="1" w:after="100" w:afterAutospacing="1"/>
        <w:ind w:left="2880" w:firstLine="720"/>
        <w:rPr>
          <w:rFonts w:ascii="Book Antiqua" w:hAnsi="Book Antiqua"/>
          <w:b/>
          <w:bCs/>
          <w:szCs w:val="24"/>
          <w:lang w:val="es-PR"/>
        </w:rPr>
      </w:pPr>
      <w:r w:rsidRPr="00A10113">
        <w:rPr>
          <w:rFonts w:ascii="Book Antiqua" w:hAnsi="Book Antiqua"/>
          <w:b/>
          <w:bCs/>
          <w:szCs w:val="24"/>
          <w:lang w:val="es-PR"/>
        </w:rPr>
        <w:t>ANÁLISIS DE LA MEDIDA</w:t>
      </w:r>
    </w:p>
    <w:p w14:paraId="09135D7D" w14:textId="5EF6D91B" w:rsidR="00AD6400" w:rsidRPr="00863DD4" w:rsidRDefault="004E4E62"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 la C. </w:t>
      </w:r>
      <w:r w:rsidR="004C70D0">
        <w:rPr>
          <w:rFonts w:ascii="Book Antiqua" w:hAnsi="Book Antiqua"/>
          <w:szCs w:val="24"/>
          <w:lang w:val="es-PR"/>
        </w:rPr>
        <w:t>467</w:t>
      </w:r>
      <w:r w:rsidR="00B7320F" w:rsidRPr="00EC473E">
        <w:rPr>
          <w:rFonts w:ascii="Book Antiqua" w:hAnsi="Book Antiqua"/>
          <w:szCs w:val="24"/>
          <w:lang w:val="es-PR"/>
        </w:rPr>
        <w:t xml:space="preserve"> </w:t>
      </w:r>
      <w:r w:rsidR="008A6A4A" w:rsidRPr="00C1650E">
        <w:rPr>
          <w:rFonts w:ascii="Book Antiqua" w:hAnsi="Book Antiqua"/>
          <w:szCs w:val="24"/>
          <w:lang w:val="es-PR"/>
        </w:rPr>
        <w:t>presentad</w:t>
      </w:r>
      <w:r w:rsidR="008A6A4A">
        <w:rPr>
          <w:rFonts w:ascii="Book Antiqua" w:hAnsi="Book Antiqua"/>
          <w:szCs w:val="24"/>
          <w:lang w:val="es-PR"/>
        </w:rPr>
        <w:t>o</w:t>
      </w:r>
      <w:r w:rsidR="008A6A4A" w:rsidRPr="00C1650E">
        <w:rPr>
          <w:rFonts w:ascii="Book Antiqua" w:hAnsi="Book Antiqua"/>
          <w:szCs w:val="24"/>
          <w:lang w:val="es-PR"/>
        </w:rPr>
        <w:t xml:space="preserve"> por </w:t>
      </w:r>
      <w:r w:rsidR="008A6A4A">
        <w:rPr>
          <w:rFonts w:ascii="Book Antiqua" w:hAnsi="Book Antiqua"/>
          <w:szCs w:val="24"/>
          <w:lang w:val="es-PR"/>
        </w:rPr>
        <w:t>la</w:t>
      </w:r>
      <w:r w:rsidR="008A6A4A" w:rsidRPr="00EC473E">
        <w:rPr>
          <w:rFonts w:ascii="Book Antiqua" w:hAnsi="Book Antiqua"/>
          <w:szCs w:val="24"/>
          <w:lang w:val="es-PR"/>
        </w:rPr>
        <w:t xml:space="preserve"> </w:t>
      </w:r>
      <w:r w:rsidR="008A6A4A">
        <w:rPr>
          <w:rFonts w:ascii="Book Antiqua" w:hAnsi="Book Antiqua"/>
          <w:szCs w:val="24"/>
          <w:lang w:val="es-PR"/>
        </w:rPr>
        <w:t xml:space="preserve">representante Martínez Vázquez, </w:t>
      </w:r>
      <w:r w:rsidR="00B7320F" w:rsidRPr="00EC473E">
        <w:rPr>
          <w:rFonts w:ascii="Book Antiqua" w:hAnsi="Book Antiqua"/>
          <w:szCs w:val="24"/>
          <w:lang w:val="es-PR"/>
        </w:rPr>
        <w:t xml:space="preserve">fue radicado el </w:t>
      </w:r>
      <w:r w:rsidR="004C70D0">
        <w:rPr>
          <w:rFonts w:ascii="Book Antiqua" w:hAnsi="Book Antiqua"/>
          <w:szCs w:val="24"/>
          <w:lang w:val="es-PR"/>
        </w:rPr>
        <w:t>31</w:t>
      </w:r>
      <w:r w:rsidR="004E77BD">
        <w:rPr>
          <w:rFonts w:ascii="Book Antiqua" w:hAnsi="Book Antiqua"/>
          <w:szCs w:val="24"/>
          <w:lang w:val="es-PR"/>
        </w:rPr>
        <w:t xml:space="preserve"> de </w:t>
      </w:r>
      <w:r w:rsidR="004C70D0">
        <w:rPr>
          <w:rFonts w:ascii="Book Antiqua" w:hAnsi="Book Antiqua"/>
          <w:szCs w:val="24"/>
          <w:lang w:val="es-PR"/>
        </w:rPr>
        <w:t>marzo</w:t>
      </w:r>
      <w:r w:rsidR="004E77BD">
        <w:rPr>
          <w:rFonts w:ascii="Book Antiqua" w:hAnsi="Book Antiqua"/>
          <w:szCs w:val="24"/>
          <w:lang w:val="es-PR"/>
        </w:rPr>
        <w:t xml:space="preserve">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AD6400">
        <w:rPr>
          <w:rFonts w:ascii="Book Antiqua" w:hAnsi="Book Antiqua"/>
          <w:szCs w:val="24"/>
          <w:lang w:val="es-PR"/>
        </w:rPr>
        <w:t>3</w:t>
      </w:r>
      <w:r w:rsidR="007C5056">
        <w:rPr>
          <w:rFonts w:ascii="Book Antiqua" w:hAnsi="Book Antiqua"/>
          <w:szCs w:val="24"/>
          <w:lang w:val="es-PR"/>
        </w:rPr>
        <w:t xml:space="preserve"> de </w:t>
      </w:r>
      <w:r w:rsidR="004E77BD">
        <w:rPr>
          <w:rFonts w:ascii="Book Antiqua" w:hAnsi="Book Antiqua"/>
          <w:szCs w:val="24"/>
          <w:lang w:val="es-PR"/>
        </w:rPr>
        <w:t>abril</w:t>
      </w:r>
      <w:r w:rsidR="00FD7176">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58091D">
        <w:rPr>
          <w:rFonts w:ascii="Book Antiqua" w:hAnsi="Book Antiqua"/>
          <w:szCs w:val="24"/>
          <w:lang w:val="es-PR"/>
        </w:rPr>
        <w:t xml:space="preserve"> las siguientes entidades</w:t>
      </w:r>
      <w:r w:rsidR="00BA2D29">
        <w:rPr>
          <w:rFonts w:ascii="Book Antiqua" w:hAnsi="Book Antiqua"/>
          <w:szCs w:val="24"/>
          <w:lang w:val="es-PR"/>
        </w:rPr>
        <w:t>:</w:t>
      </w:r>
      <w:r w:rsidR="000E7F87">
        <w:rPr>
          <w:rFonts w:ascii="Book Antiqua" w:hAnsi="Book Antiqua"/>
          <w:szCs w:val="24"/>
          <w:lang w:val="es-PR"/>
        </w:rPr>
        <w:t xml:space="preserve"> </w:t>
      </w:r>
      <w:r w:rsidR="00AE1189">
        <w:rPr>
          <w:rFonts w:ascii="Book Antiqua" w:hAnsi="Book Antiqua"/>
          <w:szCs w:val="24"/>
          <w:lang w:val="es-PR"/>
        </w:rPr>
        <w:t xml:space="preserve">Asociación de Maestros de Puerto Rico, </w:t>
      </w:r>
      <w:r w:rsidR="0015749E">
        <w:rPr>
          <w:rFonts w:ascii="Book Antiqua" w:hAnsi="Book Antiqua"/>
          <w:szCs w:val="24"/>
          <w:lang w:val="es-PR"/>
        </w:rPr>
        <w:t>Asociación de Bancos de Puerto Rico</w:t>
      </w:r>
      <w:r w:rsidR="00863DD4">
        <w:rPr>
          <w:rFonts w:ascii="Book Antiqua" w:hAnsi="Book Antiqua"/>
          <w:szCs w:val="24"/>
          <w:lang w:val="es-PR"/>
        </w:rPr>
        <w:t>,</w:t>
      </w:r>
      <w:r w:rsidR="0015749E">
        <w:rPr>
          <w:rFonts w:ascii="Book Antiqua" w:hAnsi="Book Antiqua"/>
          <w:szCs w:val="24"/>
          <w:lang w:val="es-PR"/>
        </w:rPr>
        <w:t xml:space="preserve"> </w:t>
      </w:r>
      <w:proofErr w:type="gramStart"/>
      <w:r w:rsidR="00863DD4">
        <w:rPr>
          <w:rFonts w:ascii="Book Antiqua" w:hAnsi="Book Antiqua"/>
          <w:szCs w:val="24"/>
          <w:lang w:val="es-PR"/>
        </w:rPr>
        <w:t>Departamento de Educación de Puerto Rico y Liga de Cooperativas de Puerto Rico</w:t>
      </w:r>
      <w:proofErr w:type="gramEnd"/>
      <w:r w:rsidR="0015749E">
        <w:rPr>
          <w:rFonts w:ascii="Book Antiqua" w:hAnsi="Book Antiqua"/>
          <w:szCs w:val="24"/>
          <w:lang w:val="es-PR"/>
        </w:rPr>
        <w:t>.</w:t>
      </w:r>
      <w:r w:rsidR="00863DD4">
        <w:rPr>
          <w:rFonts w:ascii="Book Antiqua" w:hAnsi="Book Antiqua"/>
          <w:szCs w:val="24"/>
          <w:lang w:val="es-PR"/>
        </w:rPr>
        <w:t xml:space="preserve"> Se recibió respuesta de los Memoriales Explicativos de Asociación de Maestros de Puerto Rico, </w:t>
      </w:r>
      <w:proofErr w:type="gramStart"/>
      <w:r w:rsidR="00863DD4">
        <w:rPr>
          <w:rFonts w:ascii="Book Antiqua" w:hAnsi="Book Antiqua"/>
          <w:szCs w:val="24"/>
          <w:lang w:val="es-PR"/>
        </w:rPr>
        <w:t>Asociación de Bancos de Puerto Rico y Departamento de Educación de Puerto Rico</w:t>
      </w:r>
      <w:proofErr w:type="gramEnd"/>
      <w:r w:rsidR="00863DD4">
        <w:rPr>
          <w:rFonts w:ascii="Book Antiqua" w:hAnsi="Book Antiqua"/>
          <w:szCs w:val="24"/>
          <w:lang w:val="es-PR"/>
        </w:rPr>
        <w:t>.</w:t>
      </w:r>
    </w:p>
    <w:p w14:paraId="566F087C" w14:textId="77777777" w:rsidR="00490FB9" w:rsidRDefault="00490FB9" w:rsidP="00AD6400">
      <w:pPr>
        <w:spacing w:before="100" w:beforeAutospacing="1" w:after="100" w:afterAutospacing="1"/>
        <w:ind w:firstLine="720"/>
        <w:jc w:val="both"/>
        <w:rPr>
          <w:rFonts w:ascii="Book Antiqua" w:hAnsi="Book Antiqua"/>
          <w:szCs w:val="24"/>
          <w:lang w:val="es-PR"/>
        </w:rPr>
      </w:pPr>
      <w:r w:rsidRPr="00490FB9">
        <w:rPr>
          <w:rFonts w:ascii="Book Antiqua" w:hAnsi="Book Antiqua"/>
          <w:szCs w:val="24"/>
          <w:lang w:val="es-PR"/>
        </w:rPr>
        <w:t>La Liga de Cooperativas de Puerto Rico no remitió memorial dentro del término concedido. No obstante, considerando que esta medida promueve la educación cooperativista y fortalece el movimiento cooperativo en el sistema público de enseñanza, se entiende que la ausencia de comentarios no constituye oposición a la medida y puede interpretarse como ausencia de objeciones sustantivas.</w:t>
      </w:r>
    </w:p>
    <w:p w14:paraId="2A6C6969" w14:textId="2A388C67" w:rsidR="00B7320F" w:rsidRPr="00AD6400" w:rsidRDefault="00EC473E" w:rsidP="00AD6400">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w:t>
      </w:r>
    </w:p>
    <w:p w14:paraId="54AAFD25" w14:textId="32032236" w:rsidR="00C1704A" w:rsidRDefault="00B7320F" w:rsidP="0058091D">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58091D">
        <w:rPr>
          <w:rFonts w:ascii="Book Antiqua" w:hAnsi="Book Antiqua"/>
          <w:szCs w:val="24"/>
          <w:lang w:val="es-PR"/>
        </w:rPr>
        <w:t>las entidades</w:t>
      </w:r>
      <w:r w:rsidR="00776955">
        <w:rPr>
          <w:rFonts w:ascii="Book Antiqua" w:hAnsi="Book Antiqua"/>
          <w:szCs w:val="24"/>
          <w:lang w:val="es-PR"/>
        </w:rPr>
        <w:t xml:space="preserve"> </w:t>
      </w:r>
      <w:r w:rsidR="000871B0" w:rsidRPr="0001561B">
        <w:rPr>
          <w:rFonts w:ascii="Book Antiqua" w:hAnsi="Book Antiqua"/>
          <w:szCs w:val="24"/>
          <w:lang w:val="es-PR"/>
        </w:rPr>
        <w:t>antes mencionada</w:t>
      </w:r>
      <w:r w:rsidR="0058091D">
        <w:rPr>
          <w:rFonts w:ascii="Book Antiqua" w:hAnsi="Book Antiqua"/>
          <w:szCs w:val="24"/>
          <w:lang w:val="es-PR"/>
        </w:rPr>
        <w:t>s</w:t>
      </w:r>
      <w:r w:rsidR="000E3D6D">
        <w:rPr>
          <w:rFonts w:ascii="Book Antiqua" w:hAnsi="Book Antiqua"/>
          <w:szCs w:val="24"/>
          <w:lang w:val="es-PR"/>
        </w:rPr>
        <w:t>:</w:t>
      </w:r>
    </w:p>
    <w:p w14:paraId="5A2EF35D" w14:textId="3D444BC2" w:rsidR="00C1704A" w:rsidRDefault="00C1704A" w:rsidP="00C1704A">
      <w:pPr>
        <w:spacing w:before="100" w:beforeAutospacing="1" w:after="100" w:afterAutospacing="1"/>
        <w:ind w:firstLine="720"/>
        <w:jc w:val="center"/>
        <w:rPr>
          <w:rFonts w:ascii="Book Antiqua" w:hAnsi="Book Antiqua"/>
          <w:b/>
          <w:bCs/>
          <w:szCs w:val="24"/>
          <w:lang w:val="es-PR"/>
        </w:rPr>
      </w:pPr>
      <w:r w:rsidRPr="00C1704A">
        <w:rPr>
          <w:rFonts w:ascii="Book Antiqua" w:hAnsi="Book Antiqua"/>
          <w:b/>
          <w:bCs/>
          <w:szCs w:val="24"/>
          <w:lang w:val="es-PR"/>
        </w:rPr>
        <w:t xml:space="preserve">DEPARTAMENTO DE EDUCACION </w:t>
      </w:r>
    </w:p>
    <w:p w14:paraId="09F405D4" w14:textId="001B18AA" w:rsidR="006F65BD" w:rsidRPr="006F65BD" w:rsidRDefault="00C1704A" w:rsidP="006F65BD">
      <w:pPr>
        <w:spacing w:before="100" w:beforeAutospacing="1" w:after="100" w:afterAutospacing="1"/>
        <w:ind w:firstLine="720"/>
        <w:jc w:val="both"/>
        <w:rPr>
          <w:rFonts w:ascii="Book Antiqua" w:hAnsi="Book Antiqua"/>
          <w:szCs w:val="24"/>
          <w:lang w:val="es-US"/>
        </w:rPr>
      </w:pPr>
      <w:r>
        <w:rPr>
          <w:rFonts w:ascii="Book Antiqua" w:hAnsi="Book Antiqua"/>
          <w:szCs w:val="24"/>
          <w:lang w:val="es-PR"/>
        </w:rPr>
        <w:t xml:space="preserve">El Departamento de Educación (en adelante, DEPR) representado por su </w:t>
      </w:r>
      <w:proofErr w:type="gramStart"/>
      <w:r>
        <w:rPr>
          <w:rFonts w:ascii="Book Antiqua" w:hAnsi="Book Antiqua"/>
          <w:szCs w:val="24"/>
          <w:lang w:val="es-PR"/>
        </w:rPr>
        <w:t>Secretario</w:t>
      </w:r>
      <w:proofErr w:type="gramEnd"/>
      <w:r>
        <w:rPr>
          <w:rFonts w:ascii="Book Antiqua" w:hAnsi="Book Antiqua"/>
          <w:szCs w:val="24"/>
          <w:lang w:val="es-PR"/>
        </w:rPr>
        <w:t xml:space="preserve">, Lcdo. Eliezer Ramos Pares, </w:t>
      </w:r>
      <w:r w:rsidR="006F65BD" w:rsidRPr="006F65BD">
        <w:rPr>
          <w:rFonts w:ascii="Book Antiqua" w:hAnsi="Book Antiqua"/>
          <w:szCs w:val="24"/>
          <w:lang w:val="es-US"/>
        </w:rPr>
        <w:t xml:space="preserve">reconoció que el Proyecto de la Cámara 467 persigue un fin loable y valioso, al procurar reforzar la enseñanza del cooperativismo y las finanzas personales dentro del sistema de educación pública. Sin embargo, indicó que </w:t>
      </w:r>
      <w:r w:rsidR="006F65BD" w:rsidRPr="006F65BD">
        <w:rPr>
          <w:rFonts w:ascii="Book Antiqua" w:hAnsi="Book Antiqua"/>
          <w:szCs w:val="24"/>
          <w:lang w:val="es-US"/>
        </w:rPr>
        <w:lastRenderedPageBreak/>
        <w:t>la agencia ya cuenta con múltiples iniciativas curriculares y administrativas que atienden estos temas de manera integrada, incluyendo cursos electivos, ofrecimientos en la Secundaria, programas de estudios sociales, temas transversales y la operación de cooperativas juveniles escolares.</w:t>
      </w:r>
    </w:p>
    <w:p w14:paraId="16AD913A" w14:textId="3713400D" w:rsidR="00C1704A" w:rsidRDefault="00C1704A" w:rsidP="00C1704A">
      <w:pPr>
        <w:spacing w:before="100" w:beforeAutospacing="1" w:after="100" w:afterAutospacing="1"/>
        <w:ind w:firstLine="720"/>
        <w:jc w:val="both"/>
        <w:rPr>
          <w:rFonts w:ascii="Book Antiqua" w:hAnsi="Book Antiqua"/>
          <w:szCs w:val="24"/>
          <w:lang w:val="es-PR"/>
        </w:rPr>
      </w:pPr>
      <w:r w:rsidRPr="00C1704A">
        <w:rPr>
          <w:rFonts w:ascii="Book Antiqua" w:hAnsi="Book Antiqua"/>
          <w:szCs w:val="24"/>
          <w:lang w:val="es-PR"/>
        </w:rPr>
        <w:t xml:space="preserve">El proyecto parte de la premisa de que la Carta Circular Núm. 22-2013-2014, emitida en 2014 para organizar Cooperativas Juveniles Escolares y desarrollar destrezas de economía, planificación financiera y valores cooperativos, no tiene la fuerza de ley y podría perder vigencia con el tiempo. Sin embargo, el </w:t>
      </w:r>
      <w:r>
        <w:rPr>
          <w:rFonts w:ascii="Book Antiqua" w:hAnsi="Book Antiqua"/>
          <w:szCs w:val="24"/>
          <w:lang w:val="es-PR"/>
        </w:rPr>
        <w:t>DEPR</w:t>
      </w:r>
      <w:r w:rsidRPr="00C1704A">
        <w:rPr>
          <w:rFonts w:ascii="Book Antiqua" w:hAnsi="Book Antiqua"/>
          <w:szCs w:val="24"/>
          <w:lang w:val="es-PR"/>
        </w:rPr>
        <w:t xml:space="preserve"> ya ofrece experiencias de aprendizaje en estas áreas a través del Programa de Estudios Sociales, mediante cursos como Cooperativismo y Tendencias de Empresarismo, Educación Financiera, Emprendimiento, y Principios Básicos de Economía, los cuales cubren historia y principios del cooperativismo, educación financiera, emprendimiento, innovación, oferta y demanda, globalización y desarrollo sustentable. </w:t>
      </w:r>
    </w:p>
    <w:p w14:paraId="686EE946" w14:textId="77777777" w:rsidR="00C1704A" w:rsidRDefault="00C1704A" w:rsidP="00C1704A">
      <w:pPr>
        <w:spacing w:before="100" w:beforeAutospacing="1" w:after="100" w:afterAutospacing="1"/>
        <w:ind w:firstLine="720"/>
        <w:jc w:val="both"/>
        <w:rPr>
          <w:rFonts w:ascii="Book Antiqua" w:hAnsi="Book Antiqua"/>
          <w:szCs w:val="24"/>
          <w:lang w:val="es-PR"/>
        </w:rPr>
      </w:pPr>
      <w:r w:rsidRPr="00C1704A">
        <w:rPr>
          <w:rFonts w:ascii="Book Antiqua" w:hAnsi="Book Antiqua"/>
          <w:szCs w:val="24"/>
          <w:lang w:val="es-PR"/>
        </w:rPr>
        <w:t>Además, estos temas se integran de manera transversal mediante el currículo, incluyendo lecciones modelo de educación financiera publicadas en 2024, y se promueven también en la educación ocupacional y técnica. Aunque reconoce la intención positiva del proyecto, el D</w:t>
      </w:r>
      <w:r>
        <w:rPr>
          <w:rFonts w:ascii="Book Antiqua" w:hAnsi="Book Antiqua"/>
          <w:szCs w:val="24"/>
          <w:lang w:val="es-PR"/>
        </w:rPr>
        <w:t>EPR</w:t>
      </w:r>
      <w:r w:rsidRPr="00C1704A">
        <w:rPr>
          <w:rFonts w:ascii="Book Antiqua" w:hAnsi="Book Antiqua"/>
          <w:szCs w:val="24"/>
          <w:lang w:val="es-PR"/>
        </w:rPr>
        <w:t xml:space="preserve"> advierte que su implementación podría generar impactos significativos, como la reducción de tiempo en otras áreas curriculares (Bellas Artes, Salud Escolar, Educación Física) y un aumento en los costos por contratación de personal docente adicional. </w:t>
      </w:r>
    </w:p>
    <w:p w14:paraId="7CA4392F" w14:textId="0E87FBC7" w:rsidR="00AD6400" w:rsidRPr="00AE1189" w:rsidRDefault="00894C3B" w:rsidP="00AE1189">
      <w:pPr>
        <w:spacing w:before="100" w:beforeAutospacing="1" w:after="100" w:afterAutospacing="1"/>
        <w:ind w:firstLine="720"/>
        <w:jc w:val="both"/>
        <w:rPr>
          <w:rFonts w:ascii="Book Antiqua" w:hAnsi="Book Antiqua"/>
          <w:szCs w:val="24"/>
          <w:lang w:val="es-PR"/>
        </w:rPr>
      </w:pPr>
      <w:r w:rsidRPr="00894C3B">
        <w:rPr>
          <w:rFonts w:ascii="Book Antiqua" w:hAnsi="Book Antiqua"/>
          <w:szCs w:val="24"/>
          <w:lang w:val="es-US"/>
        </w:rPr>
        <w:t>El Departamento advirtió que la implantación de la medida podría conllevar implicaciones significativas, tales como ajustes a los requisitos de graduación, posible reducción de otras áreas curriculares y un impacto presupuestario considerable derivado de la contratación de personal docente adicional. En virtud de dichas consideraciones, el Departamento de Educación no recomendó la aprobación de la medida en su forma actual, aunque reiteró su disponibilidad para colaborar con la Asamblea Legislativa en alternativas que fortalezcan la política pública educativa sin afectar negativamente la estructura existente</w:t>
      </w:r>
      <w:r w:rsidR="00C1704A" w:rsidRPr="00C1704A">
        <w:rPr>
          <w:rFonts w:ascii="Book Antiqua" w:hAnsi="Book Antiqua"/>
          <w:szCs w:val="24"/>
          <w:lang w:val="es-PR"/>
        </w:rPr>
        <w:t>.</w:t>
      </w:r>
    </w:p>
    <w:p w14:paraId="16A641B6" w14:textId="266E9DB0" w:rsidR="00251E4E" w:rsidRDefault="004C70D0" w:rsidP="00251E4E">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ASOCIACION DE MAESTROS DE PUERTO RICO</w:t>
      </w:r>
    </w:p>
    <w:p w14:paraId="1C5F580A" w14:textId="17C06106" w:rsidR="004C70D0" w:rsidRDefault="00251E4E" w:rsidP="004C70D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La </w:t>
      </w:r>
      <w:r w:rsidR="004C70D0">
        <w:rPr>
          <w:rFonts w:ascii="Book Antiqua" w:hAnsi="Book Antiqua"/>
          <w:szCs w:val="24"/>
          <w:lang w:val="es-PR"/>
        </w:rPr>
        <w:t>Asociación de Maestros</w:t>
      </w:r>
      <w:r w:rsidR="00312A24">
        <w:rPr>
          <w:rFonts w:ascii="Book Antiqua" w:hAnsi="Book Antiqua"/>
          <w:szCs w:val="24"/>
          <w:lang w:val="es-PR"/>
        </w:rPr>
        <w:t xml:space="preserve"> de Puerto Rico </w:t>
      </w:r>
      <w:r w:rsidRPr="00251E4E">
        <w:rPr>
          <w:rFonts w:ascii="Book Antiqua" w:hAnsi="Book Antiqua"/>
          <w:szCs w:val="24"/>
          <w:lang w:val="es-PR"/>
        </w:rPr>
        <w:t>(</w:t>
      </w:r>
      <w:r>
        <w:rPr>
          <w:rFonts w:ascii="Book Antiqua" w:hAnsi="Book Antiqua"/>
          <w:szCs w:val="24"/>
          <w:lang w:val="es-PR"/>
        </w:rPr>
        <w:t xml:space="preserve">en adelante, </w:t>
      </w:r>
      <w:r w:rsidR="004C70D0">
        <w:rPr>
          <w:rFonts w:ascii="Book Antiqua" w:hAnsi="Book Antiqua"/>
          <w:szCs w:val="24"/>
          <w:lang w:val="es-PR"/>
        </w:rPr>
        <w:t>AMPR</w:t>
      </w:r>
      <w:r w:rsidRPr="00251E4E">
        <w:rPr>
          <w:rFonts w:ascii="Book Antiqua" w:hAnsi="Book Antiqua"/>
          <w:szCs w:val="24"/>
          <w:lang w:val="es-PR"/>
        </w:rPr>
        <w:t>)</w:t>
      </w:r>
      <w:r w:rsidR="004C70D0">
        <w:rPr>
          <w:rFonts w:ascii="Book Antiqua" w:hAnsi="Book Antiqua"/>
          <w:szCs w:val="24"/>
          <w:lang w:val="es-PR"/>
        </w:rPr>
        <w:t xml:space="preserve"> </w:t>
      </w:r>
      <w:r w:rsidR="00AD0543">
        <w:rPr>
          <w:rFonts w:ascii="Book Antiqua" w:hAnsi="Book Antiqua"/>
          <w:szCs w:val="24"/>
          <w:lang w:val="es-PR"/>
        </w:rPr>
        <w:t xml:space="preserve">representada por su </w:t>
      </w:r>
      <w:proofErr w:type="gramStart"/>
      <w:r w:rsidR="004C70D0">
        <w:rPr>
          <w:rFonts w:ascii="Book Antiqua" w:hAnsi="Book Antiqua"/>
          <w:szCs w:val="24"/>
          <w:lang w:val="es-PR"/>
        </w:rPr>
        <w:t>Presidente</w:t>
      </w:r>
      <w:proofErr w:type="gramEnd"/>
      <w:r w:rsidR="00AD0543">
        <w:rPr>
          <w:rFonts w:ascii="Book Antiqua" w:hAnsi="Book Antiqua"/>
          <w:szCs w:val="24"/>
          <w:lang w:val="es-PR"/>
        </w:rPr>
        <w:t xml:space="preserve">, </w:t>
      </w:r>
      <w:r w:rsidR="004C70D0">
        <w:rPr>
          <w:rFonts w:ascii="Book Antiqua" w:hAnsi="Book Antiqua"/>
          <w:szCs w:val="24"/>
          <w:lang w:val="es-PR"/>
        </w:rPr>
        <w:t xml:space="preserve">Prof. Víctor </w:t>
      </w:r>
      <w:r w:rsidR="00A0156A">
        <w:rPr>
          <w:rFonts w:ascii="Book Antiqua" w:hAnsi="Book Antiqua"/>
          <w:szCs w:val="24"/>
          <w:lang w:val="es-PR"/>
        </w:rPr>
        <w:t xml:space="preserve">M. </w:t>
      </w:r>
      <w:r w:rsidR="004C70D0">
        <w:rPr>
          <w:rFonts w:ascii="Book Antiqua" w:hAnsi="Book Antiqua"/>
          <w:szCs w:val="24"/>
          <w:lang w:val="es-PR"/>
        </w:rPr>
        <w:t xml:space="preserve">Bonilla </w:t>
      </w:r>
      <w:r w:rsidR="00A0156A">
        <w:rPr>
          <w:rFonts w:ascii="Book Antiqua" w:hAnsi="Book Antiqua"/>
          <w:szCs w:val="24"/>
          <w:lang w:val="es-PR"/>
        </w:rPr>
        <w:t xml:space="preserve">Sánchez </w:t>
      </w:r>
      <w:r>
        <w:rPr>
          <w:rFonts w:ascii="Book Antiqua" w:hAnsi="Book Antiqua"/>
          <w:szCs w:val="24"/>
          <w:lang w:val="es-PR"/>
        </w:rPr>
        <w:t xml:space="preserve">ha emitido </w:t>
      </w:r>
      <w:r w:rsidRPr="00251E4E">
        <w:rPr>
          <w:rFonts w:ascii="Book Antiqua" w:hAnsi="Book Antiqua"/>
          <w:szCs w:val="24"/>
          <w:lang w:val="es-PR"/>
        </w:rPr>
        <w:t>comentarios</w:t>
      </w:r>
      <w:r w:rsidR="0003704D">
        <w:rPr>
          <w:rFonts w:ascii="Book Antiqua" w:hAnsi="Book Antiqua"/>
          <w:szCs w:val="24"/>
          <w:lang w:val="es-PR"/>
        </w:rPr>
        <w:t xml:space="preserve"> y recomendaciones</w:t>
      </w:r>
      <w:r w:rsidRPr="00251E4E">
        <w:rPr>
          <w:rFonts w:ascii="Book Antiqua" w:hAnsi="Book Antiqua"/>
          <w:szCs w:val="24"/>
          <w:lang w:val="es-PR"/>
        </w:rPr>
        <w:t xml:space="preserve"> en torno al P</w:t>
      </w:r>
      <w:r>
        <w:rPr>
          <w:rFonts w:ascii="Book Antiqua" w:hAnsi="Book Antiqua"/>
          <w:szCs w:val="24"/>
          <w:lang w:val="es-PR"/>
        </w:rPr>
        <w:t xml:space="preserve">. de la </w:t>
      </w:r>
      <w:r w:rsidRPr="00251E4E">
        <w:rPr>
          <w:rFonts w:ascii="Book Antiqua" w:hAnsi="Book Antiqua"/>
          <w:szCs w:val="24"/>
          <w:lang w:val="es-PR"/>
        </w:rPr>
        <w:t>C</w:t>
      </w:r>
      <w:r>
        <w:rPr>
          <w:rFonts w:ascii="Book Antiqua" w:hAnsi="Book Antiqua"/>
          <w:szCs w:val="24"/>
          <w:lang w:val="es-PR"/>
        </w:rPr>
        <w:t xml:space="preserve">. </w:t>
      </w:r>
      <w:r w:rsidR="004C70D0">
        <w:rPr>
          <w:rFonts w:ascii="Book Antiqua" w:hAnsi="Book Antiqua"/>
          <w:szCs w:val="24"/>
          <w:lang w:val="es-PR"/>
        </w:rPr>
        <w:t>467</w:t>
      </w:r>
      <w:r w:rsidR="00AD6400">
        <w:rPr>
          <w:rFonts w:ascii="Book Antiqua" w:hAnsi="Book Antiqua"/>
          <w:szCs w:val="24"/>
          <w:lang w:val="es-PR"/>
        </w:rPr>
        <w:t>.</w:t>
      </w:r>
    </w:p>
    <w:p w14:paraId="237147F6" w14:textId="389F1ED6" w:rsidR="0003704D" w:rsidRPr="0003704D" w:rsidRDefault="0003704D" w:rsidP="0003704D">
      <w:pPr>
        <w:spacing w:before="100" w:beforeAutospacing="1" w:after="100" w:afterAutospacing="1"/>
        <w:ind w:firstLine="720"/>
        <w:jc w:val="both"/>
        <w:rPr>
          <w:rFonts w:ascii="Book Antiqua" w:hAnsi="Book Antiqua"/>
          <w:szCs w:val="24"/>
          <w:lang w:val="es-PR"/>
        </w:rPr>
      </w:pPr>
      <w:r w:rsidRPr="0003704D">
        <w:rPr>
          <w:rFonts w:ascii="Book Antiqua" w:hAnsi="Book Antiqua"/>
          <w:szCs w:val="24"/>
          <w:lang w:val="es-PR"/>
        </w:rPr>
        <w:t>Desde comienzos del siglo XXI, diversas organizaciones internacionales, como la Organización para la Cooperación y el Desarrollo Económico</w:t>
      </w:r>
      <w:r w:rsidR="0015749E">
        <w:rPr>
          <w:rFonts w:ascii="Book Antiqua" w:hAnsi="Book Antiqua"/>
          <w:szCs w:val="24"/>
          <w:lang w:val="es-PR"/>
        </w:rPr>
        <w:t xml:space="preserve">, </w:t>
      </w:r>
      <w:r w:rsidRPr="0003704D">
        <w:rPr>
          <w:rFonts w:ascii="Book Antiqua" w:hAnsi="Book Antiqua"/>
          <w:szCs w:val="24"/>
          <w:lang w:val="es-PR"/>
        </w:rPr>
        <w:t>han subrayado la necesidad de mejorar la cultura financiera de la población. Tras la crisis económica de 2008, el sistema educativo de Puerto Rico comenzó a integrar contenidos de educación financiera y cooperativismo en su currículo. Este proceso se formalizó el 8 de enero de 2014 mediante la Carta Circular Núm. 22-2013-2014, que incorporó la Unidad de Educación Cooperativista al Programa de Estudios Sociales.</w:t>
      </w:r>
    </w:p>
    <w:p w14:paraId="4606FDD9" w14:textId="24CDC845" w:rsidR="0003704D" w:rsidRPr="0003704D" w:rsidRDefault="0003704D" w:rsidP="0003704D">
      <w:pPr>
        <w:spacing w:before="100" w:beforeAutospacing="1" w:after="100" w:afterAutospacing="1"/>
        <w:ind w:firstLine="720"/>
        <w:jc w:val="both"/>
        <w:rPr>
          <w:rFonts w:ascii="Book Antiqua" w:hAnsi="Book Antiqua"/>
          <w:szCs w:val="24"/>
          <w:lang w:val="es-PR"/>
        </w:rPr>
      </w:pPr>
      <w:r w:rsidRPr="0003704D">
        <w:rPr>
          <w:rFonts w:ascii="Book Antiqua" w:hAnsi="Book Antiqua"/>
          <w:szCs w:val="24"/>
          <w:lang w:val="es-PR"/>
        </w:rPr>
        <w:lastRenderedPageBreak/>
        <w:t xml:space="preserve">Durante esa década, el </w:t>
      </w:r>
      <w:r>
        <w:rPr>
          <w:rFonts w:ascii="Book Antiqua" w:hAnsi="Book Antiqua"/>
          <w:szCs w:val="24"/>
          <w:lang w:val="es-PR"/>
        </w:rPr>
        <w:t>DEPR</w:t>
      </w:r>
      <w:r w:rsidRPr="0003704D">
        <w:rPr>
          <w:rFonts w:ascii="Book Antiqua" w:hAnsi="Book Antiqua"/>
          <w:szCs w:val="24"/>
          <w:lang w:val="es-PR"/>
        </w:rPr>
        <w:t>, con la colaboración de líderes del cooperativismo y la banca, ofreció talleres de capacitación a maestros y desarrolló materiales educativos, como textos y lecciones aplicadas en las aulas. Posteriormente, la aprobación de la Ley Núm. 19 de 2018 amplió estos esfuerzos al incluir, junto con el Instituto de Educación Financiera de Puerto Rico, contenidos de planificación y manejo financiero en el currículo. Ese mismo año, el D</w:t>
      </w:r>
      <w:r w:rsidR="0015749E">
        <w:rPr>
          <w:rFonts w:ascii="Book Antiqua" w:hAnsi="Book Antiqua"/>
          <w:szCs w:val="24"/>
          <w:lang w:val="es-PR"/>
        </w:rPr>
        <w:t>EPR</w:t>
      </w:r>
      <w:r w:rsidRPr="0003704D">
        <w:rPr>
          <w:rFonts w:ascii="Book Antiqua" w:hAnsi="Book Antiqua"/>
          <w:szCs w:val="24"/>
          <w:lang w:val="es-PR"/>
        </w:rPr>
        <w:t xml:space="preserve"> presentó un Compendio de Política Pública que formalizó la implantación del Proyecto de Educación Financiera, abarcando desde kindergarten hasta duodécimo grado, e integrando estos temas en las materias de Matemáticas, Estudios Sociales y Salud.</w:t>
      </w:r>
    </w:p>
    <w:p w14:paraId="722C3909" w14:textId="5E5339C5" w:rsidR="0003704D" w:rsidRPr="0003704D" w:rsidRDefault="0003704D" w:rsidP="0003704D">
      <w:pPr>
        <w:spacing w:before="100" w:beforeAutospacing="1" w:after="100" w:afterAutospacing="1"/>
        <w:ind w:firstLine="720"/>
        <w:jc w:val="both"/>
        <w:rPr>
          <w:rFonts w:ascii="Book Antiqua" w:hAnsi="Book Antiqua"/>
          <w:szCs w:val="24"/>
          <w:lang w:val="es-PR"/>
        </w:rPr>
      </w:pPr>
      <w:r w:rsidRPr="0003704D">
        <w:rPr>
          <w:rFonts w:ascii="Book Antiqua" w:hAnsi="Book Antiqua"/>
          <w:szCs w:val="24"/>
          <w:lang w:val="es-PR"/>
        </w:rPr>
        <w:t>La</w:t>
      </w:r>
      <w:r>
        <w:rPr>
          <w:rFonts w:ascii="Book Antiqua" w:hAnsi="Book Antiqua"/>
          <w:szCs w:val="24"/>
          <w:lang w:val="es-PR"/>
        </w:rPr>
        <w:t xml:space="preserve"> </w:t>
      </w:r>
      <w:r w:rsidRPr="0003704D">
        <w:rPr>
          <w:rFonts w:ascii="Book Antiqua" w:hAnsi="Book Antiqua"/>
          <w:szCs w:val="24"/>
          <w:lang w:val="es-PR"/>
        </w:rPr>
        <w:t>AMPR comparte la preocupación de la Comisión Legislativa por fortalecer el aprendizaje del cooperativismo y las finanzas personales, pero destaca que estos contenidos ya forman parte de la política pública vigente, conforme a los artículos 2.04 y 9.11 de la Ley 85-2018.</w:t>
      </w:r>
      <w:r>
        <w:rPr>
          <w:rFonts w:ascii="Book Antiqua" w:hAnsi="Book Antiqua"/>
          <w:szCs w:val="24"/>
          <w:lang w:val="es-PR"/>
        </w:rPr>
        <w:t xml:space="preserve"> Además,</w:t>
      </w:r>
      <w:r w:rsidRPr="0003704D">
        <w:rPr>
          <w:rFonts w:ascii="Book Antiqua" w:hAnsi="Book Antiqua"/>
          <w:szCs w:val="24"/>
          <w:lang w:val="es-PR"/>
        </w:rPr>
        <w:t xml:space="preserve"> señala que imponer un curso adicional por ley podría sobrecargar la carga académica del estudiantado y del personal docente, ya que actualmente dichos temas se enseñan de manera transversal dentro de los estándares de Producción, Distribución y Consumo del Programa de Estudios Sociales. </w:t>
      </w:r>
      <w:r>
        <w:rPr>
          <w:rFonts w:ascii="Book Antiqua" w:hAnsi="Book Antiqua"/>
          <w:szCs w:val="24"/>
          <w:lang w:val="es-PR"/>
        </w:rPr>
        <w:t>T</w:t>
      </w:r>
      <w:r w:rsidRPr="0003704D">
        <w:rPr>
          <w:rFonts w:ascii="Book Antiqua" w:hAnsi="Book Antiqua"/>
          <w:szCs w:val="24"/>
          <w:lang w:val="es-PR"/>
        </w:rPr>
        <w:t>ambién enfatiza que la creación y operación de cooperativas juveniles escolares requiere tiempo adicional, ajustes organizacionales y cumplimiento con la Ley Núm. 220, lo cual en la práctica implica una carga extra para el profesorado, muchas veces fuera de su horario regular.</w:t>
      </w:r>
    </w:p>
    <w:p w14:paraId="7C687398" w14:textId="2F02EE02" w:rsidR="0003704D" w:rsidRPr="00AE1189" w:rsidRDefault="0003704D" w:rsidP="00AE1189">
      <w:pPr>
        <w:spacing w:before="100" w:beforeAutospacing="1" w:after="100" w:afterAutospacing="1"/>
        <w:ind w:firstLine="720"/>
        <w:jc w:val="both"/>
        <w:rPr>
          <w:rFonts w:ascii="Book Antiqua" w:hAnsi="Book Antiqua"/>
          <w:szCs w:val="24"/>
          <w:lang w:val="es-PR"/>
        </w:rPr>
      </w:pPr>
      <w:r w:rsidRPr="0003704D">
        <w:rPr>
          <w:rFonts w:ascii="Book Antiqua" w:hAnsi="Book Antiqua"/>
          <w:szCs w:val="24"/>
          <w:lang w:val="es-PR"/>
        </w:rPr>
        <w:t xml:space="preserve">En conclusión, la AMPR no avala el </w:t>
      </w:r>
      <w:r>
        <w:rPr>
          <w:rFonts w:ascii="Book Antiqua" w:hAnsi="Book Antiqua"/>
          <w:szCs w:val="24"/>
          <w:lang w:val="es-PR"/>
        </w:rPr>
        <w:t>P. de la C.</w:t>
      </w:r>
      <w:r w:rsidRPr="0003704D">
        <w:rPr>
          <w:rFonts w:ascii="Book Antiqua" w:hAnsi="Book Antiqua"/>
          <w:szCs w:val="24"/>
          <w:lang w:val="es-PR"/>
        </w:rPr>
        <w:t xml:space="preserve"> 467 tal como está redactado, aunque respalda la intención legislativa de promover la educación financiera y cooperativista. Propone buscar alternativas viables que fortalezcan estos temas sin afectar la organización escolar ni aumentar las responsabilidades académicas de los maestros y estudiantes. </w:t>
      </w:r>
    </w:p>
    <w:p w14:paraId="70CA251A" w14:textId="605372D0" w:rsidR="00CA5444" w:rsidRDefault="00A0156A" w:rsidP="007615B4">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ASOCIACION DE BANCOS DE PUERTO RICO</w:t>
      </w:r>
    </w:p>
    <w:p w14:paraId="72CD652B" w14:textId="2888F505" w:rsidR="00A0156A" w:rsidRPr="00A0156A" w:rsidRDefault="00A0156A" w:rsidP="0003704D">
      <w:pPr>
        <w:spacing w:before="100" w:beforeAutospacing="1" w:after="100" w:afterAutospacing="1"/>
        <w:ind w:firstLine="720"/>
        <w:jc w:val="both"/>
        <w:rPr>
          <w:rFonts w:ascii="Book Antiqua" w:hAnsi="Book Antiqua"/>
          <w:szCs w:val="24"/>
          <w:lang w:val="es-PR"/>
        </w:rPr>
      </w:pPr>
      <w:r w:rsidRPr="00A0156A">
        <w:rPr>
          <w:rFonts w:ascii="Book Antiqua" w:hAnsi="Book Antiqua"/>
          <w:szCs w:val="24"/>
          <w:lang w:val="es-PR"/>
        </w:rPr>
        <w:t>La Asociación de Bancos de Puerto Rico</w:t>
      </w:r>
      <w:r>
        <w:rPr>
          <w:rFonts w:ascii="Book Antiqua" w:hAnsi="Book Antiqua"/>
          <w:szCs w:val="24"/>
          <w:lang w:val="es-PR"/>
        </w:rPr>
        <w:t xml:space="preserve"> (en adelante, </w:t>
      </w:r>
      <w:r w:rsidR="0003704D">
        <w:rPr>
          <w:rFonts w:ascii="Book Antiqua" w:hAnsi="Book Antiqua"/>
          <w:szCs w:val="24"/>
          <w:lang w:val="es-PR"/>
        </w:rPr>
        <w:t>Asociación</w:t>
      </w:r>
      <w:r>
        <w:rPr>
          <w:rFonts w:ascii="Book Antiqua" w:hAnsi="Book Antiqua"/>
          <w:szCs w:val="24"/>
          <w:lang w:val="es-PR"/>
        </w:rPr>
        <w:t>)</w:t>
      </w:r>
      <w:r w:rsidRPr="00A0156A">
        <w:rPr>
          <w:rFonts w:ascii="Book Antiqua" w:hAnsi="Book Antiqua"/>
          <w:szCs w:val="24"/>
          <w:lang w:val="es-PR"/>
        </w:rPr>
        <w:t xml:space="preserve"> representada por su </w:t>
      </w:r>
      <w:proofErr w:type="gramStart"/>
      <w:r w:rsidRPr="00A0156A">
        <w:rPr>
          <w:rFonts w:ascii="Book Antiqua" w:hAnsi="Book Antiqua"/>
          <w:szCs w:val="24"/>
          <w:lang w:val="es-PR"/>
        </w:rPr>
        <w:t>Presidenta</w:t>
      </w:r>
      <w:proofErr w:type="gramEnd"/>
      <w:r w:rsidRPr="00A0156A">
        <w:rPr>
          <w:rFonts w:ascii="Book Antiqua" w:hAnsi="Book Antiqua"/>
          <w:szCs w:val="24"/>
          <w:lang w:val="es-PR"/>
        </w:rPr>
        <w:t xml:space="preserve"> y Principal Oficial Ejecutiva, Lcda. </w:t>
      </w:r>
      <w:proofErr w:type="spellStart"/>
      <w:r w:rsidRPr="00A0156A">
        <w:rPr>
          <w:rFonts w:ascii="Book Antiqua" w:hAnsi="Book Antiqua"/>
          <w:szCs w:val="24"/>
          <w:lang w:val="es-PR"/>
        </w:rPr>
        <w:t>Zoimé</w:t>
      </w:r>
      <w:proofErr w:type="spellEnd"/>
      <w:r w:rsidRPr="00A0156A">
        <w:rPr>
          <w:rFonts w:ascii="Book Antiqua" w:hAnsi="Book Antiqua"/>
          <w:szCs w:val="24"/>
          <w:lang w:val="es-PR"/>
        </w:rPr>
        <w:t xml:space="preserve"> Álvarez Rubio presenta sus comentarios sobre el P. de la C. 467</w:t>
      </w:r>
      <w:r w:rsidR="0003704D">
        <w:rPr>
          <w:rFonts w:ascii="Book Antiqua" w:hAnsi="Book Antiqua"/>
          <w:szCs w:val="24"/>
          <w:lang w:val="es-PR"/>
        </w:rPr>
        <w:t>.</w:t>
      </w:r>
    </w:p>
    <w:p w14:paraId="5B6940A9" w14:textId="000B9C72" w:rsidR="00B35B02" w:rsidRPr="00B35B02" w:rsidRDefault="00A0156A" w:rsidP="00B35B02">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B35B02" w:rsidRPr="00B35B02">
        <w:rPr>
          <w:rFonts w:ascii="Book Antiqua" w:hAnsi="Book Antiqua"/>
          <w:szCs w:val="24"/>
          <w:lang w:val="es-PR"/>
        </w:rPr>
        <w:t>El memorial de la Asociación de Bancos de Puerto Rico expresa su apoyo a la propuesta del P</w:t>
      </w:r>
      <w:r w:rsidR="00B35B02">
        <w:rPr>
          <w:rFonts w:ascii="Book Antiqua" w:hAnsi="Book Antiqua"/>
          <w:szCs w:val="24"/>
          <w:lang w:val="es-PR"/>
        </w:rPr>
        <w:t>.</w:t>
      </w:r>
      <w:r w:rsidR="00B35B02" w:rsidRPr="00B35B02">
        <w:rPr>
          <w:rFonts w:ascii="Book Antiqua" w:hAnsi="Book Antiqua"/>
          <w:szCs w:val="24"/>
          <w:lang w:val="es-PR"/>
        </w:rPr>
        <w:t xml:space="preserve"> de la C</w:t>
      </w:r>
      <w:r w:rsidR="00B35B02">
        <w:rPr>
          <w:rFonts w:ascii="Book Antiqua" w:hAnsi="Book Antiqua"/>
          <w:szCs w:val="24"/>
          <w:lang w:val="es-PR"/>
        </w:rPr>
        <w:t>.</w:t>
      </w:r>
      <w:r w:rsidR="00B35B02" w:rsidRPr="00B35B02">
        <w:rPr>
          <w:rFonts w:ascii="Book Antiqua" w:hAnsi="Book Antiqua"/>
          <w:szCs w:val="24"/>
          <w:lang w:val="es-PR"/>
        </w:rPr>
        <w:t xml:space="preserve"> 467, particularmente en lo relacionado a la integración de un curso electivo sobre Cooperativismo y Finanzas Personales en el currículo del Departamento de Educación. La Asociación manifiesta satisfacción con la intención del proyecto, al entender que la enseñanza del cooperativismo y de las finanzas personales constituye un componente esencial para la formación de los jóvenes entre los grados octavo y duodécimo. Desde su perspectiva, esta iniciativa es cónsona con la política pública que busca preparar a los estudiantes para tomar decisiones informadas y responsables en su vida adulta.</w:t>
      </w:r>
    </w:p>
    <w:p w14:paraId="6FE27639" w14:textId="77777777" w:rsidR="00B35B02" w:rsidRPr="00B35B02" w:rsidRDefault="00B35B02" w:rsidP="00B35B02">
      <w:pPr>
        <w:spacing w:before="100" w:beforeAutospacing="1" w:after="100" w:afterAutospacing="1"/>
        <w:ind w:firstLine="720"/>
        <w:jc w:val="both"/>
        <w:rPr>
          <w:rFonts w:ascii="Book Antiqua" w:hAnsi="Book Antiqua"/>
          <w:szCs w:val="24"/>
          <w:lang w:val="es-PR"/>
        </w:rPr>
      </w:pPr>
      <w:r w:rsidRPr="00B35B02">
        <w:rPr>
          <w:rFonts w:ascii="Book Antiqua" w:hAnsi="Book Antiqua"/>
          <w:szCs w:val="24"/>
          <w:lang w:val="es-PR"/>
        </w:rPr>
        <w:lastRenderedPageBreak/>
        <w:t>Aunque el memorial se enfoca mayormente en la importancia de la educación financiera, la Asociación no presenta objeciones al componente cooperativista del curso. Por el contrario, reconoce que la integración de estos temas en el currículo escolar responde a tendencias educativas observadas en múltiples jurisdicciones de los Estados Unidos, donde se ha legislado para que los estudiantes tomen cursos de economía y finanzas personales como parte de los requisitos de graduación. En ese contexto, la Asociación considera que la propuesta del PC 467 está alineada con prácticas educativas modernas y beneficiosas.</w:t>
      </w:r>
    </w:p>
    <w:p w14:paraId="5DDE58F3" w14:textId="77777777" w:rsidR="00B35B02" w:rsidRPr="00B35B02" w:rsidRDefault="00B35B02" w:rsidP="00B35B02">
      <w:pPr>
        <w:spacing w:before="100" w:beforeAutospacing="1" w:after="100" w:afterAutospacing="1"/>
        <w:ind w:firstLine="720"/>
        <w:jc w:val="both"/>
        <w:rPr>
          <w:rFonts w:ascii="Book Antiqua" w:hAnsi="Book Antiqua"/>
          <w:szCs w:val="24"/>
          <w:lang w:val="es-PR"/>
        </w:rPr>
      </w:pPr>
      <w:r w:rsidRPr="00B35B02">
        <w:rPr>
          <w:rFonts w:ascii="Book Antiqua" w:hAnsi="Book Antiqua"/>
          <w:szCs w:val="24"/>
          <w:lang w:val="es-PR"/>
        </w:rPr>
        <w:t>Asimismo, la Asociación de Bancos sugiere que los cursos propuestos no deben ser electivos, como establece el título del proyecto, sino requisitos de graduación para los estudiantes de duodécimo grado. Esta recomendación, aunque dirigida principalmente al componente de finanzas personales, aplica igualmente al curso de cooperativismo, ya que ambos forman parte del ofrecimiento académico contemplado en el proyecto. De esta manera, la Asociación reafirma la importancia de que estos contenidos formen parte integral y obligatoria de la educación pública.</w:t>
      </w:r>
    </w:p>
    <w:p w14:paraId="04157EBE" w14:textId="11D97BED" w:rsidR="00B35B02" w:rsidRPr="00CF752D" w:rsidRDefault="00B35B02" w:rsidP="005D7176">
      <w:pPr>
        <w:spacing w:before="100" w:beforeAutospacing="1" w:after="100" w:afterAutospacing="1"/>
        <w:ind w:firstLine="720"/>
        <w:jc w:val="both"/>
        <w:rPr>
          <w:rFonts w:ascii="Book Antiqua" w:hAnsi="Book Antiqua"/>
          <w:szCs w:val="24"/>
          <w:lang w:val="es-PR"/>
        </w:rPr>
      </w:pPr>
      <w:r w:rsidRPr="00B35B02">
        <w:rPr>
          <w:rFonts w:ascii="Book Antiqua" w:hAnsi="Book Antiqua"/>
          <w:szCs w:val="24"/>
          <w:lang w:val="es-PR"/>
        </w:rPr>
        <w:t>Finalmente, el memorial concluye reconociendo el valor de la medida y expresando interés en que la población estudiantil esté debidamente capacitada para enfrentar los retos financieros y sociales del futuro. En ese sentido, la Asociación valida la pertinencia del curso de cooperativismo como herramienta educativa que contribuye al bienestar individual y colectivo de Puerto Rico.</w:t>
      </w:r>
    </w:p>
    <w:p w14:paraId="08C63446" w14:textId="77777777"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140B6F06"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 xml:space="preserve">Conforme al análisis y los hallazgos de la medida, la Comisión de Educación considera que su aprobación </w:t>
      </w:r>
      <w:r w:rsidR="00CA5444">
        <w:rPr>
          <w:rFonts w:ascii="Book Antiqua" w:hAnsi="Book Antiqua"/>
          <w:szCs w:val="24"/>
          <w:lang w:val="es-PR"/>
        </w:rPr>
        <w:t xml:space="preserve">no </w:t>
      </w:r>
      <w:r w:rsidRPr="000871B0">
        <w:rPr>
          <w:rFonts w:ascii="Book Antiqua" w:hAnsi="Book Antiqua"/>
          <w:szCs w:val="24"/>
          <w:lang w:val="es-PR"/>
        </w:rPr>
        <w:t>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53FF9951" w14:textId="3B46E8E4" w:rsidR="00FA7724" w:rsidRPr="00FA7724" w:rsidRDefault="00FA7724" w:rsidP="00FA7724">
      <w:pPr>
        <w:spacing w:before="100" w:beforeAutospacing="1" w:after="100" w:afterAutospacing="1"/>
        <w:ind w:firstLine="720"/>
        <w:jc w:val="both"/>
        <w:rPr>
          <w:rFonts w:ascii="Book Antiqua" w:hAnsi="Book Antiqua"/>
          <w:color w:val="000000" w:themeColor="text1"/>
          <w:lang w:val="es-PR"/>
        </w:rPr>
      </w:pPr>
      <w:r w:rsidRPr="00FA7724">
        <w:rPr>
          <w:rFonts w:ascii="Book Antiqua" w:hAnsi="Book Antiqua"/>
          <w:color w:val="000000" w:themeColor="text1"/>
          <w:lang w:val="es-PR"/>
        </w:rPr>
        <w:t>El Proyecto de la Cámara 467 propone enmendar la Ley 85</w:t>
      </w:r>
      <w:r w:rsidRPr="00FA7724">
        <w:rPr>
          <w:rFonts w:ascii="Cambria Math" w:hAnsi="Cambria Math" w:cs="Cambria Math"/>
          <w:color w:val="000000" w:themeColor="text1"/>
          <w:lang w:val="es-PR"/>
        </w:rPr>
        <w:t>‑</w:t>
      </w:r>
      <w:r w:rsidRPr="00FA7724">
        <w:rPr>
          <w:rFonts w:ascii="Book Antiqua" w:hAnsi="Book Antiqua"/>
          <w:color w:val="000000" w:themeColor="text1"/>
          <w:lang w:val="es-PR"/>
        </w:rPr>
        <w:t xml:space="preserve">2018, conocida como la </w:t>
      </w:r>
      <w:r w:rsidRPr="00FA7724">
        <w:rPr>
          <w:rFonts w:ascii="Book Antiqua" w:hAnsi="Book Antiqua" w:cs="Book Antiqua"/>
          <w:color w:val="000000" w:themeColor="text1"/>
          <w:lang w:val="es-PR"/>
        </w:rPr>
        <w:t>“</w:t>
      </w:r>
      <w:r w:rsidRPr="00FA7724">
        <w:rPr>
          <w:rFonts w:ascii="Book Antiqua" w:hAnsi="Book Antiqua"/>
          <w:color w:val="000000" w:themeColor="text1"/>
          <w:lang w:val="es-PR"/>
        </w:rPr>
        <w:t>Ley de Reforma Educativa de Puerto Rico</w:t>
      </w:r>
      <w:r w:rsidRPr="00FA7724">
        <w:rPr>
          <w:rFonts w:ascii="Book Antiqua" w:hAnsi="Book Antiqua" w:cs="Book Antiqua"/>
          <w:color w:val="000000" w:themeColor="text1"/>
          <w:lang w:val="es-PR"/>
        </w:rPr>
        <w:t>”</w:t>
      </w:r>
      <w:r w:rsidRPr="00FA7724">
        <w:rPr>
          <w:rFonts w:ascii="Book Antiqua" w:hAnsi="Book Antiqua"/>
          <w:color w:val="000000" w:themeColor="text1"/>
          <w:lang w:val="es-PR"/>
        </w:rPr>
        <w:t>, con el prop</w:t>
      </w:r>
      <w:r w:rsidRPr="00FA7724">
        <w:rPr>
          <w:rFonts w:ascii="Book Antiqua" w:hAnsi="Book Antiqua" w:cs="Book Antiqua"/>
          <w:color w:val="000000" w:themeColor="text1"/>
          <w:lang w:val="es-PR"/>
        </w:rPr>
        <w:t>ó</w:t>
      </w:r>
      <w:r w:rsidRPr="00FA7724">
        <w:rPr>
          <w:rFonts w:ascii="Book Antiqua" w:hAnsi="Book Antiqua"/>
          <w:color w:val="000000" w:themeColor="text1"/>
          <w:lang w:val="es-PR"/>
        </w:rPr>
        <w:t>sito de a</w:t>
      </w:r>
      <w:r w:rsidRPr="00FA7724">
        <w:rPr>
          <w:rFonts w:ascii="Book Antiqua" w:hAnsi="Book Antiqua" w:cs="Book Antiqua"/>
          <w:color w:val="000000" w:themeColor="text1"/>
          <w:lang w:val="es-PR"/>
        </w:rPr>
        <w:t>ñ</w:t>
      </w:r>
      <w:r w:rsidRPr="00FA7724">
        <w:rPr>
          <w:rFonts w:ascii="Book Antiqua" w:hAnsi="Book Antiqua"/>
          <w:color w:val="000000" w:themeColor="text1"/>
          <w:lang w:val="es-PR"/>
        </w:rPr>
        <w:t>adir un curso electivo sobre cooperativismo en las escuelas adscritas al Departamento de Educaci</w:t>
      </w:r>
      <w:r w:rsidRPr="00FA7724">
        <w:rPr>
          <w:rFonts w:ascii="Book Antiqua" w:hAnsi="Book Antiqua" w:cs="Book Antiqua"/>
          <w:color w:val="000000" w:themeColor="text1"/>
          <w:lang w:val="es-PR"/>
        </w:rPr>
        <w:t>ó</w:t>
      </w:r>
      <w:r w:rsidRPr="00FA7724">
        <w:rPr>
          <w:rFonts w:ascii="Book Antiqua" w:hAnsi="Book Antiqua"/>
          <w:color w:val="000000" w:themeColor="text1"/>
          <w:lang w:val="es-PR"/>
        </w:rPr>
        <w:t>n, as</w:t>
      </w:r>
      <w:r w:rsidRPr="00FA7724">
        <w:rPr>
          <w:rFonts w:ascii="Book Antiqua" w:hAnsi="Book Antiqua" w:cs="Book Antiqua"/>
          <w:color w:val="000000" w:themeColor="text1"/>
          <w:lang w:val="es-PR"/>
        </w:rPr>
        <w:t>í</w:t>
      </w:r>
      <w:r w:rsidRPr="00FA7724">
        <w:rPr>
          <w:rFonts w:ascii="Book Antiqua" w:hAnsi="Book Antiqua"/>
          <w:color w:val="000000" w:themeColor="text1"/>
          <w:lang w:val="es-PR"/>
        </w:rPr>
        <w:t xml:space="preserve"> como integrar los principios b</w:t>
      </w:r>
      <w:r w:rsidRPr="00FA7724">
        <w:rPr>
          <w:rFonts w:ascii="Book Antiqua" w:hAnsi="Book Antiqua" w:cs="Book Antiqua"/>
          <w:color w:val="000000" w:themeColor="text1"/>
          <w:lang w:val="es-PR"/>
        </w:rPr>
        <w:t>á</w:t>
      </w:r>
      <w:r w:rsidRPr="00FA7724">
        <w:rPr>
          <w:rFonts w:ascii="Book Antiqua" w:hAnsi="Book Antiqua"/>
          <w:color w:val="000000" w:themeColor="text1"/>
          <w:lang w:val="es-PR"/>
        </w:rPr>
        <w:t>sicos de est</w:t>
      </w:r>
      <w:r w:rsidR="00D86EF2">
        <w:rPr>
          <w:rFonts w:ascii="Book Antiqua" w:hAnsi="Book Antiqua"/>
          <w:color w:val="000000" w:themeColor="text1"/>
          <w:lang w:val="es-PR"/>
        </w:rPr>
        <w:t>e</w:t>
      </w:r>
      <w:r w:rsidRPr="00FA7724">
        <w:rPr>
          <w:rFonts w:ascii="Book Antiqua" w:hAnsi="Book Antiqua"/>
          <w:color w:val="000000" w:themeColor="text1"/>
          <w:lang w:val="es-PR"/>
        </w:rPr>
        <w:t xml:space="preserve"> tema al curr</w:t>
      </w:r>
      <w:r w:rsidRPr="00FA7724">
        <w:rPr>
          <w:rFonts w:ascii="Book Antiqua" w:hAnsi="Book Antiqua" w:cs="Book Antiqua"/>
          <w:color w:val="000000" w:themeColor="text1"/>
          <w:lang w:val="es-PR"/>
        </w:rPr>
        <w:t>í</w:t>
      </w:r>
      <w:r w:rsidRPr="00FA7724">
        <w:rPr>
          <w:rFonts w:ascii="Book Antiqua" w:hAnsi="Book Antiqua"/>
          <w:color w:val="000000" w:themeColor="text1"/>
          <w:lang w:val="es-PR"/>
        </w:rPr>
        <w:t>culo escolar. La medida parte del reconocimiento de la importancia de dotar al estudiantado de herramientas que les permitan comprender y manejar responsablemente los aspectos financieros de su vida personal y fomentar valores de solidaridad económica, participación democrática y desarrollo comunitario.</w:t>
      </w:r>
    </w:p>
    <w:p w14:paraId="0FA9AB98" w14:textId="77777777" w:rsidR="00FA7724" w:rsidRPr="00FA7724" w:rsidRDefault="00FA7724" w:rsidP="00FA7724">
      <w:pPr>
        <w:spacing w:before="100" w:beforeAutospacing="1" w:after="100" w:afterAutospacing="1"/>
        <w:ind w:firstLine="720"/>
        <w:jc w:val="both"/>
        <w:rPr>
          <w:rFonts w:ascii="Book Antiqua" w:hAnsi="Book Antiqua"/>
          <w:color w:val="000000" w:themeColor="text1"/>
          <w:lang w:val="es-PR"/>
        </w:rPr>
      </w:pPr>
      <w:r w:rsidRPr="00FA7724">
        <w:rPr>
          <w:rFonts w:ascii="Book Antiqua" w:hAnsi="Book Antiqua"/>
          <w:color w:val="000000" w:themeColor="text1"/>
          <w:lang w:val="es-PR"/>
        </w:rPr>
        <w:t xml:space="preserve">Del análisis de los memoriales y comentarios sometidos ante esta Comisión, surge un consenso general en cuanto a la relevancia social, educativa y económica de fortalecer la educación en finanzas personales y cooperativismo dentro del sistema escolar público. Entidades representativas del sector financiero y educativo coincidieron en que la </w:t>
      </w:r>
      <w:r w:rsidRPr="00FA7724">
        <w:rPr>
          <w:rFonts w:ascii="Book Antiqua" w:hAnsi="Book Antiqua"/>
          <w:color w:val="000000" w:themeColor="text1"/>
          <w:lang w:val="es-PR"/>
        </w:rPr>
        <w:lastRenderedPageBreak/>
        <w:t>formación temprana en estas materias contribuye al desarrollo de ciudadanos informados, capaces de tomar decisiones responsables que impacten positivamente su bienestar individual y el desarrollo económico del País.</w:t>
      </w:r>
    </w:p>
    <w:p w14:paraId="7B28A0A9" w14:textId="171ECEA7" w:rsidR="00FA7724" w:rsidRPr="00FA7724" w:rsidRDefault="00FA7724" w:rsidP="00FA7724">
      <w:pPr>
        <w:spacing w:before="100" w:beforeAutospacing="1" w:after="100" w:afterAutospacing="1"/>
        <w:ind w:firstLine="720"/>
        <w:jc w:val="both"/>
        <w:rPr>
          <w:rFonts w:ascii="Book Antiqua" w:hAnsi="Book Antiqua"/>
          <w:color w:val="000000" w:themeColor="text1"/>
          <w:lang w:val="es-PR"/>
        </w:rPr>
      </w:pPr>
      <w:r w:rsidRPr="00FA7724">
        <w:rPr>
          <w:rFonts w:ascii="Book Antiqua" w:hAnsi="Book Antiqua"/>
          <w:color w:val="000000" w:themeColor="text1"/>
          <w:lang w:val="es-PR"/>
        </w:rPr>
        <w:t>La Comisión reconoce que el Departamento de Educación mantiene iniciativas curriculares vigentes que integran estos temas de manera transversal y a través de cursos electivos existentes, programas de estudios y proyectos especiales. No obstante, también se evidenció que gran parte de estos esfuerzos descansan en disposiciones administrativas, tales como cartas circulares o programas internos, cuyo alcance y permanencia pueden variar con el paso del tiempo. En ese sentido, la Comisión</w:t>
      </w:r>
      <w:r w:rsidR="00D86EF2">
        <w:rPr>
          <w:rFonts w:ascii="Book Antiqua" w:hAnsi="Book Antiqua"/>
          <w:color w:val="000000" w:themeColor="text1"/>
          <w:lang w:val="es-PR"/>
        </w:rPr>
        <w:t xml:space="preserve"> de Educación </w:t>
      </w:r>
      <w:r w:rsidRPr="00FA7724">
        <w:rPr>
          <w:rFonts w:ascii="Book Antiqua" w:hAnsi="Book Antiqua"/>
          <w:color w:val="000000" w:themeColor="text1"/>
          <w:lang w:val="es-PR"/>
        </w:rPr>
        <w:t xml:space="preserve">considera meritorio que la Asamblea Legislativa evalúe la conveniencia de afianzar por vía </w:t>
      </w:r>
      <w:r w:rsidR="003246DD">
        <w:rPr>
          <w:rFonts w:ascii="Book Antiqua" w:hAnsi="Book Antiqua"/>
          <w:color w:val="000000" w:themeColor="text1"/>
          <w:lang w:val="es-PR"/>
        </w:rPr>
        <w:t>legislativa</w:t>
      </w:r>
      <w:r w:rsidRPr="00FA7724">
        <w:rPr>
          <w:rFonts w:ascii="Book Antiqua" w:hAnsi="Book Antiqua"/>
          <w:color w:val="000000" w:themeColor="text1"/>
          <w:lang w:val="es-PR"/>
        </w:rPr>
        <w:t xml:space="preserve"> la inclusión de estos contenidos, asegurando continuidad, uniformidad y claridad en la política pública educativa.</w:t>
      </w:r>
    </w:p>
    <w:p w14:paraId="60A8674F" w14:textId="77777777" w:rsidR="00FA7724" w:rsidRPr="00FA7724" w:rsidRDefault="00FA7724" w:rsidP="00FA7724">
      <w:pPr>
        <w:spacing w:before="100" w:beforeAutospacing="1" w:after="100" w:afterAutospacing="1"/>
        <w:ind w:firstLine="720"/>
        <w:jc w:val="both"/>
        <w:rPr>
          <w:rFonts w:ascii="Book Antiqua" w:hAnsi="Book Antiqua"/>
          <w:color w:val="000000" w:themeColor="text1"/>
          <w:lang w:val="es-PR"/>
        </w:rPr>
      </w:pPr>
      <w:r w:rsidRPr="00FA7724">
        <w:rPr>
          <w:rFonts w:ascii="Book Antiqua" w:hAnsi="Book Antiqua"/>
          <w:color w:val="000000" w:themeColor="text1"/>
          <w:lang w:val="es-PR"/>
        </w:rPr>
        <w:t>Asimismo, la Comisión ponderó las preocupaciones expresadas respecto a la carga académica del estudiantado, la organización escolar y las posibles implicaciones presupuestarias. Estas consideraciones resultan legítimas y subrayan la importancia de una implantación sensata, gradual y flexible, acorde con la realidad operacional del sistema educativo. Sin embargo, la Comisión entiende que la estructura electiva propuesta por la medida ofrece un margen razonable para evitar una imposición rígida, a la vez que amplía las opciones académicas disponibles para los estudiantes de nivel secundario.</w:t>
      </w:r>
    </w:p>
    <w:p w14:paraId="37901B8A" w14:textId="726986F1" w:rsidR="00FA7724" w:rsidRPr="00FA7724" w:rsidRDefault="00FA7724" w:rsidP="00FA7724">
      <w:pPr>
        <w:spacing w:before="100" w:beforeAutospacing="1" w:after="100" w:afterAutospacing="1"/>
        <w:ind w:firstLine="720"/>
        <w:jc w:val="both"/>
        <w:rPr>
          <w:rFonts w:ascii="Book Antiqua" w:hAnsi="Book Antiqua"/>
          <w:color w:val="000000" w:themeColor="text1"/>
          <w:lang w:val="es-PR"/>
        </w:rPr>
      </w:pPr>
      <w:r w:rsidRPr="00FA7724">
        <w:rPr>
          <w:rFonts w:ascii="Book Antiqua" w:hAnsi="Book Antiqua"/>
          <w:color w:val="000000" w:themeColor="text1"/>
          <w:lang w:val="es-PR"/>
        </w:rPr>
        <w:t>De igual forma, la Comisión valora las recomendaciones de naturaleza técnica que surgieron durante el proceso de análisis, tales como la corrección de aspectos de forma legislativa y la conveniencia de armonizar la medida con otras iniciativas afines en consideración legislativa o con la política pública existente.</w:t>
      </w:r>
      <w:r w:rsidR="0058091D">
        <w:rPr>
          <w:rFonts w:ascii="Book Antiqua" w:hAnsi="Book Antiqua"/>
          <w:color w:val="000000" w:themeColor="text1"/>
          <w:lang w:val="es-PR"/>
        </w:rPr>
        <w:t xml:space="preserve">  </w:t>
      </w:r>
      <w:r w:rsidRPr="00FA7724">
        <w:rPr>
          <w:rFonts w:ascii="Book Antiqua" w:hAnsi="Book Antiqua"/>
          <w:color w:val="000000" w:themeColor="text1"/>
          <w:lang w:val="es-PR"/>
        </w:rPr>
        <w:t>Estas sugerencias fortalecen el texto del proyecto y permiten atender las preocupaciones levantadas sin desvirtuar el objetivo principal de la medida.</w:t>
      </w:r>
      <w:r w:rsidR="003246DD">
        <w:rPr>
          <w:rFonts w:ascii="Book Antiqua" w:hAnsi="Book Antiqua"/>
          <w:color w:val="000000" w:themeColor="text1"/>
          <w:lang w:val="es-PR"/>
        </w:rPr>
        <w:t xml:space="preserve">  Cabe mencionar que la medida fue enmendada para reflejar que el curso en finanzas personales ya forma parte de la Ley 85-2018, supra, en su Artículo 2.04.</w:t>
      </w:r>
    </w:p>
    <w:p w14:paraId="39A90178" w14:textId="0055476A" w:rsidR="006C4977" w:rsidRDefault="0058091D" w:rsidP="00FA7724">
      <w:pPr>
        <w:spacing w:before="100" w:beforeAutospacing="1" w:after="100" w:afterAutospacing="1"/>
        <w:ind w:firstLine="720"/>
        <w:jc w:val="both"/>
        <w:rPr>
          <w:rFonts w:ascii="Book Antiqua" w:hAnsi="Book Antiqua"/>
          <w:color w:val="000000" w:themeColor="text1"/>
          <w:lang w:val="es-PR"/>
        </w:rPr>
      </w:pPr>
      <w:r>
        <w:rPr>
          <w:rFonts w:ascii="Book Antiqua" w:hAnsi="Book Antiqua"/>
          <w:color w:val="000000" w:themeColor="text1"/>
          <w:lang w:val="es-PR"/>
        </w:rPr>
        <w:t>Esta</w:t>
      </w:r>
      <w:r w:rsidR="00FA7724" w:rsidRPr="00FA7724">
        <w:rPr>
          <w:rFonts w:ascii="Book Antiqua" w:hAnsi="Book Antiqua"/>
          <w:color w:val="000000" w:themeColor="text1"/>
          <w:lang w:val="es-PR"/>
        </w:rPr>
        <w:t xml:space="preserve"> Comisión entiende que promover el conocimiento en cooperativismo responde al interés público de preparar a las nuevas generaciones para enfrentar con mayor conciencia y responsabilidad los retos económicos contemporáneos. Asimismo, reafirma el rol del sistema educativo como eje central en la formación integral del estudiantado, no solo desde una perspectiva académica, sino también cívica y social.</w:t>
      </w:r>
    </w:p>
    <w:p w14:paraId="6FEFF19F" w14:textId="5B5FA93D" w:rsidR="00A0156A" w:rsidRPr="00482905" w:rsidRDefault="00AE1189" w:rsidP="00482905">
      <w:pPr>
        <w:spacing w:before="100" w:beforeAutospacing="1" w:after="100" w:afterAutospacing="1"/>
        <w:ind w:firstLine="720"/>
        <w:jc w:val="both"/>
        <w:rPr>
          <w:rFonts w:ascii="Book Antiqua" w:hAnsi="Book Antiqua"/>
          <w:color w:val="000000" w:themeColor="text1"/>
          <w:lang w:val="es-PR"/>
        </w:rPr>
      </w:pPr>
      <w:r w:rsidRPr="000B419F">
        <w:rPr>
          <w:rFonts w:ascii="Book Antiqua" w:hAnsi="Book Antiqua"/>
          <w:b/>
          <w:bCs/>
          <w:lang w:val="es-PR"/>
        </w:rPr>
        <w:t>POR LO ANTES EXPUESTO</w:t>
      </w:r>
      <w:r w:rsidR="00716972" w:rsidRPr="000B419F">
        <w:rPr>
          <w:rFonts w:ascii="Book Antiqua" w:hAnsi="Book Antiqua"/>
          <w:b/>
          <w:bCs/>
          <w:lang w:val="es-PR"/>
        </w:rPr>
        <w:t>,</w:t>
      </w:r>
      <w:r w:rsidR="00716972" w:rsidRPr="0015749E">
        <w:rPr>
          <w:rFonts w:ascii="Book Antiqua" w:hAnsi="Book Antiqua"/>
          <w:lang w:val="es-PR"/>
        </w:rPr>
        <w:t xml:space="preserve"> </w:t>
      </w:r>
      <w:r w:rsidRPr="0015749E">
        <w:rPr>
          <w:rFonts w:ascii="Book Antiqua" w:hAnsi="Book Antiqua"/>
          <w:lang w:val="es-PR"/>
        </w:rPr>
        <w:t xml:space="preserve">la </w:t>
      </w:r>
      <w:r w:rsidR="0015749E" w:rsidRPr="0015749E">
        <w:rPr>
          <w:rFonts w:ascii="Book Antiqua" w:hAnsi="Book Antiqua"/>
          <w:lang w:val="es-PR"/>
        </w:rPr>
        <w:t>Comisión</w:t>
      </w:r>
      <w:r w:rsidRPr="0015749E">
        <w:rPr>
          <w:rFonts w:ascii="Book Antiqua" w:hAnsi="Book Antiqua"/>
          <w:lang w:val="es-PR"/>
        </w:rPr>
        <w:t xml:space="preserve"> de </w:t>
      </w:r>
      <w:r w:rsidR="0015749E" w:rsidRPr="0015749E">
        <w:rPr>
          <w:rFonts w:ascii="Book Antiqua" w:hAnsi="Book Antiqua"/>
          <w:lang w:val="es-PR"/>
        </w:rPr>
        <w:t>Educación</w:t>
      </w:r>
      <w:r w:rsidRPr="0015749E">
        <w:rPr>
          <w:rFonts w:ascii="Book Antiqua" w:hAnsi="Book Antiqua"/>
          <w:lang w:val="es-PR"/>
        </w:rPr>
        <w:t xml:space="preserve"> recomienda </w:t>
      </w:r>
      <w:r w:rsidR="00716972" w:rsidRPr="0015749E">
        <w:rPr>
          <w:rFonts w:ascii="Book Antiqua" w:hAnsi="Book Antiqua"/>
          <w:lang w:val="es-PR"/>
        </w:rPr>
        <w:t xml:space="preserve">la aprobación del P. de la C. </w:t>
      </w:r>
      <w:r w:rsidR="00A0156A" w:rsidRPr="0015749E">
        <w:rPr>
          <w:rFonts w:ascii="Book Antiqua" w:hAnsi="Book Antiqua"/>
          <w:lang w:val="es-PR"/>
        </w:rPr>
        <w:t>467</w:t>
      </w:r>
      <w:r w:rsidR="007615B4" w:rsidRPr="0015749E">
        <w:rPr>
          <w:rFonts w:ascii="Book Antiqua" w:hAnsi="Book Antiqua"/>
          <w:lang w:val="es-PR"/>
        </w:rPr>
        <w:t>,</w:t>
      </w:r>
      <w:r w:rsidR="00716972" w:rsidRPr="0015749E">
        <w:rPr>
          <w:rFonts w:ascii="Book Antiqua" w:hAnsi="Book Antiqua"/>
          <w:lang w:val="es-PR"/>
        </w:rPr>
        <w:t xml:space="preserve"> </w:t>
      </w:r>
      <w:r w:rsidR="0058091D">
        <w:rPr>
          <w:rFonts w:ascii="Book Antiqua" w:hAnsi="Book Antiqua"/>
          <w:lang w:val="es-PR"/>
        </w:rPr>
        <w:t>con las enmiendas incluidas</w:t>
      </w:r>
      <w:r w:rsidR="00716972" w:rsidRPr="0015749E">
        <w:rPr>
          <w:rFonts w:ascii="Book Antiqua" w:hAnsi="Book Antiqua"/>
          <w:lang w:val="es-PR"/>
        </w:rPr>
        <w:t xml:space="preserve"> en el</w:t>
      </w:r>
      <w:r w:rsidR="009573AB" w:rsidRPr="0015749E">
        <w:rPr>
          <w:rFonts w:ascii="Book Antiqua" w:hAnsi="Book Antiqua"/>
          <w:lang w:val="es-PR"/>
        </w:rPr>
        <w:t xml:space="preserve"> </w:t>
      </w:r>
      <w:r w:rsidR="005A4E1B">
        <w:rPr>
          <w:rFonts w:ascii="Book Antiqua" w:hAnsi="Book Antiqua"/>
          <w:lang w:val="es-PR"/>
        </w:rPr>
        <w:t xml:space="preserve">título y </w:t>
      </w:r>
      <w:r w:rsidR="00716972" w:rsidRPr="0015749E">
        <w:rPr>
          <w:rFonts w:ascii="Book Antiqua" w:hAnsi="Book Antiqua"/>
          <w:lang w:val="es-PR"/>
        </w:rPr>
        <w:t>entirillado electrónico que se acompaña</w:t>
      </w:r>
      <w:r w:rsidR="00324685">
        <w:rPr>
          <w:rFonts w:ascii="Book Antiqua" w:hAnsi="Book Antiqua"/>
          <w:lang w:val="es-PR"/>
        </w:rPr>
        <w:t xml:space="preserve">, </w:t>
      </w:r>
      <w:r w:rsidR="00324685" w:rsidRPr="000B2E80">
        <w:rPr>
          <w:rFonts w:ascii="Book Antiqua" w:hAnsi="Book Antiqua"/>
          <w:color w:val="000000" w:themeColor="text1"/>
          <w:lang w:val="es-PR"/>
        </w:rPr>
        <w:t>reconociendo que el mismo persigue un fin loable y consistente con la política pública dirigida a fortalecer la educación integral del estudiantado.</w:t>
      </w:r>
      <w:r w:rsidR="00324685">
        <w:rPr>
          <w:rFonts w:ascii="Book Antiqua" w:hAnsi="Book Antiqua"/>
          <w:color w:val="000000" w:themeColor="text1"/>
          <w:lang w:val="es-PR"/>
        </w:rPr>
        <w:t xml:space="preserve">  </w:t>
      </w:r>
      <w:r w:rsidR="00324685" w:rsidRPr="000B2E80">
        <w:rPr>
          <w:rFonts w:ascii="Book Antiqua" w:hAnsi="Book Antiqua"/>
          <w:color w:val="000000" w:themeColor="text1"/>
          <w:lang w:val="es-PR"/>
        </w:rPr>
        <w:t xml:space="preserve">Con la aprobación de esta medida, la Asamblea Legislativa reafirma su </w:t>
      </w:r>
      <w:r w:rsidR="00324685" w:rsidRPr="000B2E80">
        <w:rPr>
          <w:rFonts w:ascii="Book Antiqua" w:hAnsi="Book Antiqua"/>
          <w:color w:val="000000" w:themeColor="text1"/>
          <w:lang w:val="es-PR"/>
        </w:rPr>
        <w:lastRenderedPageBreak/>
        <w:t>compromiso con el desarrollo de una ciudadanía más informada, solidaria y preparada para enfrentar los retos económicos del presente y del futuro.</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AF413" w14:textId="77777777" w:rsidR="00AC1D2C" w:rsidRDefault="00AC1D2C">
      <w:r>
        <w:separator/>
      </w:r>
    </w:p>
  </w:endnote>
  <w:endnote w:type="continuationSeparator" w:id="0">
    <w:p w14:paraId="46E0F2A4" w14:textId="77777777" w:rsidR="00AC1D2C" w:rsidRDefault="00AC1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47D5C" w14:textId="77777777" w:rsidR="00AC1D2C" w:rsidRDefault="00AC1D2C">
      <w:r>
        <w:separator/>
      </w:r>
    </w:p>
  </w:footnote>
  <w:footnote w:type="continuationSeparator" w:id="0">
    <w:p w14:paraId="34AC774B" w14:textId="77777777" w:rsidR="00AC1D2C" w:rsidRDefault="00AC1D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DC84F" w14:textId="77777777" w:rsidR="00371258" w:rsidRPr="00C1650E" w:rsidRDefault="00371258" w:rsidP="00371258">
    <w:pPr>
      <w:pStyle w:val="Header"/>
      <w:rPr>
        <w:rStyle w:val="PageNumber"/>
        <w:lang w:val="es-PR"/>
      </w:rPr>
    </w:pPr>
    <w:r w:rsidRPr="00C1650E">
      <w:rPr>
        <w:rStyle w:val="PageNumber"/>
        <w:lang w:val="es-PR"/>
      </w:rPr>
      <w:t>Comisión de Educación</w:t>
    </w:r>
  </w:p>
  <w:p w14:paraId="24AA3CAB" w14:textId="32306E87" w:rsidR="00371258" w:rsidRPr="00487A4D" w:rsidRDefault="00371258" w:rsidP="00371258">
    <w:pPr>
      <w:pStyle w:val="Header"/>
      <w:rPr>
        <w:lang w:val="es-PR"/>
      </w:rPr>
    </w:pPr>
    <w:r w:rsidRPr="00C1650E">
      <w:rPr>
        <w:rStyle w:val="PageNumber"/>
        <w:lang w:val="es-PR"/>
      </w:rPr>
      <w:t xml:space="preserve">Informe Positivo sobre </w:t>
    </w:r>
    <w:r w:rsidR="0058091D">
      <w:rPr>
        <w:rStyle w:val="PageNumber"/>
        <w:lang w:val="es-PR"/>
      </w:rPr>
      <w:t>el</w:t>
    </w:r>
    <w:r>
      <w:rPr>
        <w:rStyle w:val="PageNumber"/>
        <w:lang w:val="es-PR"/>
      </w:rPr>
      <w:t xml:space="preserve"> P. de la C. 467</w:t>
    </w:r>
    <w:r w:rsidRPr="00C1650E">
      <w:rPr>
        <w:rStyle w:val="PageNumber"/>
        <w:lang w:val="es-PR"/>
      </w:rPr>
      <w:t xml:space="preserve"> </w:t>
    </w:r>
    <w:r>
      <w:rPr>
        <w:rStyle w:val="PageNumber"/>
        <w:lang w:val="es-PR"/>
      </w:rPr>
      <w:tab/>
    </w:r>
    <w:r>
      <w:rPr>
        <w:rStyle w:val="PageNumber"/>
        <w:lang w:val="es-PR"/>
      </w:rPr>
      <w:tab/>
    </w:r>
    <w:r w:rsidRPr="00C1650E">
      <w:rPr>
        <w:rStyle w:val="PageNumber"/>
        <w:lang w:val="es-PR"/>
      </w:rPr>
      <w:t xml:space="preserve">Página | </w:t>
    </w:r>
    <w:r w:rsidRPr="00C1650E">
      <w:rPr>
        <w:rStyle w:val="PageNumber"/>
      </w:rPr>
      <w:fldChar w:fldCharType="begin"/>
    </w:r>
    <w:r w:rsidRPr="00C1650E">
      <w:rPr>
        <w:rStyle w:val="PageNumber"/>
        <w:lang w:val="es-PR"/>
      </w:rPr>
      <w:instrText xml:space="preserve"> PAGE </w:instrText>
    </w:r>
    <w:r w:rsidRPr="00C1650E">
      <w:rPr>
        <w:rStyle w:val="PageNumber"/>
      </w:rPr>
      <w:fldChar w:fldCharType="separate"/>
    </w:r>
    <w:r w:rsidRPr="00371258">
      <w:rPr>
        <w:rStyle w:val="PageNumber"/>
        <w:lang w:val="es-PR"/>
      </w:rPr>
      <w:t>2</w:t>
    </w:r>
    <w:r w:rsidRPr="00C1650E">
      <w:rPr>
        <w:rStyle w:val="PageNumber"/>
      </w:rPr>
      <w:fldChar w:fldCharType="end"/>
    </w:r>
  </w:p>
  <w:p w14:paraId="36D58B22" w14:textId="79034B54" w:rsidR="00F042CB" w:rsidRPr="00371258" w:rsidRDefault="00F042CB" w:rsidP="00371258">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13005"/>
    <w:rsid w:val="000133D7"/>
    <w:rsid w:val="0001561B"/>
    <w:rsid w:val="00015DFB"/>
    <w:rsid w:val="00020BBB"/>
    <w:rsid w:val="00022306"/>
    <w:rsid w:val="0002366A"/>
    <w:rsid w:val="00027C86"/>
    <w:rsid w:val="000313F6"/>
    <w:rsid w:val="00032078"/>
    <w:rsid w:val="00035EE0"/>
    <w:rsid w:val="0003704D"/>
    <w:rsid w:val="00043DD0"/>
    <w:rsid w:val="000518F3"/>
    <w:rsid w:val="00056024"/>
    <w:rsid w:val="00063D87"/>
    <w:rsid w:val="00073275"/>
    <w:rsid w:val="00074D2C"/>
    <w:rsid w:val="00075BAB"/>
    <w:rsid w:val="00077BD0"/>
    <w:rsid w:val="000871B0"/>
    <w:rsid w:val="00091A87"/>
    <w:rsid w:val="00091F2F"/>
    <w:rsid w:val="00095AE1"/>
    <w:rsid w:val="000A300A"/>
    <w:rsid w:val="000A6B6C"/>
    <w:rsid w:val="000B0DBB"/>
    <w:rsid w:val="000B108B"/>
    <w:rsid w:val="000B2E80"/>
    <w:rsid w:val="000B419F"/>
    <w:rsid w:val="000B79D9"/>
    <w:rsid w:val="000C2850"/>
    <w:rsid w:val="000C2CBF"/>
    <w:rsid w:val="000D60DB"/>
    <w:rsid w:val="000E2586"/>
    <w:rsid w:val="000E3D6D"/>
    <w:rsid w:val="000E7F87"/>
    <w:rsid w:val="000F4A4B"/>
    <w:rsid w:val="00111E71"/>
    <w:rsid w:val="001127B0"/>
    <w:rsid w:val="00114602"/>
    <w:rsid w:val="00127C6A"/>
    <w:rsid w:val="001363FE"/>
    <w:rsid w:val="0015749E"/>
    <w:rsid w:val="001606CA"/>
    <w:rsid w:val="00161C1C"/>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745"/>
    <w:rsid w:val="00226AE6"/>
    <w:rsid w:val="00245B34"/>
    <w:rsid w:val="00251E4E"/>
    <w:rsid w:val="0025511E"/>
    <w:rsid w:val="0026318A"/>
    <w:rsid w:val="00263355"/>
    <w:rsid w:val="00273792"/>
    <w:rsid w:val="00284E77"/>
    <w:rsid w:val="00295C2A"/>
    <w:rsid w:val="0029726D"/>
    <w:rsid w:val="002A73D5"/>
    <w:rsid w:val="002B309A"/>
    <w:rsid w:val="002B4F94"/>
    <w:rsid w:val="002C1204"/>
    <w:rsid w:val="002C6295"/>
    <w:rsid w:val="002C6B9D"/>
    <w:rsid w:val="002D4AC8"/>
    <w:rsid w:val="002E14AA"/>
    <w:rsid w:val="002E161E"/>
    <w:rsid w:val="00307183"/>
    <w:rsid w:val="00312189"/>
    <w:rsid w:val="00312A24"/>
    <w:rsid w:val="00320BDF"/>
    <w:rsid w:val="00320D78"/>
    <w:rsid w:val="00324685"/>
    <w:rsid w:val="003246DD"/>
    <w:rsid w:val="0034124E"/>
    <w:rsid w:val="003523D8"/>
    <w:rsid w:val="0035473F"/>
    <w:rsid w:val="00364902"/>
    <w:rsid w:val="00370734"/>
    <w:rsid w:val="00371258"/>
    <w:rsid w:val="00375A07"/>
    <w:rsid w:val="00380FE5"/>
    <w:rsid w:val="00384455"/>
    <w:rsid w:val="003924DD"/>
    <w:rsid w:val="00394FCB"/>
    <w:rsid w:val="003963BE"/>
    <w:rsid w:val="003963F4"/>
    <w:rsid w:val="003B5160"/>
    <w:rsid w:val="003B5254"/>
    <w:rsid w:val="003B75A6"/>
    <w:rsid w:val="003C7E14"/>
    <w:rsid w:val="003D2C21"/>
    <w:rsid w:val="003F05CE"/>
    <w:rsid w:val="003F0BE6"/>
    <w:rsid w:val="003F76A8"/>
    <w:rsid w:val="004061CA"/>
    <w:rsid w:val="00413299"/>
    <w:rsid w:val="00415689"/>
    <w:rsid w:val="00424D08"/>
    <w:rsid w:val="00435EA5"/>
    <w:rsid w:val="004440CB"/>
    <w:rsid w:val="00470828"/>
    <w:rsid w:val="004713D2"/>
    <w:rsid w:val="004731D3"/>
    <w:rsid w:val="00482905"/>
    <w:rsid w:val="00490FB9"/>
    <w:rsid w:val="00491D4B"/>
    <w:rsid w:val="0049600B"/>
    <w:rsid w:val="004B6E28"/>
    <w:rsid w:val="004B7486"/>
    <w:rsid w:val="004C70D0"/>
    <w:rsid w:val="004D7000"/>
    <w:rsid w:val="004E4E62"/>
    <w:rsid w:val="004E77BD"/>
    <w:rsid w:val="004F5525"/>
    <w:rsid w:val="00502819"/>
    <w:rsid w:val="00521639"/>
    <w:rsid w:val="0053167D"/>
    <w:rsid w:val="00532BB7"/>
    <w:rsid w:val="005332E4"/>
    <w:rsid w:val="0053550C"/>
    <w:rsid w:val="00536D92"/>
    <w:rsid w:val="00537AB4"/>
    <w:rsid w:val="00551919"/>
    <w:rsid w:val="00555018"/>
    <w:rsid w:val="00561060"/>
    <w:rsid w:val="005723DC"/>
    <w:rsid w:val="00574A8A"/>
    <w:rsid w:val="00580214"/>
    <w:rsid w:val="0058091D"/>
    <w:rsid w:val="00584305"/>
    <w:rsid w:val="005964F7"/>
    <w:rsid w:val="005979B2"/>
    <w:rsid w:val="005A4E1B"/>
    <w:rsid w:val="005B00A9"/>
    <w:rsid w:val="005D64AD"/>
    <w:rsid w:val="005D7176"/>
    <w:rsid w:val="005F0B0E"/>
    <w:rsid w:val="005F3881"/>
    <w:rsid w:val="00604799"/>
    <w:rsid w:val="006149B6"/>
    <w:rsid w:val="006210DC"/>
    <w:rsid w:val="006263AB"/>
    <w:rsid w:val="00631D0C"/>
    <w:rsid w:val="0064349D"/>
    <w:rsid w:val="0064355F"/>
    <w:rsid w:val="00645825"/>
    <w:rsid w:val="00646973"/>
    <w:rsid w:val="00646A44"/>
    <w:rsid w:val="00653EED"/>
    <w:rsid w:val="00672DCF"/>
    <w:rsid w:val="00677B4B"/>
    <w:rsid w:val="0068039B"/>
    <w:rsid w:val="006832CB"/>
    <w:rsid w:val="00685549"/>
    <w:rsid w:val="00693449"/>
    <w:rsid w:val="006A1FD5"/>
    <w:rsid w:val="006A397E"/>
    <w:rsid w:val="006B0196"/>
    <w:rsid w:val="006B183E"/>
    <w:rsid w:val="006B2451"/>
    <w:rsid w:val="006B7365"/>
    <w:rsid w:val="006C1C9E"/>
    <w:rsid w:val="006C23A9"/>
    <w:rsid w:val="006C2D81"/>
    <w:rsid w:val="006C4977"/>
    <w:rsid w:val="006C64DB"/>
    <w:rsid w:val="006C7DF8"/>
    <w:rsid w:val="006D0164"/>
    <w:rsid w:val="006D6856"/>
    <w:rsid w:val="006E67CA"/>
    <w:rsid w:val="006F3E81"/>
    <w:rsid w:val="006F40B9"/>
    <w:rsid w:val="006F65BD"/>
    <w:rsid w:val="0070273C"/>
    <w:rsid w:val="0071440D"/>
    <w:rsid w:val="007154DC"/>
    <w:rsid w:val="00716972"/>
    <w:rsid w:val="00736244"/>
    <w:rsid w:val="00750FC8"/>
    <w:rsid w:val="007533D0"/>
    <w:rsid w:val="00753911"/>
    <w:rsid w:val="00755069"/>
    <w:rsid w:val="007615B4"/>
    <w:rsid w:val="00762554"/>
    <w:rsid w:val="0076334C"/>
    <w:rsid w:val="0076543D"/>
    <w:rsid w:val="00766654"/>
    <w:rsid w:val="00776955"/>
    <w:rsid w:val="00784C8C"/>
    <w:rsid w:val="00794B31"/>
    <w:rsid w:val="007B0660"/>
    <w:rsid w:val="007C2BB1"/>
    <w:rsid w:val="007C4411"/>
    <w:rsid w:val="007C5056"/>
    <w:rsid w:val="007D4194"/>
    <w:rsid w:val="007E3868"/>
    <w:rsid w:val="00800609"/>
    <w:rsid w:val="00815082"/>
    <w:rsid w:val="00817DB9"/>
    <w:rsid w:val="00817EEB"/>
    <w:rsid w:val="00820C41"/>
    <w:rsid w:val="0082209E"/>
    <w:rsid w:val="00837443"/>
    <w:rsid w:val="00846BDD"/>
    <w:rsid w:val="00850256"/>
    <w:rsid w:val="00855CE1"/>
    <w:rsid w:val="00860B5A"/>
    <w:rsid w:val="00863DD4"/>
    <w:rsid w:val="00867C3C"/>
    <w:rsid w:val="00867C71"/>
    <w:rsid w:val="00875D08"/>
    <w:rsid w:val="00882760"/>
    <w:rsid w:val="00883E61"/>
    <w:rsid w:val="00890582"/>
    <w:rsid w:val="00894C3B"/>
    <w:rsid w:val="0089630F"/>
    <w:rsid w:val="008A27E1"/>
    <w:rsid w:val="008A6A4A"/>
    <w:rsid w:val="008C0763"/>
    <w:rsid w:val="008C1D6A"/>
    <w:rsid w:val="008C40C4"/>
    <w:rsid w:val="008D2C0D"/>
    <w:rsid w:val="008E186E"/>
    <w:rsid w:val="00902E09"/>
    <w:rsid w:val="00922DEA"/>
    <w:rsid w:val="0093686F"/>
    <w:rsid w:val="009419FC"/>
    <w:rsid w:val="00942FD4"/>
    <w:rsid w:val="00951997"/>
    <w:rsid w:val="00951D23"/>
    <w:rsid w:val="00953A32"/>
    <w:rsid w:val="009573AB"/>
    <w:rsid w:val="0096764D"/>
    <w:rsid w:val="009750D1"/>
    <w:rsid w:val="00990352"/>
    <w:rsid w:val="00990F71"/>
    <w:rsid w:val="009A0909"/>
    <w:rsid w:val="009B5B00"/>
    <w:rsid w:val="009B5F1F"/>
    <w:rsid w:val="009C5DAB"/>
    <w:rsid w:val="009D09D7"/>
    <w:rsid w:val="009D12CD"/>
    <w:rsid w:val="009D225E"/>
    <w:rsid w:val="009E798F"/>
    <w:rsid w:val="009F49A6"/>
    <w:rsid w:val="00A0156A"/>
    <w:rsid w:val="00A03405"/>
    <w:rsid w:val="00A03BDA"/>
    <w:rsid w:val="00A05430"/>
    <w:rsid w:val="00A10113"/>
    <w:rsid w:val="00A12741"/>
    <w:rsid w:val="00A1528A"/>
    <w:rsid w:val="00A1595B"/>
    <w:rsid w:val="00A16CF7"/>
    <w:rsid w:val="00A2544C"/>
    <w:rsid w:val="00A33918"/>
    <w:rsid w:val="00A367D6"/>
    <w:rsid w:val="00A37E34"/>
    <w:rsid w:val="00A40714"/>
    <w:rsid w:val="00A61046"/>
    <w:rsid w:val="00A62E93"/>
    <w:rsid w:val="00A673DD"/>
    <w:rsid w:val="00A7014B"/>
    <w:rsid w:val="00A73E75"/>
    <w:rsid w:val="00A7629F"/>
    <w:rsid w:val="00A8715D"/>
    <w:rsid w:val="00A97113"/>
    <w:rsid w:val="00AA2C8E"/>
    <w:rsid w:val="00AA73E7"/>
    <w:rsid w:val="00AB2538"/>
    <w:rsid w:val="00AB3BB4"/>
    <w:rsid w:val="00AC171B"/>
    <w:rsid w:val="00AC1D2C"/>
    <w:rsid w:val="00AD0543"/>
    <w:rsid w:val="00AD6400"/>
    <w:rsid w:val="00AE1189"/>
    <w:rsid w:val="00AE193F"/>
    <w:rsid w:val="00AE26CF"/>
    <w:rsid w:val="00AF0CEE"/>
    <w:rsid w:val="00AF6E13"/>
    <w:rsid w:val="00B02DB9"/>
    <w:rsid w:val="00B116E9"/>
    <w:rsid w:val="00B15D49"/>
    <w:rsid w:val="00B23E2A"/>
    <w:rsid w:val="00B246FB"/>
    <w:rsid w:val="00B31B02"/>
    <w:rsid w:val="00B35B02"/>
    <w:rsid w:val="00B42703"/>
    <w:rsid w:val="00B64321"/>
    <w:rsid w:val="00B667AD"/>
    <w:rsid w:val="00B7320F"/>
    <w:rsid w:val="00B84C38"/>
    <w:rsid w:val="00B858B5"/>
    <w:rsid w:val="00B86C00"/>
    <w:rsid w:val="00B91B73"/>
    <w:rsid w:val="00B91D6A"/>
    <w:rsid w:val="00B947F6"/>
    <w:rsid w:val="00BA2D29"/>
    <w:rsid w:val="00BB71A6"/>
    <w:rsid w:val="00BC15CD"/>
    <w:rsid w:val="00BC1C4E"/>
    <w:rsid w:val="00BD4378"/>
    <w:rsid w:val="00BF16AA"/>
    <w:rsid w:val="00BF526C"/>
    <w:rsid w:val="00C0414C"/>
    <w:rsid w:val="00C15F04"/>
    <w:rsid w:val="00C1704A"/>
    <w:rsid w:val="00C354B8"/>
    <w:rsid w:val="00C46101"/>
    <w:rsid w:val="00C50968"/>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D338B"/>
    <w:rsid w:val="00CD61C0"/>
    <w:rsid w:val="00CF3EBC"/>
    <w:rsid w:val="00CF752D"/>
    <w:rsid w:val="00CF797F"/>
    <w:rsid w:val="00D133AC"/>
    <w:rsid w:val="00D417C2"/>
    <w:rsid w:val="00D422EF"/>
    <w:rsid w:val="00D54562"/>
    <w:rsid w:val="00D55185"/>
    <w:rsid w:val="00D60936"/>
    <w:rsid w:val="00D709EB"/>
    <w:rsid w:val="00D71003"/>
    <w:rsid w:val="00D74714"/>
    <w:rsid w:val="00D82F3F"/>
    <w:rsid w:val="00D85AFA"/>
    <w:rsid w:val="00D86EF2"/>
    <w:rsid w:val="00D921C6"/>
    <w:rsid w:val="00D92384"/>
    <w:rsid w:val="00D958C2"/>
    <w:rsid w:val="00D95C3F"/>
    <w:rsid w:val="00DB06D1"/>
    <w:rsid w:val="00DC7E18"/>
    <w:rsid w:val="00DD2FD5"/>
    <w:rsid w:val="00DF41CD"/>
    <w:rsid w:val="00E04AB5"/>
    <w:rsid w:val="00E11E75"/>
    <w:rsid w:val="00E23ABC"/>
    <w:rsid w:val="00E50EEA"/>
    <w:rsid w:val="00E52F58"/>
    <w:rsid w:val="00E53469"/>
    <w:rsid w:val="00E54233"/>
    <w:rsid w:val="00E61403"/>
    <w:rsid w:val="00E65805"/>
    <w:rsid w:val="00E7187D"/>
    <w:rsid w:val="00E77E19"/>
    <w:rsid w:val="00E82311"/>
    <w:rsid w:val="00E8764A"/>
    <w:rsid w:val="00EA21D5"/>
    <w:rsid w:val="00EC0306"/>
    <w:rsid w:val="00EC1CEA"/>
    <w:rsid w:val="00EC26AA"/>
    <w:rsid w:val="00EC473E"/>
    <w:rsid w:val="00EC6018"/>
    <w:rsid w:val="00EC7569"/>
    <w:rsid w:val="00ED7A53"/>
    <w:rsid w:val="00EE4273"/>
    <w:rsid w:val="00F01013"/>
    <w:rsid w:val="00F02004"/>
    <w:rsid w:val="00F042CB"/>
    <w:rsid w:val="00F14A41"/>
    <w:rsid w:val="00F21BB4"/>
    <w:rsid w:val="00F357D8"/>
    <w:rsid w:val="00F371BF"/>
    <w:rsid w:val="00F56015"/>
    <w:rsid w:val="00F60A20"/>
    <w:rsid w:val="00F65075"/>
    <w:rsid w:val="00F6633A"/>
    <w:rsid w:val="00F83CAB"/>
    <w:rsid w:val="00F938A1"/>
    <w:rsid w:val="00F95860"/>
    <w:rsid w:val="00F96885"/>
    <w:rsid w:val="00F971D7"/>
    <w:rsid w:val="00FA7724"/>
    <w:rsid w:val="00FC0A95"/>
    <w:rsid w:val="00FC2AE0"/>
    <w:rsid w:val="00FC319B"/>
    <w:rsid w:val="00FC3D9C"/>
    <w:rsid w:val="00FC579D"/>
    <w:rsid w:val="00FD3130"/>
    <w:rsid w:val="00FD3D12"/>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2413</Words>
  <Characters>14048</Characters>
  <Application>Microsoft Office Word</Application>
  <DocSecurity>4</DocSecurity>
  <Lines>231</Lines>
  <Paragraphs>51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2026-01-22T14:45:00Z</cp:lastPrinted>
  <dcterms:created xsi:type="dcterms:W3CDTF">2026-02-19T18:03:00Z</dcterms:created>
  <dcterms:modified xsi:type="dcterms:W3CDTF">2026-02-19T18:03:00Z</dcterms:modified>
</cp:coreProperties>
</file>