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08E65D1" w14:textId="77777777" w:rsidR="00B811F4" w:rsidRPr="003E3789" w:rsidRDefault="00B811F4" w:rsidP="00B811F4">
      <w:pPr>
        <w:tabs>
          <w:tab w:val="right" w:pos="709"/>
        </w:tabs>
        <w:spacing w:line="360" w:lineRule="auto"/>
        <w:jc w:val="center"/>
        <w:rPr>
          <w:rFonts w:ascii="Book Antiqua" w:hAnsi="Book Antiqua"/>
          <w:b/>
          <w:sz w:val="28"/>
          <w:szCs w:val="28"/>
          <w:lang w:val="es-ES"/>
        </w:rPr>
      </w:pPr>
      <w:r w:rsidRPr="003E3789">
        <w:rPr>
          <w:rFonts w:ascii="Book Antiqua" w:hAnsi="Book Antiqua"/>
          <w:b/>
          <w:sz w:val="28"/>
          <w:szCs w:val="28"/>
          <w:lang w:val="es-ES"/>
        </w:rPr>
        <w:t>GOBIERNO DE PUERTO RICO</w:t>
      </w:r>
    </w:p>
    <w:p w14:paraId="61E4C4B6" w14:textId="0E414CE8" w:rsidR="00B811F4" w:rsidRPr="003E3789" w:rsidRDefault="00B811F4" w:rsidP="00B811F4">
      <w:pPr>
        <w:suppressLineNumbers/>
        <w:tabs>
          <w:tab w:val="left" w:pos="7560"/>
        </w:tabs>
        <w:jc w:val="both"/>
        <w:rPr>
          <w:rFonts w:ascii="Book Antiqua" w:hAnsi="Book Antiqua"/>
          <w:lang w:val="es-ES"/>
        </w:rPr>
      </w:pPr>
      <w:r w:rsidRPr="003E3789">
        <w:rPr>
          <w:rFonts w:ascii="Book Antiqua" w:hAnsi="Book Antiqua"/>
          <w:lang w:val="es-ES"/>
        </w:rPr>
        <w:t>20</w:t>
      </w:r>
      <w:r w:rsidRPr="003E3789">
        <w:rPr>
          <w:rFonts w:ascii="Book Antiqua" w:hAnsi="Book Antiqua"/>
          <w:vertAlign w:val="superscript"/>
          <w:lang w:val="es-ES"/>
        </w:rPr>
        <w:t>ma.</w:t>
      </w:r>
      <w:r w:rsidRPr="003E3789">
        <w:rPr>
          <w:rFonts w:ascii="Book Antiqua" w:hAnsi="Book Antiqua"/>
          <w:lang w:val="es-ES"/>
        </w:rPr>
        <w:t xml:space="preserve"> Asamblea</w:t>
      </w:r>
      <w:r w:rsidRPr="003E3789">
        <w:rPr>
          <w:rFonts w:ascii="Book Antiqua" w:hAnsi="Book Antiqua"/>
          <w:lang w:val="es-ES"/>
        </w:rPr>
        <w:tab/>
        <w:t xml:space="preserve">    </w:t>
      </w:r>
      <w:r w:rsidR="00661426">
        <w:rPr>
          <w:rFonts w:ascii="Book Antiqua" w:hAnsi="Book Antiqua"/>
          <w:lang w:val="es-ES"/>
        </w:rPr>
        <w:t>3</w:t>
      </w:r>
      <w:r w:rsidR="00661426">
        <w:rPr>
          <w:rFonts w:ascii="Book Antiqua" w:hAnsi="Book Antiqua"/>
          <w:vertAlign w:val="superscript"/>
          <w:lang w:val="es-ES"/>
        </w:rPr>
        <w:t>r</w:t>
      </w:r>
      <w:r w:rsidRPr="003E3789">
        <w:rPr>
          <w:rFonts w:ascii="Book Antiqua" w:hAnsi="Book Antiqua"/>
          <w:vertAlign w:val="superscript"/>
          <w:lang w:val="es-ES"/>
        </w:rPr>
        <w:t>a.</w:t>
      </w:r>
      <w:r w:rsidRPr="003E3789">
        <w:rPr>
          <w:rFonts w:ascii="Book Antiqua" w:hAnsi="Book Antiqua"/>
          <w:lang w:val="es-ES"/>
        </w:rPr>
        <w:t xml:space="preserve">   Sesión </w:t>
      </w:r>
    </w:p>
    <w:p w14:paraId="205B6664" w14:textId="77777777" w:rsidR="00B811F4" w:rsidRPr="003E3789" w:rsidRDefault="00B811F4" w:rsidP="00B811F4">
      <w:pPr>
        <w:rPr>
          <w:rFonts w:ascii="Book Antiqua" w:hAnsi="Book Antiqua"/>
          <w:b/>
          <w:lang w:val="es-ES"/>
        </w:rPr>
      </w:pPr>
      <w:r w:rsidRPr="003E3789">
        <w:rPr>
          <w:rFonts w:ascii="Book Antiqua" w:hAnsi="Book Antiqua"/>
          <w:lang w:val="es-ES"/>
        </w:rPr>
        <w:t xml:space="preserve">       Legislativa</w:t>
      </w:r>
      <w:r w:rsidRPr="003E3789">
        <w:rPr>
          <w:rFonts w:ascii="Book Antiqua" w:hAnsi="Book Antiqua"/>
          <w:lang w:val="es-ES"/>
        </w:rPr>
        <w:tab/>
      </w:r>
      <w:r w:rsidRPr="003E3789">
        <w:rPr>
          <w:rFonts w:ascii="Book Antiqua" w:hAnsi="Book Antiqua"/>
          <w:lang w:val="es-ES"/>
        </w:rPr>
        <w:tab/>
      </w:r>
      <w:r w:rsidRPr="003E3789">
        <w:rPr>
          <w:rFonts w:ascii="Book Antiqua" w:hAnsi="Book Antiqua"/>
          <w:lang w:val="es-ES"/>
        </w:rPr>
        <w:tab/>
      </w:r>
      <w:r w:rsidRPr="003E3789">
        <w:rPr>
          <w:rFonts w:ascii="Book Antiqua" w:hAnsi="Book Antiqua"/>
          <w:lang w:val="es-ES"/>
        </w:rPr>
        <w:tab/>
      </w:r>
      <w:r w:rsidRPr="003E3789">
        <w:rPr>
          <w:rFonts w:ascii="Book Antiqua" w:hAnsi="Book Antiqua"/>
          <w:lang w:val="es-ES"/>
        </w:rPr>
        <w:tab/>
      </w:r>
      <w:r w:rsidRPr="003E3789">
        <w:rPr>
          <w:rFonts w:ascii="Book Antiqua" w:hAnsi="Book Antiqua"/>
          <w:lang w:val="es-ES"/>
        </w:rPr>
        <w:tab/>
      </w:r>
      <w:r w:rsidRPr="003E3789">
        <w:rPr>
          <w:rFonts w:ascii="Book Antiqua" w:hAnsi="Book Antiqua"/>
          <w:lang w:val="es-ES"/>
        </w:rPr>
        <w:tab/>
      </w:r>
      <w:r w:rsidRPr="003E3789">
        <w:rPr>
          <w:rFonts w:ascii="Book Antiqua" w:hAnsi="Book Antiqua"/>
          <w:lang w:val="es-ES"/>
        </w:rPr>
        <w:tab/>
      </w:r>
      <w:r w:rsidRPr="003E3789">
        <w:rPr>
          <w:rFonts w:ascii="Book Antiqua" w:hAnsi="Book Antiqua"/>
          <w:lang w:val="es-ES"/>
        </w:rPr>
        <w:tab/>
        <w:t xml:space="preserve">      Ordinaria</w:t>
      </w:r>
    </w:p>
    <w:p w14:paraId="6D73CFDC" w14:textId="77777777" w:rsidR="00B811F4" w:rsidRPr="003E3789" w:rsidRDefault="00B811F4" w:rsidP="00B811F4">
      <w:pPr>
        <w:spacing w:line="360" w:lineRule="auto"/>
        <w:jc w:val="center"/>
        <w:rPr>
          <w:rFonts w:ascii="Book Antiqua" w:hAnsi="Book Antiqua"/>
          <w:b/>
          <w:sz w:val="36"/>
          <w:szCs w:val="36"/>
          <w:lang w:val="es-ES"/>
        </w:rPr>
      </w:pPr>
    </w:p>
    <w:p w14:paraId="0EFA1A58" w14:textId="77777777" w:rsidR="00B811F4" w:rsidRPr="00523536" w:rsidRDefault="00B811F4" w:rsidP="00B811F4">
      <w:pPr>
        <w:spacing w:line="360" w:lineRule="auto"/>
        <w:jc w:val="center"/>
        <w:rPr>
          <w:rFonts w:ascii="Book Antiqua" w:hAnsi="Book Antiqua"/>
          <w:b/>
          <w:sz w:val="36"/>
          <w:szCs w:val="36"/>
          <w:lang w:val="es-ES_tradnl"/>
        </w:rPr>
      </w:pPr>
      <w:r>
        <w:rPr>
          <w:rFonts w:ascii="Book Antiqua" w:hAnsi="Book Antiqua"/>
          <w:b/>
          <w:sz w:val="36"/>
          <w:szCs w:val="36"/>
          <w:lang w:val="es-ES_tradnl"/>
        </w:rPr>
        <w:t>CAMARA DE REPRESENTANTES</w:t>
      </w:r>
    </w:p>
    <w:p w14:paraId="2BD15958" w14:textId="73499D35" w:rsidR="00B811F4" w:rsidRPr="003E3789" w:rsidRDefault="00527071" w:rsidP="00B811F4">
      <w:pPr>
        <w:spacing w:line="360" w:lineRule="auto"/>
        <w:jc w:val="center"/>
        <w:rPr>
          <w:rFonts w:ascii="Book Antiqua" w:hAnsi="Book Antiqua"/>
          <w:b/>
          <w:sz w:val="52"/>
          <w:szCs w:val="52"/>
          <w:lang w:val="es-ES"/>
        </w:rPr>
      </w:pPr>
      <w:r>
        <w:rPr>
          <w:rFonts w:ascii="Book Antiqua" w:hAnsi="Book Antiqua"/>
          <w:b/>
          <w:sz w:val="52"/>
          <w:szCs w:val="52"/>
          <w:lang w:val="es-ES"/>
        </w:rPr>
        <w:t>R. C</w:t>
      </w:r>
      <w:r w:rsidR="001331D6">
        <w:rPr>
          <w:rFonts w:ascii="Book Antiqua" w:hAnsi="Book Antiqua"/>
          <w:b/>
          <w:sz w:val="52"/>
          <w:szCs w:val="52"/>
          <w:lang w:val="es-ES"/>
        </w:rPr>
        <w:t>.</w:t>
      </w:r>
      <w:r w:rsidR="00B811F4" w:rsidRPr="003E3789">
        <w:rPr>
          <w:rFonts w:ascii="Book Antiqua" w:hAnsi="Book Antiqua"/>
          <w:b/>
          <w:sz w:val="52"/>
          <w:szCs w:val="52"/>
          <w:lang w:val="es-ES"/>
        </w:rPr>
        <w:t xml:space="preserve"> del S. </w:t>
      </w:r>
      <w:r>
        <w:rPr>
          <w:rFonts w:ascii="Book Antiqua" w:hAnsi="Book Antiqua"/>
          <w:b/>
          <w:sz w:val="52"/>
          <w:szCs w:val="52"/>
          <w:lang w:val="es-ES"/>
        </w:rPr>
        <w:t>35</w:t>
      </w:r>
    </w:p>
    <w:p w14:paraId="195D415D" w14:textId="77777777" w:rsidR="00B811F4" w:rsidRPr="003E3789" w:rsidRDefault="00B811F4" w:rsidP="00B811F4">
      <w:pPr>
        <w:spacing w:line="360" w:lineRule="auto"/>
        <w:jc w:val="center"/>
        <w:rPr>
          <w:rFonts w:ascii="Book Antiqua" w:hAnsi="Book Antiqua"/>
          <w:b/>
          <w:sz w:val="28"/>
          <w:szCs w:val="28"/>
          <w:lang w:val="es-ES"/>
        </w:rPr>
      </w:pPr>
      <w:r w:rsidRPr="003E3789">
        <w:rPr>
          <w:rFonts w:ascii="Book Antiqua" w:hAnsi="Book Antiqua"/>
          <w:b/>
          <w:sz w:val="28"/>
          <w:szCs w:val="28"/>
          <w:lang w:val="es-ES"/>
        </w:rPr>
        <w:t>INFORME POSITIVO</w:t>
      </w:r>
    </w:p>
    <w:p w14:paraId="29A14FB3" w14:textId="77777777" w:rsidR="00B811F4" w:rsidRPr="003E3789" w:rsidRDefault="00B811F4" w:rsidP="00B811F4">
      <w:pPr>
        <w:spacing w:line="360" w:lineRule="auto"/>
        <w:jc w:val="center"/>
        <w:rPr>
          <w:rFonts w:ascii="Book Antiqua" w:hAnsi="Book Antiqua"/>
          <w:lang w:val="es-ES"/>
        </w:rPr>
      </w:pPr>
    </w:p>
    <w:p w14:paraId="2C7B415F" w14:textId="137D8F79" w:rsidR="00B811F4" w:rsidRPr="009E60BD" w:rsidRDefault="00C26B1C" w:rsidP="00B811F4">
      <w:pPr>
        <w:spacing w:line="360" w:lineRule="auto"/>
        <w:jc w:val="center"/>
        <w:rPr>
          <w:rFonts w:ascii="Book Antiqua" w:hAnsi="Book Antiqua"/>
          <w:lang w:val="es-ES_tradnl"/>
        </w:rPr>
      </w:pPr>
      <w:r>
        <w:rPr>
          <w:rFonts w:ascii="Book Antiqua" w:hAnsi="Book Antiqua"/>
          <w:lang w:val="es-ES"/>
        </w:rPr>
        <w:t>12</w:t>
      </w:r>
      <w:r w:rsidR="00B811F4" w:rsidRPr="009E60BD">
        <w:rPr>
          <w:rFonts w:ascii="Book Antiqua" w:hAnsi="Book Antiqua"/>
          <w:lang w:val="es-ES_tradnl"/>
        </w:rPr>
        <w:t xml:space="preserve"> de</w:t>
      </w:r>
      <w:r w:rsidR="00AC2B46">
        <w:rPr>
          <w:rFonts w:ascii="Book Antiqua" w:hAnsi="Book Antiqua"/>
          <w:lang w:val="es-ES_tradnl"/>
        </w:rPr>
        <w:t xml:space="preserve"> febrero</w:t>
      </w:r>
      <w:r w:rsidR="00B811F4" w:rsidRPr="009E60BD">
        <w:rPr>
          <w:rFonts w:ascii="Book Antiqua" w:hAnsi="Book Antiqua"/>
          <w:lang w:val="es-ES_tradnl"/>
        </w:rPr>
        <w:t xml:space="preserve"> de 202</w:t>
      </w:r>
      <w:r w:rsidR="00AC2B46">
        <w:rPr>
          <w:rFonts w:ascii="Book Antiqua" w:hAnsi="Book Antiqua"/>
          <w:lang w:val="es-ES_tradnl"/>
        </w:rPr>
        <w:t>6</w:t>
      </w:r>
    </w:p>
    <w:p w14:paraId="0F87ADF6" w14:textId="77777777" w:rsidR="00B811F4" w:rsidRDefault="00B811F4" w:rsidP="00B811F4">
      <w:pPr>
        <w:rPr>
          <w:rFonts w:ascii="Book Antiqua" w:hAnsi="Book Antiqua"/>
          <w:b/>
          <w:lang w:val="es-ES"/>
        </w:rPr>
      </w:pPr>
    </w:p>
    <w:p w14:paraId="40DE4A38" w14:textId="77777777" w:rsidR="000541FB" w:rsidRPr="003E3789" w:rsidRDefault="000541FB" w:rsidP="00B811F4">
      <w:pPr>
        <w:rPr>
          <w:rFonts w:ascii="Book Antiqua" w:hAnsi="Book Antiqua"/>
          <w:b/>
          <w:lang w:val="es-ES"/>
        </w:rPr>
      </w:pPr>
    </w:p>
    <w:p w14:paraId="63295EAD" w14:textId="77777777" w:rsidR="00B811F4" w:rsidRPr="000D27F4" w:rsidRDefault="00B811F4" w:rsidP="00B811F4">
      <w:pPr>
        <w:contextualSpacing/>
        <w:jc w:val="both"/>
        <w:rPr>
          <w:rFonts w:ascii="Book Antiqua" w:hAnsi="Book Antiqua"/>
          <w:b/>
          <w:lang w:val="es-ES_tradnl"/>
        </w:rPr>
      </w:pPr>
      <w:r w:rsidRPr="000D27F4">
        <w:rPr>
          <w:rFonts w:ascii="Book Antiqua" w:hAnsi="Book Antiqua"/>
          <w:b/>
          <w:lang w:val="es-ES_tradnl"/>
        </w:rPr>
        <w:t>A LA CÁMARA DE REPRESENTANTES:</w:t>
      </w:r>
    </w:p>
    <w:p w14:paraId="45220869" w14:textId="77777777" w:rsidR="00B811F4" w:rsidRPr="000D27F4" w:rsidRDefault="00B811F4" w:rsidP="00B811F4">
      <w:pPr>
        <w:spacing w:line="360" w:lineRule="auto"/>
        <w:contextualSpacing/>
        <w:jc w:val="both"/>
        <w:rPr>
          <w:rFonts w:ascii="Book Antiqua" w:hAnsi="Book Antiqua"/>
          <w:b/>
          <w:lang w:val="es-ES_tradnl"/>
        </w:rPr>
      </w:pPr>
    </w:p>
    <w:p w14:paraId="45A97DC2" w14:textId="543A37DD" w:rsidR="00B811F4" w:rsidRPr="000D27F4" w:rsidRDefault="00B811F4" w:rsidP="008B48B3">
      <w:pPr>
        <w:spacing w:line="276" w:lineRule="auto"/>
        <w:ind w:firstLine="708"/>
        <w:contextualSpacing/>
        <w:jc w:val="both"/>
        <w:rPr>
          <w:rFonts w:ascii="Book Antiqua" w:hAnsi="Book Antiqua"/>
          <w:lang w:val="es-ES_tradnl"/>
        </w:rPr>
      </w:pPr>
      <w:r w:rsidRPr="000D27F4">
        <w:rPr>
          <w:rFonts w:ascii="Book Antiqua" w:hAnsi="Book Antiqua"/>
          <w:lang w:val="es-ES_tradnl"/>
        </w:rPr>
        <w:t>La Comisión de Desarrollo Económico de la Cámara de Representantes de Puerto Rico</w:t>
      </w:r>
      <w:r w:rsidR="00AC2B46">
        <w:rPr>
          <w:rFonts w:ascii="Book Antiqua" w:hAnsi="Book Antiqua"/>
          <w:lang w:val="es-ES_tradnl"/>
        </w:rPr>
        <w:t>;</w:t>
      </w:r>
      <w:r w:rsidR="009A246A" w:rsidRPr="000D27F4">
        <w:rPr>
          <w:rFonts w:ascii="Book Antiqua" w:hAnsi="Book Antiqua"/>
          <w:lang w:val="es-ES"/>
        </w:rPr>
        <w:t xml:space="preserve"> </w:t>
      </w:r>
      <w:r w:rsidR="00AC2B46" w:rsidRPr="00BF771D">
        <w:rPr>
          <w:rFonts w:ascii="Book Antiqua" w:hAnsi="Book Antiqua"/>
          <w:lang w:val="es-ES"/>
        </w:rPr>
        <w:t>previo estudio y consideración</w:t>
      </w:r>
      <w:r w:rsidR="00AC2B46">
        <w:rPr>
          <w:rFonts w:ascii="Book Antiqua" w:hAnsi="Book Antiqua"/>
          <w:lang w:val="es-ES"/>
        </w:rPr>
        <w:t xml:space="preserve"> </w:t>
      </w:r>
      <w:r w:rsidR="00AC2B46" w:rsidRPr="00BF771D">
        <w:rPr>
          <w:rFonts w:ascii="Book Antiqua" w:hAnsi="Book Antiqua"/>
          <w:lang w:val="es-ES"/>
        </w:rPr>
        <w:t>de</w:t>
      </w:r>
      <w:r w:rsidR="001331D6">
        <w:rPr>
          <w:rFonts w:ascii="Book Antiqua" w:hAnsi="Book Antiqua"/>
          <w:lang w:val="es-ES"/>
        </w:rPr>
        <w:t xml:space="preserve">l </w:t>
      </w:r>
      <w:r w:rsidR="00527071">
        <w:rPr>
          <w:rFonts w:ascii="Book Antiqua" w:hAnsi="Book Antiqua"/>
          <w:lang w:val="es-ES"/>
        </w:rPr>
        <w:t>R. C. del S.</w:t>
      </w:r>
      <w:r w:rsidR="00AC2B46" w:rsidRPr="00BF771D">
        <w:rPr>
          <w:rFonts w:ascii="Book Antiqua" w:hAnsi="Book Antiqua"/>
          <w:bCs/>
          <w:lang w:val="es-ES"/>
        </w:rPr>
        <w:t xml:space="preserve"> </w:t>
      </w:r>
      <w:r w:rsidR="00527071">
        <w:rPr>
          <w:rFonts w:ascii="Book Antiqua" w:hAnsi="Book Antiqua"/>
          <w:bCs/>
          <w:lang w:val="es-ES"/>
        </w:rPr>
        <w:t>35</w:t>
      </w:r>
      <w:r w:rsidR="00AC2B46" w:rsidRPr="00BF771D">
        <w:rPr>
          <w:rFonts w:ascii="Book Antiqua" w:hAnsi="Book Antiqua"/>
          <w:bCs/>
          <w:lang w:val="es-ES"/>
        </w:rPr>
        <w:t>,</w:t>
      </w:r>
      <w:r w:rsidR="00AC2B46">
        <w:rPr>
          <w:rFonts w:ascii="Book Antiqua" w:hAnsi="Book Antiqua"/>
          <w:bCs/>
          <w:lang w:val="es-ES"/>
        </w:rPr>
        <w:t xml:space="preserve"> </w:t>
      </w:r>
      <w:r w:rsidRPr="000D27F4">
        <w:rPr>
          <w:rFonts w:ascii="Book Antiqua" w:hAnsi="Book Antiqua"/>
          <w:lang w:val="es-ES_tradnl"/>
        </w:rPr>
        <w:t xml:space="preserve">tiene a bien recomendar a este Alto Cuerpo la </w:t>
      </w:r>
      <w:r w:rsidRPr="000D27F4">
        <w:rPr>
          <w:rFonts w:ascii="Book Antiqua" w:hAnsi="Book Antiqua"/>
          <w:b/>
          <w:bCs/>
          <w:lang w:val="es-ES_tradnl"/>
        </w:rPr>
        <w:t>a</w:t>
      </w:r>
      <w:r w:rsidRPr="000D27F4">
        <w:rPr>
          <w:rFonts w:ascii="Book Antiqua" w:hAnsi="Book Antiqua"/>
          <w:b/>
          <w:lang w:val="es-ES_tradnl"/>
        </w:rPr>
        <w:t>probación</w:t>
      </w:r>
      <w:r w:rsidRPr="000D27F4">
        <w:rPr>
          <w:rFonts w:ascii="Book Antiqua" w:hAnsi="Book Antiqua"/>
          <w:lang w:val="es-ES_tradnl"/>
        </w:rPr>
        <w:t xml:space="preserve"> de </w:t>
      </w:r>
      <w:r w:rsidR="00AC2B46">
        <w:rPr>
          <w:rFonts w:ascii="Book Antiqua" w:hAnsi="Book Antiqua"/>
          <w:lang w:val="es-ES_tradnl"/>
        </w:rPr>
        <w:t>l</w:t>
      </w:r>
      <w:r w:rsidRPr="000D27F4">
        <w:rPr>
          <w:rFonts w:ascii="Book Antiqua" w:hAnsi="Book Antiqua"/>
          <w:lang w:val="es-ES_tradnl"/>
        </w:rPr>
        <w:t xml:space="preserve">a pieza legislativa sin enmiendas. </w:t>
      </w:r>
    </w:p>
    <w:p w14:paraId="124A5E9C" w14:textId="77777777" w:rsidR="00B811F4" w:rsidRPr="000D27F4" w:rsidRDefault="00B811F4" w:rsidP="008B48B3">
      <w:pPr>
        <w:spacing w:line="276" w:lineRule="auto"/>
        <w:ind w:firstLine="720"/>
        <w:jc w:val="both"/>
        <w:rPr>
          <w:rFonts w:ascii="Book Antiqua" w:hAnsi="Book Antiqua"/>
          <w:color w:val="000000"/>
          <w:lang w:val="es-ES_tradnl"/>
        </w:rPr>
      </w:pPr>
    </w:p>
    <w:p w14:paraId="4A1C4610" w14:textId="77777777" w:rsidR="00B811F4" w:rsidRPr="000D27F4" w:rsidRDefault="00B811F4" w:rsidP="008B48B3">
      <w:pPr>
        <w:spacing w:line="276" w:lineRule="auto"/>
        <w:jc w:val="center"/>
        <w:outlineLvl w:val="0"/>
        <w:rPr>
          <w:rFonts w:ascii="Book Antiqua" w:hAnsi="Book Antiqua"/>
          <w:b/>
          <w:caps/>
          <w:color w:val="000000"/>
          <w:lang w:val="es-ES"/>
        </w:rPr>
      </w:pPr>
      <w:r w:rsidRPr="000D27F4">
        <w:rPr>
          <w:rFonts w:ascii="Book Antiqua" w:hAnsi="Book Antiqua"/>
          <w:b/>
          <w:caps/>
          <w:color w:val="000000"/>
          <w:lang w:val="es-ES"/>
        </w:rPr>
        <w:t>ALCANCE DE LA MEDIDA</w:t>
      </w:r>
    </w:p>
    <w:p w14:paraId="75D5CC9B" w14:textId="77777777" w:rsidR="003E5891" w:rsidRDefault="003E5891" w:rsidP="008B48B3">
      <w:pPr>
        <w:spacing w:line="276" w:lineRule="auto"/>
        <w:jc w:val="center"/>
        <w:rPr>
          <w:rFonts w:ascii="Book Antiqua" w:hAnsi="Book Antiqua"/>
          <w:b/>
          <w:color w:val="000000"/>
          <w:lang w:val="es-ES"/>
        </w:rPr>
      </w:pPr>
    </w:p>
    <w:p w14:paraId="13243DD3" w14:textId="1289B49A" w:rsidR="00024DF0" w:rsidRPr="00024DF0" w:rsidRDefault="00024DF0" w:rsidP="00024DF0">
      <w:pPr>
        <w:spacing w:line="276" w:lineRule="auto"/>
        <w:jc w:val="both"/>
        <w:rPr>
          <w:rFonts w:ascii="Book Antiqua" w:hAnsi="Book Antiqua"/>
          <w:bCs/>
          <w:i/>
          <w:iCs/>
          <w:color w:val="000000"/>
          <w:lang w:val="es-ES"/>
        </w:rPr>
      </w:pPr>
      <w:r>
        <w:rPr>
          <w:rFonts w:ascii="Book Antiqua" w:hAnsi="Book Antiqua"/>
          <w:bCs/>
          <w:color w:val="000000"/>
          <w:lang w:val="es-ES"/>
        </w:rPr>
        <w:tab/>
        <w:t>La R. C. del S. 35 tiene como propósito “…</w:t>
      </w:r>
      <w:r w:rsidRPr="00024DF0">
        <w:rPr>
          <w:rFonts w:ascii="Book Antiqua" w:hAnsi="Book Antiqua"/>
          <w:bCs/>
          <w:i/>
          <w:iCs/>
          <w:color w:val="000000"/>
          <w:lang w:val="es-ES"/>
        </w:rPr>
        <w:t>ordenar a la Junta Estatal del Programa de Desarrollo Laboral adscrito al Departamento de Desarrollo Económico y Comercio de Puerto Rico a separar como mínimo un diez por ciento (10%) del total de fondos que recibe en virtud del Título I-B de la Ley Pública Núm. 113-128 del 22 de julio de 2014, conocida como la Ley de Oportunidades de Innovación de la Fuerza Laboral (WIOA, por sus siglas en inglés), a los efectos de que sean distribuidos exclusivamente para brindar servicios a personas con diversidad funcional o personas con impedimentos conforme a las disposiciones legales y las restricciones dispuestas por estatutos federales; facultar al Departamento de Desarrollo Económico y Comercio a adoptar cualquier carta circular o normativa de conformidad con lo anterior; disponer términos para cumplir con lo dispuesto mediante esta Resolución Conjunta; permitir el desarrollo de campañas educativas o esfuerzos de comunicación pública sobre los servicios ofrecidos bajo los títulos de la Ley WIOA bajo su jurisdicción; y para otros fines relacionados.</w:t>
      </w:r>
      <w:r>
        <w:rPr>
          <w:rFonts w:ascii="Book Antiqua" w:hAnsi="Book Antiqua"/>
          <w:bCs/>
          <w:i/>
          <w:iCs/>
          <w:color w:val="000000"/>
          <w:lang w:val="es-ES"/>
        </w:rPr>
        <w:t>”</w:t>
      </w:r>
      <w:r w:rsidRPr="00024DF0">
        <w:rPr>
          <w:rFonts w:ascii="Book Antiqua" w:hAnsi="Book Antiqua"/>
          <w:bCs/>
          <w:i/>
          <w:iCs/>
          <w:color w:val="000000"/>
          <w:lang w:val="es-ES"/>
        </w:rPr>
        <w:t xml:space="preserve"> </w:t>
      </w:r>
    </w:p>
    <w:p w14:paraId="5BD93C17" w14:textId="77777777" w:rsidR="00024DF0" w:rsidRDefault="00024DF0" w:rsidP="008B48B3">
      <w:pPr>
        <w:spacing w:line="276" w:lineRule="auto"/>
        <w:jc w:val="center"/>
        <w:rPr>
          <w:rFonts w:ascii="Book Antiqua" w:hAnsi="Book Antiqua"/>
          <w:b/>
          <w:color w:val="000000"/>
          <w:lang w:val="es-ES"/>
        </w:rPr>
      </w:pPr>
    </w:p>
    <w:p w14:paraId="4DAAFD3F" w14:textId="77777777" w:rsidR="00024DF0" w:rsidRDefault="00024DF0" w:rsidP="008B48B3">
      <w:pPr>
        <w:spacing w:line="276" w:lineRule="auto"/>
        <w:jc w:val="center"/>
        <w:rPr>
          <w:rFonts w:ascii="Book Antiqua" w:hAnsi="Book Antiqua"/>
          <w:b/>
          <w:color w:val="000000"/>
          <w:lang w:val="es-ES"/>
        </w:rPr>
      </w:pPr>
    </w:p>
    <w:p w14:paraId="21C1C842" w14:textId="459B6746" w:rsidR="001D000E" w:rsidRDefault="00B811F4" w:rsidP="008B48B3">
      <w:pPr>
        <w:spacing w:line="276" w:lineRule="auto"/>
        <w:jc w:val="center"/>
        <w:rPr>
          <w:rFonts w:ascii="Book Antiqua" w:hAnsi="Book Antiqua"/>
          <w:b/>
          <w:color w:val="000000"/>
          <w:lang w:val="es-ES"/>
        </w:rPr>
      </w:pPr>
      <w:r w:rsidRPr="000D27F4">
        <w:rPr>
          <w:rFonts w:ascii="Book Antiqua" w:hAnsi="Book Antiqua"/>
          <w:b/>
          <w:color w:val="000000"/>
          <w:lang w:val="es-ES"/>
        </w:rPr>
        <w:lastRenderedPageBreak/>
        <w:t>INTRODUCCIÓN</w:t>
      </w:r>
    </w:p>
    <w:p w14:paraId="6445560A" w14:textId="77777777" w:rsidR="00555D75" w:rsidRPr="000D27F4" w:rsidRDefault="00555D75" w:rsidP="008B48B3">
      <w:pPr>
        <w:spacing w:line="276" w:lineRule="auto"/>
        <w:jc w:val="center"/>
        <w:rPr>
          <w:rFonts w:ascii="Book Antiqua" w:hAnsi="Book Antiqua"/>
          <w:b/>
          <w:color w:val="000000"/>
          <w:lang w:val="es-ES"/>
        </w:rPr>
      </w:pPr>
    </w:p>
    <w:p w14:paraId="272B64ED" w14:textId="2A02860C" w:rsidR="003311C5" w:rsidRDefault="003311C5" w:rsidP="003311C5">
      <w:pPr>
        <w:spacing w:line="276" w:lineRule="auto"/>
        <w:jc w:val="both"/>
        <w:rPr>
          <w:rFonts w:ascii="Book Antiqua" w:hAnsi="Book Antiqua"/>
          <w:bCs/>
          <w:color w:val="000000"/>
          <w:lang w:val="es-PR"/>
        </w:rPr>
      </w:pPr>
      <w:r>
        <w:rPr>
          <w:rFonts w:ascii="Book Antiqua" w:hAnsi="Book Antiqua"/>
          <w:bCs/>
          <w:color w:val="000000"/>
          <w:lang w:val="es-PR"/>
        </w:rPr>
        <w:tab/>
      </w:r>
      <w:r w:rsidRPr="003311C5">
        <w:rPr>
          <w:rFonts w:ascii="Book Antiqua" w:hAnsi="Book Antiqua"/>
          <w:bCs/>
          <w:color w:val="000000"/>
          <w:lang w:val="es-PR"/>
        </w:rPr>
        <w:t xml:space="preserve">La Resolución Conjunta objeto de este informe reviste una importancia significativa para la política pública laboral en Puerto Rico. Su Exposición de Motivos destaca la necesidad imperativa de aprobar esta medida, la cual se enmarca en el contexto de la Ley de Oportunidades de Innovación de la Fuerza Laboral (WIOA, por sus siglas en inglés), Ley Pública Núm. 113-128 del 22 de julio de 2014. Esta legislación federal provee fondos que son administrados por el Departamento de Desarrollo Económico y Comercio (DDEC) como entidad </w:t>
      </w:r>
      <w:r w:rsidR="00555D75">
        <w:rPr>
          <w:rFonts w:ascii="Book Antiqua" w:hAnsi="Book Antiqua"/>
          <w:bCs/>
          <w:color w:val="000000"/>
          <w:lang w:val="es-PR"/>
        </w:rPr>
        <w:t>nominadora</w:t>
      </w:r>
      <w:r w:rsidRPr="003311C5">
        <w:rPr>
          <w:rFonts w:ascii="Book Antiqua" w:hAnsi="Book Antiqua"/>
          <w:bCs/>
          <w:color w:val="000000"/>
          <w:lang w:val="es-PR"/>
        </w:rPr>
        <w:t xml:space="preserve"> y distribuidos a través de quince (15) Áreas Locales de Desarrollo Laboral, creadas para cumplir con las disposiciones de la WIOA</w:t>
      </w:r>
      <w:r w:rsidR="00555D75">
        <w:rPr>
          <w:rFonts w:ascii="Book Antiqua" w:hAnsi="Book Antiqua"/>
          <w:bCs/>
          <w:color w:val="000000"/>
          <w:lang w:val="es-PR"/>
        </w:rPr>
        <w:t>,</w:t>
      </w:r>
      <w:r w:rsidRPr="003311C5">
        <w:rPr>
          <w:rFonts w:ascii="Book Antiqua" w:hAnsi="Book Antiqua"/>
          <w:bCs/>
          <w:color w:val="000000"/>
          <w:lang w:val="es-PR"/>
        </w:rPr>
        <w:t xml:space="preserve"> cuya composición se mantendrá, como mínimo, hasta el 30 de junio de 2028.</w:t>
      </w:r>
    </w:p>
    <w:p w14:paraId="02F4E130" w14:textId="77777777" w:rsidR="003311C5" w:rsidRPr="003311C5" w:rsidRDefault="003311C5" w:rsidP="003311C5">
      <w:pPr>
        <w:spacing w:line="276" w:lineRule="auto"/>
        <w:jc w:val="both"/>
        <w:rPr>
          <w:rFonts w:ascii="Book Antiqua" w:hAnsi="Book Antiqua"/>
          <w:bCs/>
          <w:color w:val="000000"/>
          <w:lang w:val="es-PR"/>
        </w:rPr>
      </w:pPr>
    </w:p>
    <w:p w14:paraId="46CB9371" w14:textId="652C75E5" w:rsidR="003311C5" w:rsidRDefault="003311C5" w:rsidP="003311C5">
      <w:pPr>
        <w:spacing w:line="276" w:lineRule="auto"/>
        <w:jc w:val="both"/>
        <w:rPr>
          <w:rFonts w:ascii="Book Antiqua" w:hAnsi="Book Antiqua"/>
          <w:bCs/>
          <w:color w:val="000000"/>
          <w:lang w:val="es-PR"/>
        </w:rPr>
      </w:pPr>
      <w:r>
        <w:rPr>
          <w:rFonts w:ascii="Book Antiqua" w:hAnsi="Book Antiqua"/>
          <w:bCs/>
          <w:color w:val="000000"/>
          <w:lang w:val="es-PR"/>
        </w:rPr>
        <w:tab/>
      </w:r>
      <w:r w:rsidRPr="003311C5">
        <w:rPr>
          <w:rFonts w:ascii="Book Antiqua" w:hAnsi="Book Antiqua"/>
          <w:bCs/>
          <w:color w:val="000000"/>
          <w:lang w:val="es-PR"/>
        </w:rPr>
        <w:t>Durante los últimos años, estos fondos han permitido implementar una amplia gama de programas dirigidos a fortalecer la fuerza laboral, ofreciendo oportunidades de empleo, educación, adiestramiento y servicios de apoyo para jóvenes, trabajadores desplazados y personas con barreras de acceso al empleo. Entre el 2021 y el 2024, el Programa de Desarrollo Laboral asignó más de cuatrocientos ocho millones de dólares entre las áreas locales, beneficiando a diversos sectores, incluyendo personas con discapacidades, veteranos y otros grupos vulnerables.</w:t>
      </w:r>
    </w:p>
    <w:p w14:paraId="5FFF870D" w14:textId="77777777" w:rsidR="003311C5" w:rsidRPr="003311C5" w:rsidRDefault="003311C5" w:rsidP="003311C5">
      <w:pPr>
        <w:spacing w:line="276" w:lineRule="auto"/>
        <w:jc w:val="both"/>
        <w:rPr>
          <w:rFonts w:ascii="Book Antiqua" w:hAnsi="Book Antiqua"/>
          <w:bCs/>
          <w:color w:val="000000"/>
          <w:lang w:val="es-PR"/>
        </w:rPr>
      </w:pPr>
    </w:p>
    <w:p w14:paraId="0AE42A80" w14:textId="690CBC93" w:rsidR="003311C5" w:rsidRPr="003311C5" w:rsidRDefault="003311C5" w:rsidP="003311C5">
      <w:pPr>
        <w:spacing w:line="276" w:lineRule="auto"/>
        <w:jc w:val="both"/>
        <w:rPr>
          <w:rFonts w:ascii="Book Antiqua" w:hAnsi="Book Antiqua"/>
          <w:bCs/>
          <w:color w:val="000000"/>
          <w:lang w:val="es-PR"/>
        </w:rPr>
      </w:pPr>
      <w:r>
        <w:rPr>
          <w:rFonts w:ascii="Book Antiqua" w:hAnsi="Book Antiqua"/>
          <w:bCs/>
          <w:color w:val="000000"/>
          <w:lang w:val="es-PR"/>
        </w:rPr>
        <w:tab/>
      </w:r>
      <w:r w:rsidRPr="003311C5">
        <w:rPr>
          <w:rFonts w:ascii="Book Antiqua" w:hAnsi="Book Antiqua"/>
          <w:bCs/>
          <w:color w:val="000000"/>
          <w:lang w:val="es-PR"/>
        </w:rPr>
        <w:t>La medida legislativa que se analiza tiene como propósito garantizar que, como mínimo, un diez por ciento (10%) de los fondos que recibe el DDEC bajo la Ley WIOA se destinen exclusivamente a brindar servicios a personas con diversidad funcional o impedimentos. Esta disposición busca reforzar la inclusión y equidad en el acceso a oportunidades laborales, asegurando que este sector cuente con los recursos necesarios para su desarrollo y participación en el mercado laboral.</w:t>
      </w:r>
    </w:p>
    <w:p w14:paraId="1F2556E4" w14:textId="77777777" w:rsidR="009A246A" w:rsidRPr="000D27F4" w:rsidRDefault="009A246A" w:rsidP="008B48B3">
      <w:pPr>
        <w:spacing w:line="276" w:lineRule="auto"/>
        <w:jc w:val="center"/>
        <w:rPr>
          <w:rFonts w:ascii="Book Antiqua" w:hAnsi="Book Antiqua"/>
          <w:b/>
          <w:color w:val="000000"/>
          <w:lang w:val="es-ES"/>
        </w:rPr>
      </w:pPr>
    </w:p>
    <w:p w14:paraId="57D76FD8" w14:textId="7EC47700" w:rsidR="00B811F4" w:rsidRDefault="00B811F4" w:rsidP="00024DF0">
      <w:pPr>
        <w:spacing w:line="276" w:lineRule="auto"/>
        <w:jc w:val="center"/>
        <w:rPr>
          <w:rFonts w:ascii="Book Antiqua" w:hAnsi="Book Antiqua"/>
          <w:b/>
          <w:caps/>
          <w:color w:val="000000"/>
          <w:lang w:val="es-ES"/>
        </w:rPr>
      </w:pPr>
      <w:r w:rsidRPr="000D27F4">
        <w:rPr>
          <w:rFonts w:ascii="Book Antiqua" w:hAnsi="Book Antiqua"/>
          <w:b/>
          <w:caps/>
          <w:color w:val="000000"/>
          <w:lang w:val="es-ES"/>
        </w:rPr>
        <w:t>AnÁlisis de la Medida</w:t>
      </w:r>
    </w:p>
    <w:p w14:paraId="3F1C0586" w14:textId="77777777" w:rsidR="00555D75" w:rsidRDefault="00555D75" w:rsidP="00024DF0">
      <w:pPr>
        <w:spacing w:line="276" w:lineRule="auto"/>
        <w:jc w:val="center"/>
        <w:rPr>
          <w:rFonts w:ascii="Book Antiqua" w:hAnsi="Book Antiqua"/>
          <w:b/>
          <w:caps/>
          <w:color w:val="000000"/>
          <w:lang w:val="es-ES"/>
        </w:rPr>
      </w:pPr>
    </w:p>
    <w:p w14:paraId="6AA4F6E1" w14:textId="4969375F" w:rsidR="00555D75" w:rsidRDefault="00555D75" w:rsidP="00555D75">
      <w:pPr>
        <w:tabs>
          <w:tab w:val="left" w:pos="0"/>
        </w:tabs>
        <w:ind w:firstLine="360"/>
        <w:jc w:val="both"/>
        <w:rPr>
          <w:rFonts w:ascii="Book Antiqua" w:hAnsi="Book Antiqua"/>
          <w:lang w:val="es-ES"/>
        </w:rPr>
      </w:pPr>
      <w:r>
        <w:rPr>
          <w:rFonts w:ascii="Book Antiqua" w:hAnsi="Book Antiqua"/>
          <w:lang w:val="es-ES"/>
        </w:rPr>
        <w:t xml:space="preserve">Para la evaluación del proyecto en discusión, esta comisión contó con los comentarios </w:t>
      </w:r>
      <w:r w:rsidR="00C402BC">
        <w:rPr>
          <w:rFonts w:ascii="Book Antiqua" w:hAnsi="Book Antiqua"/>
          <w:lang w:val="es-ES"/>
        </w:rPr>
        <w:t>del</w:t>
      </w:r>
      <w:r>
        <w:rPr>
          <w:rFonts w:ascii="Book Antiqua" w:hAnsi="Book Antiqua"/>
          <w:lang w:val="es-ES"/>
        </w:rPr>
        <w:t xml:space="preserve"> Departamento de Desarrollo Económico y Comercio (DDEC) y el Departamento del Trabajo y Recursos Humanos (DTRH). </w:t>
      </w:r>
    </w:p>
    <w:p w14:paraId="55A000CF" w14:textId="77777777" w:rsidR="00555D75" w:rsidRDefault="00555D75" w:rsidP="00555D75">
      <w:pPr>
        <w:tabs>
          <w:tab w:val="left" w:pos="0"/>
        </w:tabs>
        <w:ind w:firstLine="360"/>
        <w:jc w:val="both"/>
        <w:rPr>
          <w:rFonts w:ascii="Book Antiqua" w:hAnsi="Book Antiqua"/>
          <w:lang w:val="es-ES"/>
        </w:rPr>
      </w:pPr>
    </w:p>
    <w:p w14:paraId="764BF4B1" w14:textId="77777777" w:rsidR="00555D75" w:rsidRDefault="00555D75" w:rsidP="00555D75">
      <w:pPr>
        <w:tabs>
          <w:tab w:val="left" w:pos="0"/>
        </w:tabs>
        <w:ind w:firstLine="360"/>
        <w:jc w:val="center"/>
        <w:rPr>
          <w:rFonts w:ascii="Book Antiqua" w:hAnsi="Book Antiqua"/>
          <w:b/>
          <w:bCs/>
          <w:u w:val="single"/>
          <w:lang w:val="es-ES"/>
        </w:rPr>
      </w:pPr>
    </w:p>
    <w:p w14:paraId="5AF70EEE" w14:textId="77777777" w:rsidR="00555D75" w:rsidRDefault="00555D75" w:rsidP="00555D75">
      <w:pPr>
        <w:tabs>
          <w:tab w:val="left" w:pos="0"/>
        </w:tabs>
        <w:ind w:firstLine="360"/>
        <w:jc w:val="center"/>
        <w:rPr>
          <w:rFonts w:ascii="Book Antiqua" w:hAnsi="Book Antiqua"/>
          <w:b/>
          <w:bCs/>
          <w:u w:val="single"/>
          <w:lang w:val="es-ES"/>
        </w:rPr>
      </w:pPr>
      <w:r w:rsidRPr="00A80AD9">
        <w:rPr>
          <w:rFonts w:ascii="Book Antiqua" w:hAnsi="Book Antiqua"/>
          <w:b/>
          <w:bCs/>
          <w:u w:val="single"/>
          <w:lang w:val="es-ES"/>
        </w:rPr>
        <w:t>DEPARTAMENTO DE DESARROLLO ECONÓMICO Y COMERCIO</w:t>
      </w:r>
    </w:p>
    <w:p w14:paraId="53049833" w14:textId="77777777" w:rsidR="00555D75" w:rsidRPr="00A80AD9" w:rsidRDefault="00555D75" w:rsidP="00555D75">
      <w:pPr>
        <w:tabs>
          <w:tab w:val="left" w:pos="0"/>
        </w:tabs>
        <w:ind w:firstLine="360"/>
        <w:jc w:val="both"/>
        <w:rPr>
          <w:rFonts w:ascii="Book Antiqua" w:hAnsi="Book Antiqua"/>
          <w:b/>
          <w:bCs/>
          <w:u w:val="single"/>
          <w:lang w:val="es-ES"/>
        </w:rPr>
      </w:pPr>
    </w:p>
    <w:p w14:paraId="52EB4056" w14:textId="7F1B7F03" w:rsidR="00555D75" w:rsidRPr="0023321A" w:rsidRDefault="00555D75" w:rsidP="0012098E">
      <w:pPr>
        <w:tabs>
          <w:tab w:val="left" w:pos="0"/>
        </w:tabs>
        <w:ind w:firstLine="360"/>
        <w:jc w:val="both"/>
        <w:rPr>
          <w:rFonts w:ascii="Book Antiqua" w:hAnsi="Book Antiqua"/>
          <w:sz w:val="22"/>
          <w:szCs w:val="22"/>
          <w:lang w:val="es-ES"/>
        </w:rPr>
      </w:pPr>
      <w:r>
        <w:rPr>
          <w:rFonts w:ascii="Book Antiqua" w:hAnsi="Book Antiqua"/>
          <w:lang w:val="es-ES"/>
        </w:rPr>
        <w:t>El Departamento de Desarrollo Económico y Comercio sometió un memorial donde detalla que e</w:t>
      </w:r>
      <w:r>
        <w:rPr>
          <w:rFonts w:ascii="Book Antiqua" w:hAnsi="Book Antiqua"/>
          <w:sz w:val="22"/>
          <w:szCs w:val="22"/>
          <w:lang w:val="es-ES"/>
        </w:rPr>
        <w:t xml:space="preserve">l propósito primordial de WIOA es desarrollar una fuerza trabajadora que satisfaga las necesidades particulares de los patronos y procura que los trabajadores puertorriqueños se </w:t>
      </w:r>
      <w:r>
        <w:rPr>
          <w:rFonts w:ascii="Book Antiqua" w:hAnsi="Book Antiqua"/>
          <w:sz w:val="22"/>
          <w:szCs w:val="22"/>
          <w:lang w:val="es-ES"/>
        </w:rPr>
        <w:lastRenderedPageBreak/>
        <w:t>mantengan relevantes y vigentes de cara a las tendencias modernas y los sectores económicos emergentes</w:t>
      </w:r>
      <w:r w:rsidRPr="0023321A">
        <w:rPr>
          <w:rFonts w:ascii="Book Antiqua" w:hAnsi="Book Antiqua"/>
          <w:sz w:val="22"/>
          <w:szCs w:val="22"/>
          <w:lang w:val="es-ES"/>
        </w:rPr>
        <w:t>.</w:t>
      </w:r>
      <w:r w:rsidR="0012098E">
        <w:rPr>
          <w:rFonts w:ascii="Book Antiqua" w:hAnsi="Book Antiqua"/>
          <w:sz w:val="22"/>
          <w:szCs w:val="22"/>
          <w:lang w:val="es-ES"/>
        </w:rPr>
        <w:t xml:space="preserve"> </w:t>
      </w:r>
      <w:r w:rsidR="0012098E">
        <w:rPr>
          <w:rFonts w:ascii="Book Antiqua" w:hAnsi="Book Antiqua"/>
          <w:lang w:val="es-ES"/>
        </w:rPr>
        <w:t>L</w:t>
      </w:r>
      <w:r>
        <w:rPr>
          <w:rFonts w:ascii="Book Antiqua" w:hAnsi="Book Antiqua"/>
          <w:lang w:val="es-ES"/>
        </w:rPr>
        <w:t>os fondos asignados en el Título I-B de WIOA, brinda</w:t>
      </w:r>
      <w:r w:rsidR="0012098E">
        <w:rPr>
          <w:rFonts w:ascii="Book Antiqua" w:hAnsi="Book Antiqua"/>
          <w:lang w:val="es-ES"/>
        </w:rPr>
        <w:t>n</w:t>
      </w:r>
      <w:r>
        <w:rPr>
          <w:rFonts w:ascii="Book Antiqua" w:hAnsi="Book Antiqua"/>
          <w:lang w:val="es-ES"/>
        </w:rPr>
        <w:t xml:space="preserve"> la oportunidad </w:t>
      </w:r>
      <w:r w:rsidR="0012098E">
        <w:rPr>
          <w:rFonts w:ascii="Book Antiqua" w:hAnsi="Book Antiqua"/>
          <w:lang w:val="es-ES"/>
        </w:rPr>
        <w:t>de</w:t>
      </w:r>
      <w:r>
        <w:rPr>
          <w:rFonts w:ascii="Book Antiqua" w:hAnsi="Book Antiqua"/>
          <w:lang w:val="es-ES"/>
        </w:rPr>
        <w:t xml:space="preserve"> ofrecer una variedad de actividades</w:t>
      </w:r>
      <w:r w:rsidR="0012098E">
        <w:rPr>
          <w:rFonts w:ascii="Book Antiqua" w:hAnsi="Book Antiqua"/>
          <w:lang w:val="es-ES"/>
        </w:rPr>
        <w:t xml:space="preserve">. </w:t>
      </w:r>
      <w:r>
        <w:rPr>
          <w:rFonts w:ascii="Book Antiqua" w:hAnsi="Book Antiqua"/>
          <w:lang w:val="es-ES"/>
        </w:rPr>
        <w:t xml:space="preserve"> </w:t>
      </w:r>
    </w:p>
    <w:p w14:paraId="26100EFE" w14:textId="77777777" w:rsidR="00555D75" w:rsidRDefault="00555D75" w:rsidP="00555D75">
      <w:pPr>
        <w:tabs>
          <w:tab w:val="left" w:pos="0"/>
        </w:tabs>
        <w:ind w:firstLine="360"/>
        <w:jc w:val="both"/>
        <w:rPr>
          <w:rFonts w:ascii="Book Antiqua" w:hAnsi="Book Antiqua"/>
          <w:lang w:val="es-ES"/>
        </w:rPr>
      </w:pPr>
    </w:p>
    <w:p w14:paraId="73AAFEBE" w14:textId="581BD757" w:rsidR="0012098E" w:rsidRDefault="0012098E" w:rsidP="00555D75">
      <w:pPr>
        <w:tabs>
          <w:tab w:val="left" w:pos="0"/>
        </w:tabs>
        <w:ind w:firstLine="360"/>
        <w:jc w:val="both"/>
        <w:rPr>
          <w:rFonts w:ascii="Book Antiqua" w:hAnsi="Book Antiqua"/>
          <w:lang w:val="es-ES"/>
        </w:rPr>
      </w:pPr>
      <w:r>
        <w:rPr>
          <w:rFonts w:ascii="Book Antiqua" w:hAnsi="Book Antiqua"/>
          <w:lang w:val="es-ES"/>
        </w:rPr>
        <w:t>E</w:t>
      </w:r>
      <w:r w:rsidR="00555D75">
        <w:rPr>
          <w:rFonts w:ascii="Book Antiqua" w:hAnsi="Book Antiqua"/>
          <w:lang w:val="es-ES"/>
        </w:rPr>
        <w:t xml:space="preserve">l DDEC </w:t>
      </w:r>
      <w:r>
        <w:rPr>
          <w:rFonts w:ascii="Book Antiqua" w:hAnsi="Book Antiqua"/>
          <w:lang w:val="es-ES"/>
        </w:rPr>
        <w:t xml:space="preserve">sostuvo </w:t>
      </w:r>
      <w:r w:rsidR="00555D75">
        <w:rPr>
          <w:rFonts w:ascii="Book Antiqua" w:hAnsi="Book Antiqua"/>
          <w:lang w:val="es-ES"/>
        </w:rPr>
        <w:t>que el proceso de distribución fondos WIOA está</w:t>
      </w:r>
      <w:r>
        <w:rPr>
          <w:rFonts w:ascii="Book Antiqua" w:hAnsi="Book Antiqua"/>
          <w:lang w:val="es-ES"/>
        </w:rPr>
        <w:t>n</w:t>
      </w:r>
      <w:r w:rsidR="00555D75">
        <w:rPr>
          <w:rFonts w:ascii="Book Antiqua" w:hAnsi="Book Antiqua"/>
          <w:lang w:val="es-ES"/>
        </w:rPr>
        <w:t xml:space="preserve"> detallado en las secciones 128 y 133 de WIOA y en el 20 CFR secciones 683.120</w:t>
      </w:r>
      <w:r>
        <w:rPr>
          <w:rFonts w:ascii="Book Antiqua" w:hAnsi="Book Antiqua"/>
          <w:lang w:val="es-ES"/>
        </w:rPr>
        <w:t xml:space="preserve"> y que era</w:t>
      </w:r>
      <w:r w:rsidR="00555D75">
        <w:rPr>
          <w:rFonts w:ascii="Book Antiqua" w:hAnsi="Book Antiqua"/>
          <w:lang w:val="es-ES"/>
        </w:rPr>
        <w:t xml:space="preserve"> de conformidad con dicha reglamentación federal que se guía a los Estados, incluyendo a Puerto Rico</w:t>
      </w:r>
      <w:r>
        <w:rPr>
          <w:rFonts w:ascii="Book Antiqua" w:hAnsi="Book Antiqua"/>
          <w:lang w:val="es-ES"/>
        </w:rPr>
        <w:t xml:space="preserve">. Sin embargo, </w:t>
      </w:r>
      <w:r w:rsidR="00555D75">
        <w:rPr>
          <w:rFonts w:ascii="Book Antiqua" w:hAnsi="Book Antiqua"/>
          <w:lang w:val="es-ES"/>
        </w:rPr>
        <w:t>informó que</w:t>
      </w:r>
      <w:r>
        <w:rPr>
          <w:rFonts w:ascii="Book Antiqua" w:hAnsi="Book Antiqua"/>
          <w:lang w:val="es-ES"/>
        </w:rPr>
        <w:t>,</w:t>
      </w:r>
      <w:r w:rsidR="00555D75">
        <w:rPr>
          <w:rFonts w:ascii="Book Antiqua" w:hAnsi="Book Antiqua"/>
          <w:lang w:val="es-ES"/>
        </w:rPr>
        <w:t xml:space="preserve"> conforme a las disposiciones de la ley federal, el </w:t>
      </w:r>
      <w:r>
        <w:rPr>
          <w:rFonts w:ascii="Book Antiqua" w:hAnsi="Book Antiqua"/>
          <w:lang w:val="es-ES"/>
        </w:rPr>
        <w:t>gobierno estatal puede</w:t>
      </w:r>
      <w:r w:rsidR="00555D75">
        <w:rPr>
          <w:rFonts w:ascii="Book Antiqua" w:hAnsi="Book Antiqua"/>
          <w:lang w:val="es-ES"/>
        </w:rPr>
        <w:t xml:space="preserve"> autoriza</w:t>
      </w:r>
      <w:r>
        <w:rPr>
          <w:rFonts w:ascii="Book Antiqua" w:hAnsi="Book Antiqua"/>
          <w:lang w:val="es-ES"/>
        </w:rPr>
        <w:t>r</w:t>
      </w:r>
      <w:r w:rsidR="00555D75">
        <w:rPr>
          <w:rFonts w:ascii="Book Antiqua" w:hAnsi="Book Antiqua"/>
          <w:lang w:val="es-ES"/>
        </w:rPr>
        <w:t xml:space="preserve"> reservar hasta un quince por ciento (15%) del total de los fondos para llevar a cabo actividades estatales de desarrollo laboral. </w:t>
      </w:r>
    </w:p>
    <w:p w14:paraId="1C58A139" w14:textId="77777777" w:rsidR="00555D75" w:rsidRDefault="00555D75" w:rsidP="00555D75">
      <w:pPr>
        <w:tabs>
          <w:tab w:val="left" w:pos="0"/>
        </w:tabs>
        <w:ind w:firstLine="360"/>
        <w:jc w:val="center"/>
        <w:rPr>
          <w:rFonts w:ascii="Book Antiqua" w:hAnsi="Book Antiqua"/>
          <w:b/>
          <w:bCs/>
          <w:u w:val="single"/>
          <w:lang w:val="es-ES"/>
        </w:rPr>
      </w:pPr>
    </w:p>
    <w:p w14:paraId="0F2DC381" w14:textId="77777777" w:rsidR="00555D75" w:rsidRDefault="00555D75" w:rsidP="00555D75">
      <w:pPr>
        <w:tabs>
          <w:tab w:val="left" w:pos="0"/>
        </w:tabs>
        <w:ind w:firstLine="360"/>
        <w:jc w:val="center"/>
        <w:rPr>
          <w:rFonts w:ascii="Book Antiqua" w:hAnsi="Book Antiqua"/>
          <w:b/>
          <w:bCs/>
          <w:u w:val="single"/>
          <w:lang w:val="es-ES"/>
        </w:rPr>
      </w:pPr>
      <w:r w:rsidRPr="00A80AD9">
        <w:rPr>
          <w:rFonts w:ascii="Book Antiqua" w:hAnsi="Book Antiqua"/>
          <w:b/>
          <w:bCs/>
          <w:u w:val="single"/>
          <w:lang w:val="es-ES"/>
        </w:rPr>
        <w:t>DEPARTAMENTO DE</w:t>
      </w:r>
      <w:r>
        <w:rPr>
          <w:rFonts w:ascii="Book Antiqua" w:hAnsi="Book Antiqua"/>
          <w:b/>
          <w:bCs/>
          <w:u w:val="single"/>
          <w:lang w:val="es-ES"/>
        </w:rPr>
        <w:t>L TRABAJO Y RECURSOS HUMANOS</w:t>
      </w:r>
    </w:p>
    <w:p w14:paraId="69B1DD63" w14:textId="77777777" w:rsidR="00555D75" w:rsidRPr="00A80AD9" w:rsidRDefault="00555D75" w:rsidP="00555D75">
      <w:pPr>
        <w:tabs>
          <w:tab w:val="left" w:pos="0"/>
        </w:tabs>
        <w:ind w:firstLine="360"/>
        <w:jc w:val="both"/>
        <w:rPr>
          <w:rFonts w:ascii="Book Antiqua" w:hAnsi="Book Antiqua"/>
          <w:b/>
          <w:bCs/>
          <w:u w:val="single"/>
          <w:lang w:val="es-ES"/>
        </w:rPr>
      </w:pPr>
    </w:p>
    <w:p w14:paraId="51F97908" w14:textId="2B5864F0" w:rsidR="00555D75" w:rsidRDefault="00555D75" w:rsidP="0012098E">
      <w:pPr>
        <w:tabs>
          <w:tab w:val="left" w:pos="0"/>
        </w:tabs>
        <w:ind w:firstLine="360"/>
        <w:jc w:val="both"/>
        <w:rPr>
          <w:rFonts w:ascii="Book Antiqua" w:hAnsi="Book Antiqua"/>
          <w:b/>
          <w:caps/>
          <w:color w:val="000000"/>
          <w:lang w:val="es-ES"/>
        </w:rPr>
      </w:pPr>
      <w:r>
        <w:rPr>
          <w:rFonts w:ascii="Book Antiqua" w:hAnsi="Book Antiqua"/>
          <w:lang w:val="es-ES"/>
        </w:rPr>
        <w:t xml:space="preserve">El Departamento del Trabajo y Recursos Humanos sometió un memorial suscrito por su entonces secretaria. La agencia sostiene que la misión principal de estos es coordinar la política pública y los programas dirigidos a la formación y capacitación de los recursos humanos indispensables para cubrir las necesidades del sector laboral. </w:t>
      </w:r>
      <w:r w:rsidR="0012098E">
        <w:rPr>
          <w:rFonts w:ascii="Book Antiqua" w:hAnsi="Book Antiqua"/>
          <w:lang w:val="es-ES"/>
        </w:rPr>
        <w:t>Sin embargo,</w:t>
      </w:r>
      <w:r w:rsidR="00C402BC">
        <w:rPr>
          <w:rFonts w:ascii="Book Antiqua" w:hAnsi="Book Antiqua"/>
          <w:lang w:val="es-ES"/>
        </w:rPr>
        <w:t xml:space="preserve"> manifestaron sobre</w:t>
      </w:r>
      <w:r>
        <w:rPr>
          <w:rFonts w:ascii="Book Antiqua" w:hAnsi="Book Antiqua"/>
          <w:lang w:val="es-ES"/>
        </w:rPr>
        <w:t xml:space="preserve"> la Resolución Conjunta del Senado 35 </w:t>
      </w:r>
      <w:r w:rsidR="00C402BC">
        <w:rPr>
          <w:rFonts w:ascii="Book Antiqua" w:hAnsi="Book Antiqua"/>
          <w:lang w:val="es-ES"/>
        </w:rPr>
        <w:t>que esta debía</w:t>
      </w:r>
      <w:r>
        <w:rPr>
          <w:rFonts w:ascii="Book Antiqua" w:hAnsi="Book Antiqua"/>
          <w:lang w:val="es-ES"/>
        </w:rPr>
        <w:t xml:space="preserve"> ser evaluada y analizada por el DDEC</w:t>
      </w:r>
      <w:r w:rsidR="00C402BC">
        <w:rPr>
          <w:rFonts w:ascii="Book Antiqua" w:hAnsi="Book Antiqua"/>
          <w:lang w:val="es-ES"/>
        </w:rPr>
        <w:t>,</w:t>
      </w:r>
      <w:r>
        <w:rPr>
          <w:rFonts w:ascii="Book Antiqua" w:hAnsi="Book Antiqua"/>
          <w:lang w:val="es-ES"/>
        </w:rPr>
        <w:t xml:space="preserve"> </w:t>
      </w:r>
      <w:r w:rsidR="00C402BC">
        <w:rPr>
          <w:rFonts w:ascii="Book Antiqua" w:hAnsi="Book Antiqua"/>
          <w:lang w:val="es-ES"/>
        </w:rPr>
        <w:t>brindándoles</w:t>
      </w:r>
      <w:r>
        <w:rPr>
          <w:rFonts w:ascii="Book Antiqua" w:hAnsi="Book Antiqua"/>
          <w:lang w:val="es-ES"/>
        </w:rPr>
        <w:t xml:space="preserve"> deferencia, por ser los responsables del Programa de Desarrollo Laboral. </w:t>
      </w:r>
    </w:p>
    <w:p w14:paraId="600E8E36" w14:textId="29728D14" w:rsidR="00360DC6" w:rsidRPr="000D27F4" w:rsidRDefault="00B811F4" w:rsidP="008B48B3">
      <w:pPr>
        <w:pStyle w:val="NoSpacing"/>
        <w:spacing w:line="276" w:lineRule="auto"/>
        <w:jc w:val="center"/>
        <w:rPr>
          <w:rFonts w:ascii="Book Antiqua" w:hAnsi="Book Antiqua"/>
          <w:b/>
          <w:color w:val="000000"/>
          <w:szCs w:val="24"/>
          <w:lang w:val="es-ES"/>
        </w:rPr>
      </w:pPr>
      <w:r w:rsidRPr="000D27F4">
        <w:rPr>
          <w:rFonts w:ascii="Book Antiqua" w:hAnsi="Book Antiqua"/>
          <w:b/>
          <w:color w:val="000000"/>
          <w:szCs w:val="24"/>
          <w:lang w:val="es-ES"/>
        </w:rPr>
        <w:t>IMPACTO FISCAL MUNICIPAL</w:t>
      </w:r>
    </w:p>
    <w:p w14:paraId="49047CC6" w14:textId="77777777" w:rsidR="00B811F4" w:rsidRPr="000D27F4" w:rsidRDefault="00B811F4" w:rsidP="008B48B3">
      <w:pPr>
        <w:pStyle w:val="NoSpacing"/>
        <w:spacing w:line="276" w:lineRule="auto"/>
        <w:jc w:val="center"/>
        <w:rPr>
          <w:rFonts w:ascii="Book Antiqua" w:hAnsi="Book Antiqua"/>
          <w:b/>
          <w:color w:val="000000"/>
          <w:szCs w:val="24"/>
          <w:lang w:val="es-ES"/>
        </w:rPr>
      </w:pPr>
    </w:p>
    <w:p w14:paraId="73C7A914" w14:textId="4928A3F6" w:rsidR="00B811F4" w:rsidRDefault="00AC2B46" w:rsidP="00AC2B46">
      <w:pPr>
        <w:pStyle w:val="ColorfulList-Accent11"/>
        <w:spacing w:line="276" w:lineRule="auto"/>
        <w:ind w:left="0"/>
        <w:rPr>
          <w:rFonts w:ascii="Book Antiqua" w:hAnsi="Book Antiqua"/>
          <w:lang w:val="es-ES"/>
        </w:rPr>
      </w:pPr>
      <w:r>
        <w:rPr>
          <w:rFonts w:ascii="Book Antiqua" w:hAnsi="Book Antiqua"/>
          <w:lang w:val="es-ES"/>
        </w:rPr>
        <w:tab/>
      </w:r>
      <w:r w:rsidRPr="00AC2B46">
        <w:rPr>
          <w:rFonts w:ascii="Book Antiqua" w:hAnsi="Book Antiqua"/>
          <w:lang w:val="es-ES"/>
        </w:rPr>
        <w:t>Del análisis realizado por esta Comisión, a tenor con el Artículo 1.007 de la Ley 107-2020, según enmendada, conocida como “Código Municipal de Puerto Rico”, no surge que la medida tenga impacto fiscal sobre las finanzas municipales.</w:t>
      </w:r>
    </w:p>
    <w:p w14:paraId="530A31E3" w14:textId="77777777" w:rsidR="00AC2B46" w:rsidRPr="000D27F4" w:rsidRDefault="00AC2B46" w:rsidP="008B48B3">
      <w:pPr>
        <w:pStyle w:val="ColorfulList-Accent11"/>
        <w:spacing w:line="276" w:lineRule="auto"/>
        <w:ind w:left="0"/>
        <w:jc w:val="center"/>
        <w:rPr>
          <w:rFonts w:ascii="Book Antiqua" w:hAnsi="Book Antiqua"/>
          <w:b/>
          <w:color w:val="000000"/>
          <w:lang w:val="es-ES"/>
        </w:rPr>
      </w:pPr>
    </w:p>
    <w:p w14:paraId="4DAE4E97" w14:textId="77777777" w:rsidR="00B811F4" w:rsidRPr="000D27F4" w:rsidRDefault="00B811F4" w:rsidP="008B48B3">
      <w:pPr>
        <w:pStyle w:val="ColorfulList-Accent11"/>
        <w:spacing w:line="276" w:lineRule="auto"/>
        <w:ind w:left="0"/>
        <w:jc w:val="center"/>
        <w:rPr>
          <w:rFonts w:ascii="Book Antiqua" w:hAnsi="Book Antiqua"/>
          <w:b/>
          <w:color w:val="000000"/>
          <w:lang w:val="es-ES"/>
        </w:rPr>
      </w:pPr>
      <w:r w:rsidRPr="000D27F4">
        <w:rPr>
          <w:rFonts w:ascii="Book Antiqua" w:hAnsi="Book Antiqua"/>
          <w:b/>
          <w:color w:val="000000"/>
          <w:lang w:val="es-ES"/>
        </w:rPr>
        <w:t>CONCLUSIÓN</w:t>
      </w:r>
    </w:p>
    <w:p w14:paraId="3309C71B" w14:textId="77777777" w:rsidR="00B811F4" w:rsidRPr="000D27F4" w:rsidRDefault="00B811F4" w:rsidP="008B48B3">
      <w:pPr>
        <w:spacing w:line="276" w:lineRule="auto"/>
        <w:jc w:val="both"/>
        <w:rPr>
          <w:rFonts w:ascii="Book Antiqua" w:eastAsia="Batang" w:hAnsi="Book Antiqua"/>
          <w:bCs/>
          <w:color w:val="000000"/>
          <w:lang w:val="es-ES"/>
        </w:rPr>
      </w:pPr>
    </w:p>
    <w:p w14:paraId="0DFCDA50" w14:textId="3D990B35" w:rsidR="00CF31C5" w:rsidRPr="000D27F4" w:rsidRDefault="00B811F4" w:rsidP="008B48B3">
      <w:pPr>
        <w:tabs>
          <w:tab w:val="left" w:pos="0"/>
        </w:tabs>
        <w:spacing w:line="276" w:lineRule="auto"/>
        <w:ind w:firstLine="360"/>
        <w:jc w:val="both"/>
        <w:rPr>
          <w:rFonts w:ascii="Book Antiqua" w:hAnsi="Book Antiqua"/>
          <w:lang w:val="es-ES"/>
        </w:rPr>
      </w:pPr>
      <w:r w:rsidRPr="000D27F4">
        <w:rPr>
          <w:rFonts w:ascii="Book Antiqua" w:hAnsi="Book Antiqua"/>
          <w:lang w:val="es-PR"/>
        </w:rPr>
        <w:t>PO</w:t>
      </w:r>
      <w:r w:rsidR="00C402BC">
        <w:rPr>
          <w:rFonts w:ascii="Book Antiqua" w:hAnsi="Book Antiqua"/>
          <w:lang w:val="es-PR"/>
        </w:rPr>
        <w:t>R</w:t>
      </w:r>
      <w:r w:rsidRPr="000D27F4">
        <w:rPr>
          <w:rFonts w:ascii="Book Antiqua" w:hAnsi="Book Antiqua"/>
          <w:lang w:val="es-PR"/>
        </w:rPr>
        <w:t xml:space="preserve"> LO ANTES EXPUESTO,</w:t>
      </w:r>
      <w:r w:rsidR="00C402BC">
        <w:rPr>
          <w:rFonts w:ascii="Book Antiqua" w:hAnsi="Book Antiqua"/>
          <w:lang w:val="es-PR"/>
        </w:rPr>
        <w:t xml:space="preserve"> considerando que la medida en discusión atiende una necesidad legitima de proveerle </w:t>
      </w:r>
      <w:r w:rsidR="00B23BD6">
        <w:rPr>
          <w:rFonts w:ascii="Book Antiqua" w:hAnsi="Book Antiqua"/>
          <w:lang w:val="es-PR"/>
        </w:rPr>
        <w:t xml:space="preserve">justicia social </w:t>
      </w:r>
      <w:r w:rsidR="00C402BC">
        <w:rPr>
          <w:rFonts w:ascii="Book Antiqua" w:hAnsi="Book Antiqua"/>
          <w:lang w:val="es-PR"/>
        </w:rPr>
        <w:t>a un</w:t>
      </w:r>
      <w:r w:rsidR="00B23BD6">
        <w:rPr>
          <w:rFonts w:ascii="Book Antiqua" w:hAnsi="Book Antiqua"/>
          <w:lang w:val="es-PR"/>
        </w:rPr>
        <w:t xml:space="preserve"> sector</w:t>
      </w:r>
      <w:r w:rsidR="00C402BC">
        <w:rPr>
          <w:rFonts w:ascii="Book Antiqua" w:hAnsi="Book Antiqua"/>
          <w:lang w:val="es-PR"/>
        </w:rPr>
        <w:t xml:space="preserve"> vulnerable,</w:t>
      </w:r>
      <w:r w:rsidRPr="000D27F4">
        <w:rPr>
          <w:rFonts w:ascii="Book Antiqua" w:hAnsi="Book Antiqua"/>
          <w:lang w:val="es-PR"/>
        </w:rPr>
        <w:t xml:space="preserve"> la Comisión de Desarrollo Económico de la Cámara de Representantes de Puerto Rico previo estudio y consideración, tienen a bien presentar ante este Alto Cuerpo el Informe Positivo sobre </w:t>
      </w:r>
      <w:r w:rsidR="00AC2B46">
        <w:rPr>
          <w:rFonts w:ascii="Book Antiqua" w:hAnsi="Book Antiqua"/>
          <w:lang w:val="es-PR"/>
        </w:rPr>
        <w:t>la R. C.</w:t>
      </w:r>
      <w:r w:rsidRPr="000D27F4">
        <w:rPr>
          <w:rFonts w:ascii="Book Antiqua" w:hAnsi="Book Antiqua"/>
          <w:lang w:val="es-PR"/>
        </w:rPr>
        <w:t xml:space="preserve"> del S</w:t>
      </w:r>
      <w:r w:rsidR="00AC2B46">
        <w:rPr>
          <w:rFonts w:ascii="Book Antiqua" w:hAnsi="Book Antiqua"/>
          <w:lang w:val="es-PR"/>
        </w:rPr>
        <w:t>.</w:t>
      </w:r>
      <w:r w:rsidRPr="000D27F4">
        <w:rPr>
          <w:rFonts w:ascii="Book Antiqua" w:hAnsi="Book Antiqua"/>
          <w:lang w:val="es-PR"/>
        </w:rPr>
        <w:t xml:space="preserve"> </w:t>
      </w:r>
      <w:r w:rsidR="00555D75">
        <w:rPr>
          <w:rFonts w:ascii="Book Antiqua" w:hAnsi="Book Antiqua"/>
          <w:lang w:val="es-PR"/>
        </w:rPr>
        <w:t>35</w:t>
      </w:r>
      <w:r w:rsidRPr="000D27F4">
        <w:rPr>
          <w:rFonts w:ascii="Book Antiqua" w:hAnsi="Book Antiqua"/>
          <w:lang w:val="es-PR"/>
        </w:rPr>
        <w:t xml:space="preserve">, recomendando su aprobación sin enmiendas. </w:t>
      </w:r>
    </w:p>
    <w:p w14:paraId="19281EE4" w14:textId="384FE9CF" w:rsidR="00B811F4" w:rsidRPr="000D27F4" w:rsidRDefault="00B811F4" w:rsidP="008B48B3">
      <w:pPr>
        <w:spacing w:line="276" w:lineRule="auto"/>
        <w:ind w:firstLine="720"/>
        <w:jc w:val="both"/>
        <w:rPr>
          <w:rFonts w:ascii="Book Antiqua" w:hAnsi="Book Antiqua"/>
          <w:lang w:val="es-PR"/>
        </w:rPr>
      </w:pPr>
    </w:p>
    <w:p w14:paraId="0D239ECA" w14:textId="77777777" w:rsidR="00B811F4" w:rsidRPr="000D27F4" w:rsidRDefault="00B811F4" w:rsidP="008B48B3">
      <w:pPr>
        <w:spacing w:line="276" w:lineRule="auto"/>
        <w:jc w:val="both"/>
        <w:rPr>
          <w:rFonts w:ascii="Book Antiqua" w:hAnsi="Book Antiqua"/>
          <w:lang w:val="es-PR"/>
        </w:rPr>
      </w:pPr>
      <w:r w:rsidRPr="000D27F4">
        <w:rPr>
          <w:rFonts w:ascii="Book Antiqua" w:hAnsi="Book Antiqua"/>
          <w:lang w:val="es-PR"/>
        </w:rPr>
        <w:t xml:space="preserve">Respetuosamente sometido, </w:t>
      </w:r>
    </w:p>
    <w:p w14:paraId="644EC3D9" w14:textId="77777777" w:rsidR="00B811F4" w:rsidRDefault="00B811F4" w:rsidP="008B48B3">
      <w:pPr>
        <w:spacing w:line="276" w:lineRule="auto"/>
        <w:jc w:val="both"/>
        <w:rPr>
          <w:rFonts w:ascii="Book Antiqua" w:hAnsi="Book Antiqua"/>
          <w:lang w:val="es-PR"/>
        </w:rPr>
      </w:pPr>
    </w:p>
    <w:p w14:paraId="2ACCE95F" w14:textId="77777777" w:rsidR="002E41A9" w:rsidRPr="000D27F4" w:rsidRDefault="002E41A9" w:rsidP="008B48B3">
      <w:pPr>
        <w:spacing w:line="276" w:lineRule="auto"/>
        <w:jc w:val="both"/>
        <w:rPr>
          <w:rFonts w:ascii="Book Antiqua" w:hAnsi="Book Antiqua"/>
          <w:lang w:val="es-PR"/>
        </w:rPr>
      </w:pPr>
    </w:p>
    <w:p w14:paraId="3CBC4E40" w14:textId="77777777" w:rsidR="00B811F4" w:rsidRPr="000D27F4" w:rsidRDefault="00B811F4" w:rsidP="008B48B3">
      <w:pPr>
        <w:spacing w:line="276" w:lineRule="auto"/>
        <w:jc w:val="both"/>
        <w:rPr>
          <w:rFonts w:ascii="Book Antiqua" w:hAnsi="Book Antiqua"/>
          <w:lang w:val="es-PR"/>
        </w:rPr>
      </w:pPr>
      <w:r w:rsidRPr="000D27F4">
        <w:rPr>
          <w:rFonts w:ascii="Book Antiqua" w:hAnsi="Book Antiqua"/>
          <w:lang w:val="es-PR"/>
        </w:rPr>
        <w:t>Hon. Joel I. Franqui Atiles</w:t>
      </w:r>
    </w:p>
    <w:p w14:paraId="1F12AEBD" w14:textId="77777777" w:rsidR="00B811F4" w:rsidRPr="000D27F4" w:rsidRDefault="00B811F4" w:rsidP="008B48B3">
      <w:pPr>
        <w:spacing w:line="276" w:lineRule="auto"/>
        <w:jc w:val="both"/>
        <w:rPr>
          <w:rFonts w:ascii="Book Antiqua" w:hAnsi="Book Antiqua"/>
          <w:lang w:val="es-PR"/>
        </w:rPr>
      </w:pPr>
      <w:r w:rsidRPr="000D27F4">
        <w:rPr>
          <w:rFonts w:ascii="Book Antiqua" w:hAnsi="Book Antiqua"/>
          <w:lang w:val="es-PR"/>
        </w:rPr>
        <w:t>Presidente</w:t>
      </w:r>
    </w:p>
    <w:p w14:paraId="0297F3EC" w14:textId="0CC7514D" w:rsidR="00ED074A" w:rsidRDefault="00B811F4" w:rsidP="002E41A9">
      <w:pPr>
        <w:spacing w:line="276" w:lineRule="auto"/>
        <w:jc w:val="both"/>
      </w:pPr>
      <w:r w:rsidRPr="000D27F4">
        <w:rPr>
          <w:rFonts w:ascii="Book Antiqua" w:hAnsi="Book Antiqua"/>
          <w:lang w:val="es-PR"/>
        </w:rPr>
        <w:t>Comisión de Desarrollo Económico</w:t>
      </w:r>
    </w:p>
    <w:sectPr w:rsidR="00ED074A" w:rsidSect="00B811F4">
      <w:headerReference w:type="default" r:id="rId8"/>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9934C21" w14:textId="77777777" w:rsidR="00F42D64" w:rsidRDefault="00F42D64" w:rsidP="002F7B2E">
      <w:r>
        <w:separator/>
      </w:r>
    </w:p>
  </w:endnote>
  <w:endnote w:type="continuationSeparator" w:id="0">
    <w:p w14:paraId="16554914" w14:textId="77777777" w:rsidR="00F42D64" w:rsidRDefault="00F42D64" w:rsidP="002F7B2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Book Antiqua">
    <w:panose1 w:val="02040602050305030304"/>
    <w:charset w:val="00"/>
    <w:family w:val="roman"/>
    <w:pitch w:val="variable"/>
    <w:sig w:usb0="00000287" w:usb1="00000000" w:usb2="00000000" w:usb3="00000000" w:csb0="0000009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Batang">
    <w:altName w:val="바탕"/>
    <w:panose1 w:val="02030600000101010101"/>
    <w:charset w:val="81"/>
    <w:family w:val="roman"/>
    <w:pitch w:val="variable"/>
    <w:sig w:usb0="B00002AF" w:usb1="69D77CFB" w:usb2="00000030" w:usb3="00000000" w:csb0="0008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44D6C0A" w14:textId="77777777" w:rsidR="00F42D64" w:rsidRDefault="00F42D64" w:rsidP="002F7B2E">
      <w:r>
        <w:separator/>
      </w:r>
    </w:p>
  </w:footnote>
  <w:footnote w:type="continuationSeparator" w:id="0">
    <w:p w14:paraId="4DE8D670" w14:textId="77777777" w:rsidR="00F42D64" w:rsidRDefault="00F42D64" w:rsidP="002F7B2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F1AE8D" w14:textId="239569A5" w:rsidR="00B811F4" w:rsidRPr="00E17735" w:rsidRDefault="00B811F4" w:rsidP="00E17735">
    <w:pPr>
      <w:pStyle w:val="Header"/>
      <w:pBdr>
        <w:bottom w:val="single" w:sz="4" w:space="1" w:color="D9D9D9"/>
      </w:pBdr>
      <w:rPr>
        <w:rFonts w:ascii="Book Antiqua" w:hAnsi="Book Antiqua"/>
        <w:b/>
        <w:i/>
        <w:color w:val="7F7F7F"/>
        <w:lang w:val="es-PR"/>
      </w:rPr>
    </w:pPr>
    <w:r w:rsidRPr="00E17735">
      <w:rPr>
        <w:rFonts w:ascii="Book Antiqua" w:hAnsi="Book Antiqua"/>
        <w:b/>
        <w:i/>
        <w:color w:val="7F7F7F"/>
        <w:spacing w:val="60"/>
        <w:lang w:val="es-PR"/>
      </w:rPr>
      <w:t>Informe Positivo de</w:t>
    </w:r>
    <w:r w:rsidR="00AC2B46">
      <w:rPr>
        <w:rFonts w:ascii="Book Antiqua" w:hAnsi="Book Antiqua"/>
        <w:b/>
        <w:i/>
        <w:color w:val="7F7F7F"/>
        <w:spacing w:val="60"/>
        <w:lang w:val="es-PR"/>
      </w:rPr>
      <w:t xml:space="preserve"> la </w:t>
    </w:r>
    <w:r w:rsidR="00555D75">
      <w:rPr>
        <w:rFonts w:ascii="Book Antiqua" w:hAnsi="Book Antiqua"/>
        <w:b/>
        <w:i/>
        <w:color w:val="7F7F7F"/>
        <w:spacing w:val="60"/>
        <w:lang w:val="es-PR"/>
      </w:rPr>
      <w:t>R</w:t>
    </w:r>
    <w:r w:rsidR="001331D6">
      <w:rPr>
        <w:rFonts w:ascii="Book Antiqua" w:hAnsi="Book Antiqua"/>
        <w:b/>
        <w:i/>
        <w:color w:val="7F7F7F"/>
        <w:spacing w:val="60"/>
        <w:lang w:val="es-PR"/>
      </w:rPr>
      <w:t xml:space="preserve">. </w:t>
    </w:r>
    <w:r w:rsidR="00555D75">
      <w:rPr>
        <w:rFonts w:ascii="Book Antiqua" w:hAnsi="Book Antiqua"/>
        <w:b/>
        <w:i/>
        <w:color w:val="7F7F7F"/>
        <w:spacing w:val="60"/>
        <w:lang w:val="es-PR"/>
      </w:rPr>
      <w:t xml:space="preserve">C. </w:t>
    </w:r>
    <w:r>
      <w:rPr>
        <w:rFonts w:ascii="Book Antiqua" w:hAnsi="Book Antiqua"/>
        <w:b/>
        <w:i/>
        <w:color w:val="7F7F7F"/>
        <w:spacing w:val="60"/>
        <w:lang w:val="es-PR"/>
      </w:rPr>
      <w:t xml:space="preserve">del S. </w:t>
    </w:r>
    <w:r w:rsidR="00555D75">
      <w:rPr>
        <w:rFonts w:ascii="Book Antiqua" w:hAnsi="Book Antiqua"/>
        <w:b/>
        <w:i/>
        <w:color w:val="7F7F7F"/>
        <w:spacing w:val="60"/>
        <w:lang w:val="es-PR"/>
      </w:rPr>
      <w:t>35</w:t>
    </w:r>
    <w:r w:rsidRPr="00E17735">
      <w:rPr>
        <w:rFonts w:ascii="Book Antiqua" w:hAnsi="Book Antiqua"/>
        <w:b/>
        <w:i/>
        <w:color w:val="7F7F7F"/>
        <w:spacing w:val="60"/>
        <w:lang w:val="es-PR"/>
      </w:rPr>
      <w:tab/>
      <w:t>Página</w:t>
    </w:r>
    <w:r w:rsidRPr="00E17735">
      <w:rPr>
        <w:rFonts w:ascii="Book Antiqua" w:hAnsi="Book Antiqua"/>
        <w:b/>
        <w:i/>
        <w:color w:val="7F7F7F"/>
        <w:lang w:val="es-PR"/>
      </w:rPr>
      <w:t xml:space="preserve"> | </w:t>
    </w:r>
    <w:r w:rsidRPr="00E17735">
      <w:rPr>
        <w:rFonts w:ascii="Book Antiqua" w:hAnsi="Book Antiqua"/>
        <w:b/>
        <w:i/>
        <w:color w:val="7F7F7F"/>
        <w:lang w:val="es-PR"/>
      </w:rPr>
      <w:fldChar w:fldCharType="begin"/>
    </w:r>
    <w:r w:rsidRPr="00E17735">
      <w:rPr>
        <w:rFonts w:ascii="Book Antiqua" w:hAnsi="Book Antiqua"/>
        <w:b/>
        <w:i/>
        <w:color w:val="7F7F7F"/>
        <w:lang w:val="es-PR"/>
      </w:rPr>
      <w:instrText xml:space="preserve"> PAGE   \* MERGEFORMAT </w:instrText>
    </w:r>
    <w:r w:rsidRPr="00E17735">
      <w:rPr>
        <w:rFonts w:ascii="Book Antiqua" w:hAnsi="Book Antiqua"/>
        <w:b/>
        <w:i/>
        <w:color w:val="7F7F7F"/>
        <w:lang w:val="es-PR"/>
      </w:rPr>
      <w:fldChar w:fldCharType="separate"/>
    </w:r>
    <w:r w:rsidRPr="00E17735">
      <w:rPr>
        <w:rFonts w:ascii="Book Antiqua" w:hAnsi="Book Antiqua"/>
        <w:b/>
        <w:i/>
        <w:color w:val="7F7F7F"/>
        <w:lang w:val="es-PR"/>
      </w:rPr>
      <w:t>2</w:t>
    </w:r>
    <w:r w:rsidRPr="00E17735">
      <w:rPr>
        <w:rFonts w:ascii="Book Antiqua" w:hAnsi="Book Antiqua"/>
        <w:b/>
        <w:i/>
        <w:color w:val="7F7F7F"/>
        <w:lang w:val="es-PR"/>
      </w:rPr>
      <w:fldChar w:fldCharType="end"/>
    </w:r>
  </w:p>
  <w:p w14:paraId="2AC238B5" w14:textId="77777777" w:rsidR="00B811F4" w:rsidRPr="00E17735" w:rsidRDefault="00B811F4">
    <w:pPr>
      <w:pStyle w:val="Header"/>
      <w:rPr>
        <w:lang w:val="es-PR"/>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240993"/>
    <w:multiLevelType w:val="hybridMultilevel"/>
    <w:tmpl w:val="E446FE78"/>
    <w:lvl w:ilvl="0" w:tplc="500A000F">
      <w:start w:val="1"/>
      <w:numFmt w:val="decimal"/>
      <w:lvlText w:val="%1."/>
      <w:lvlJc w:val="left"/>
      <w:pPr>
        <w:ind w:left="1080" w:hanging="360"/>
      </w:pPr>
    </w:lvl>
    <w:lvl w:ilvl="1" w:tplc="500A0019" w:tentative="1">
      <w:start w:val="1"/>
      <w:numFmt w:val="lowerLetter"/>
      <w:lvlText w:val="%2."/>
      <w:lvlJc w:val="left"/>
      <w:pPr>
        <w:ind w:left="1800" w:hanging="360"/>
      </w:pPr>
    </w:lvl>
    <w:lvl w:ilvl="2" w:tplc="500A001B" w:tentative="1">
      <w:start w:val="1"/>
      <w:numFmt w:val="lowerRoman"/>
      <w:lvlText w:val="%3."/>
      <w:lvlJc w:val="right"/>
      <w:pPr>
        <w:ind w:left="2520" w:hanging="180"/>
      </w:pPr>
    </w:lvl>
    <w:lvl w:ilvl="3" w:tplc="500A000F" w:tentative="1">
      <w:start w:val="1"/>
      <w:numFmt w:val="decimal"/>
      <w:lvlText w:val="%4."/>
      <w:lvlJc w:val="left"/>
      <w:pPr>
        <w:ind w:left="3240" w:hanging="360"/>
      </w:pPr>
    </w:lvl>
    <w:lvl w:ilvl="4" w:tplc="500A0019" w:tentative="1">
      <w:start w:val="1"/>
      <w:numFmt w:val="lowerLetter"/>
      <w:lvlText w:val="%5."/>
      <w:lvlJc w:val="left"/>
      <w:pPr>
        <w:ind w:left="3960" w:hanging="360"/>
      </w:pPr>
    </w:lvl>
    <w:lvl w:ilvl="5" w:tplc="500A001B" w:tentative="1">
      <w:start w:val="1"/>
      <w:numFmt w:val="lowerRoman"/>
      <w:lvlText w:val="%6."/>
      <w:lvlJc w:val="right"/>
      <w:pPr>
        <w:ind w:left="4680" w:hanging="180"/>
      </w:pPr>
    </w:lvl>
    <w:lvl w:ilvl="6" w:tplc="500A000F" w:tentative="1">
      <w:start w:val="1"/>
      <w:numFmt w:val="decimal"/>
      <w:lvlText w:val="%7."/>
      <w:lvlJc w:val="left"/>
      <w:pPr>
        <w:ind w:left="5400" w:hanging="360"/>
      </w:pPr>
    </w:lvl>
    <w:lvl w:ilvl="7" w:tplc="500A0019" w:tentative="1">
      <w:start w:val="1"/>
      <w:numFmt w:val="lowerLetter"/>
      <w:lvlText w:val="%8."/>
      <w:lvlJc w:val="left"/>
      <w:pPr>
        <w:ind w:left="6120" w:hanging="360"/>
      </w:pPr>
    </w:lvl>
    <w:lvl w:ilvl="8" w:tplc="500A001B" w:tentative="1">
      <w:start w:val="1"/>
      <w:numFmt w:val="lowerRoman"/>
      <w:lvlText w:val="%9."/>
      <w:lvlJc w:val="right"/>
      <w:pPr>
        <w:ind w:left="6840" w:hanging="180"/>
      </w:pPr>
    </w:lvl>
  </w:abstractNum>
  <w:abstractNum w:abstractNumId="1" w15:restartNumberingAfterBreak="0">
    <w:nsid w:val="06732B77"/>
    <w:multiLevelType w:val="multilevel"/>
    <w:tmpl w:val="48182F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0C01227C"/>
    <w:multiLevelType w:val="multilevel"/>
    <w:tmpl w:val="6D3864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213409FC"/>
    <w:multiLevelType w:val="multilevel"/>
    <w:tmpl w:val="702814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446809A9"/>
    <w:multiLevelType w:val="hybridMultilevel"/>
    <w:tmpl w:val="5DD63CC8"/>
    <w:lvl w:ilvl="0" w:tplc="89AAE2F4">
      <w:start w:val="18"/>
      <w:numFmt w:val="bullet"/>
      <w:lvlText w:val="-"/>
      <w:lvlJc w:val="left"/>
      <w:pPr>
        <w:ind w:left="1560" w:hanging="360"/>
      </w:pPr>
      <w:rPr>
        <w:rFonts w:ascii="Book Antiqua" w:eastAsia="Times New Roman" w:hAnsi="Book Antiqua" w:cs="Times New Roman" w:hint="default"/>
      </w:rPr>
    </w:lvl>
    <w:lvl w:ilvl="1" w:tplc="04090003" w:tentative="1">
      <w:start w:val="1"/>
      <w:numFmt w:val="bullet"/>
      <w:lvlText w:val="o"/>
      <w:lvlJc w:val="left"/>
      <w:pPr>
        <w:ind w:left="2280" w:hanging="360"/>
      </w:pPr>
      <w:rPr>
        <w:rFonts w:ascii="Courier New" w:hAnsi="Courier New" w:cs="Courier New" w:hint="default"/>
      </w:rPr>
    </w:lvl>
    <w:lvl w:ilvl="2" w:tplc="04090005" w:tentative="1">
      <w:start w:val="1"/>
      <w:numFmt w:val="bullet"/>
      <w:lvlText w:val=""/>
      <w:lvlJc w:val="left"/>
      <w:pPr>
        <w:ind w:left="3000" w:hanging="360"/>
      </w:pPr>
      <w:rPr>
        <w:rFonts w:ascii="Wingdings" w:hAnsi="Wingdings" w:hint="default"/>
      </w:rPr>
    </w:lvl>
    <w:lvl w:ilvl="3" w:tplc="04090001" w:tentative="1">
      <w:start w:val="1"/>
      <w:numFmt w:val="bullet"/>
      <w:lvlText w:val=""/>
      <w:lvlJc w:val="left"/>
      <w:pPr>
        <w:ind w:left="3720" w:hanging="360"/>
      </w:pPr>
      <w:rPr>
        <w:rFonts w:ascii="Symbol" w:hAnsi="Symbol" w:hint="default"/>
      </w:rPr>
    </w:lvl>
    <w:lvl w:ilvl="4" w:tplc="04090003" w:tentative="1">
      <w:start w:val="1"/>
      <w:numFmt w:val="bullet"/>
      <w:lvlText w:val="o"/>
      <w:lvlJc w:val="left"/>
      <w:pPr>
        <w:ind w:left="4440" w:hanging="360"/>
      </w:pPr>
      <w:rPr>
        <w:rFonts w:ascii="Courier New" w:hAnsi="Courier New" w:cs="Courier New" w:hint="default"/>
      </w:rPr>
    </w:lvl>
    <w:lvl w:ilvl="5" w:tplc="04090005" w:tentative="1">
      <w:start w:val="1"/>
      <w:numFmt w:val="bullet"/>
      <w:lvlText w:val=""/>
      <w:lvlJc w:val="left"/>
      <w:pPr>
        <w:ind w:left="5160" w:hanging="360"/>
      </w:pPr>
      <w:rPr>
        <w:rFonts w:ascii="Wingdings" w:hAnsi="Wingdings" w:hint="default"/>
      </w:rPr>
    </w:lvl>
    <w:lvl w:ilvl="6" w:tplc="04090001" w:tentative="1">
      <w:start w:val="1"/>
      <w:numFmt w:val="bullet"/>
      <w:lvlText w:val=""/>
      <w:lvlJc w:val="left"/>
      <w:pPr>
        <w:ind w:left="5880" w:hanging="360"/>
      </w:pPr>
      <w:rPr>
        <w:rFonts w:ascii="Symbol" w:hAnsi="Symbol" w:hint="default"/>
      </w:rPr>
    </w:lvl>
    <w:lvl w:ilvl="7" w:tplc="04090003" w:tentative="1">
      <w:start w:val="1"/>
      <w:numFmt w:val="bullet"/>
      <w:lvlText w:val="o"/>
      <w:lvlJc w:val="left"/>
      <w:pPr>
        <w:ind w:left="6600" w:hanging="360"/>
      </w:pPr>
      <w:rPr>
        <w:rFonts w:ascii="Courier New" w:hAnsi="Courier New" w:cs="Courier New" w:hint="default"/>
      </w:rPr>
    </w:lvl>
    <w:lvl w:ilvl="8" w:tplc="04090005" w:tentative="1">
      <w:start w:val="1"/>
      <w:numFmt w:val="bullet"/>
      <w:lvlText w:val=""/>
      <w:lvlJc w:val="left"/>
      <w:pPr>
        <w:ind w:left="7320" w:hanging="360"/>
      </w:pPr>
      <w:rPr>
        <w:rFonts w:ascii="Wingdings" w:hAnsi="Wingdings" w:hint="default"/>
      </w:rPr>
    </w:lvl>
  </w:abstractNum>
  <w:abstractNum w:abstractNumId="5" w15:restartNumberingAfterBreak="0">
    <w:nsid w:val="47A019FC"/>
    <w:multiLevelType w:val="multilevel"/>
    <w:tmpl w:val="3E8832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5ECE5741"/>
    <w:multiLevelType w:val="hybridMultilevel"/>
    <w:tmpl w:val="3376A570"/>
    <w:lvl w:ilvl="0" w:tplc="24A2BA94">
      <w:start w:val="1"/>
      <w:numFmt w:val="lowerRoman"/>
      <w:lvlText w:val="%1."/>
      <w:lvlJc w:val="left"/>
      <w:pPr>
        <w:ind w:left="1503" w:hanging="720"/>
      </w:pPr>
      <w:rPr>
        <w:rFonts w:hint="default"/>
      </w:rPr>
    </w:lvl>
    <w:lvl w:ilvl="1" w:tplc="04090019" w:tentative="1">
      <w:start w:val="1"/>
      <w:numFmt w:val="lowerLetter"/>
      <w:lvlText w:val="%2."/>
      <w:lvlJc w:val="left"/>
      <w:pPr>
        <w:ind w:left="1863" w:hanging="360"/>
      </w:pPr>
    </w:lvl>
    <w:lvl w:ilvl="2" w:tplc="0409001B" w:tentative="1">
      <w:start w:val="1"/>
      <w:numFmt w:val="lowerRoman"/>
      <w:lvlText w:val="%3."/>
      <w:lvlJc w:val="right"/>
      <w:pPr>
        <w:ind w:left="2583" w:hanging="180"/>
      </w:pPr>
    </w:lvl>
    <w:lvl w:ilvl="3" w:tplc="0409000F" w:tentative="1">
      <w:start w:val="1"/>
      <w:numFmt w:val="decimal"/>
      <w:lvlText w:val="%4."/>
      <w:lvlJc w:val="left"/>
      <w:pPr>
        <w:ind w:left="3303" w:hanging="360"/>
      </w:pPr>
    </w:lvl>
    <w:lvl w:ilvl="4" w:tplc="04090019" w:tentative="1">
      <w:start w:val="1"/>
      <w:numFmt w:val="lowerLetter"/>
      <w:lvlText w:val="%5."/>
      <w:lvlJc w:val="left"/>
      <w:pPr>
        <w:ind w:left="4023" w:hanging="360"/>
      </w:pPr>
    </w:lvl>
    <w:lvl w:ilvl="5" w:tplc="0409001B" w:tentative="1">
      <w:start w:val="1"/>
      <w:numFmt w:val="lowerRoman"/>
      <w:lvlText w:val="%6."/>
      <w:lvlJc w:val="right"/>
      <w:pPr>
        <w:ind w:left="4743" w:hanging="180"/>
      </w:pPr>
    </w:lvl>
    <w:lvl w:ilvl="6" w:tplc="0409000F" w:tentative="1">
      <w:start w:val="1"/>
      <w:numFmt w:val="decimal"/>
      <w:lvlText w:val="%7."/>
      <w:lvlJc w:val="left"/>
      <w:pPr>
        <w:ind w:left="5463" w:hanging="360"/>
      </w:pPr>
    </w:lvl>
    <w:lvl w:ilvl="7" w:tplc="04090019" w:tentative="1">
      <w:start w:val="1"/>
      <w:numFmt w:val="lowerLetter"/>
      <w:lvlText w:val="%8."/>
      <w:lvlJc w:val="left"/>
      <w:pPr>
        <w:ind w:left="6183" w:hanging="360"/>
      </w:pPr>
    </w:lvl>
    <w:lvl w:ilvl="8" w:tplc="0409001B" w:tentative="1">
      <w:start w:val="1"/>
      <w:numFmt w:val="lowerRoman"/>
      <w:lvlText w:val="%9."/>
      <w:lvlJc w:val="right"/>
      <w:pPr>
        <w:ind w:left="6903" w:hanging="180"/>
      </w:pPr>
    </w:lvl>
  </w:abstractNum>
  <w:abstractNum w:abstractNumId="7" w15:restartNumberingAfterBreak="0">
    <w:nsid w:val="5ED13469"/>
    <w:multiLevelType w:val="hybridMultilevel"/>
    <w:tmpl w:val="44A8518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720753CB"/>
    <w:multiLevelType w:val="hybridMultilevel"/>
    <w:tmpl w:val="AFFE27C6"/>
    <w:lvl w:ilvl="0" w:tplc="500A000F">
      <w:start w:val="1"/>
      <w:numFmt w:val="decimal"/>
      <w:lvlText w:val="%1."/>
      <w:lvlJc w:val="left"/>
      <w:pPr>
        <w:ind w:left="1080" w:hanging="360"/>
      </w:pPr>
    </w:lvl>
    <w:lvl w:ilvl="1" w:tplc="500A0019" w:tentative="1">
      <w:start w:val="1"/>
      <w:numFmt w:val="lowerLetter"/>
      <w:lvlText w:val="%2."/>
      <w:lvlJc w:val="left"/>
      <w:pPr>
        <w:ind w:left="1800" w:hanging="360"/>
      </w:pPr>
    </w:lvl>
    <w:lvl w:ilvl="2" w:tplc="500A001B" w:tentative="1">
      <w:start w:val="1"/>
      <w:numFmt w:val="lowerRoman"/>
      <w:lvlText w:val="%3."/>
      <w:lvlJc w:val="right"/>
      <w:pPr>
        <w:ind w:left="2520" w:hanging="180"/>
      </w:pPr>
    </w:lvl>
    <w:lvl w:ilvl="3" w:tplc="500A000F" w:tentative="1">
      <w:start w:val="1"/>
      <w:numFmt w:val="decimal"/>
      <w:lvlText w:val="%4."/>
      <w:lvlJc w:val="left"/>
      <w:pPr>
        <w:ind w:left="3240" w:hanging="360"/>
      </w:pPr>
    </w:lvl>
    <w:lvl w:ilvl="4" w:tplc="500A0019" w:tentative="1">
      <w:start w:val="1"/>
      <w:numFmt w:val="lowerLetter"/>
      <w:lvlText w:val="%5."/>
      <w:lvlJc w:val="left"/>
      <w:pPr>
        <w:ind w:left="3960" w:hanging="360"/>
      </w:pPr>
    </w:lvl>
    <w:lvl w:ilvl="5" w:tplc="500A001B" w:tentative="1">
      <w:start w:val="1"/>
      <w:numFmt w:val="lowerRoman"/>
      <w:lvlText w:val="%6."/>
      <w:lvlJc w:val="right"/>
      <w:pPr>
        <w:ind w:left="4680" w:hanging="180"/>
      </w:pPr>
    </w:lvl>
    <w:lvl w:ilvl="6" w:tplc="500A000F" w:tentative="1">
      <w:start w:val="1"/>
      <w:numFmt w:val="decimal"/>
      <w:lvlText w:val="%7."/>
      <w:lvlJc w:val="left"/>
      <w:pPr>
        <w:ind w:left="5400" w:hanging="360"/>
      </w:pPr>
    </w:lvl>
    <w:lvl w:ilvl="7" w:tplc="500A0019" w:tentative="1">
      <w:start w:val="1"/>
      <w:numFmt w:val="lowerLetter"/>
      <w:lvlText w:val="%8."/>
      <w:lvlJc w:val="left"/>
      <w:pPr>
        <w:ind w:left="6120" w:hanging="360"/>
      </w:pPr>
    </w:lvl>
    <w:lvl w:ilvl="8" w:tplc="500A001B" w:tentative="1">
      <w:start w:val="1"/>
      <w:numFmt w:val="lowerRoman"/>
      <w:lvlText w:val="%9."/>
      <w:lvlJc w:val="right"/>
      <w:pPr>
        <w:ind w:left="6840" w:hanging="180"/>
      </w:pPr>
    </w:lvl>
  </w:abstractNum>
  <w:num w:numId="1" w16cid:durableId="420688990">
    <w:abstractNumId w:val="2"/>
  </w:num>
  <w:num w:numId="2" w16cid:durableId="1225533328">
    <w:abstractNumId w:val="5"/>
  </w:num>
  <w:num w:numId="3" w16cid:durableId="144981903">
    <w:abstractNumId w:val="1"/>
  </w:num>
  <w:num w:numId="4" w16cid:durableId="627783358">
    <w:abstractNumId w:val="0"/>
  </w:num>
  <w:num w:numId="5" w16cid:durableId="1556238138">
    <w:abstractNumId w:val="8"/>
  </w:num>
  <w:num w:numId="6" w16cid:durableId="764230501">
    <w:abstractNumId w:val="7"/>
  </w:num>
  <w:num w:numId="7" w16cid:durableId="670376888">
    <w:abstractNumId w:val="6"/>
  </w:num>
  <w:num w:numId="8" w16cid:durableId="1895963897">
    <w:abstractNumId w:val="3"/>
  </w:num>
  <w:num w:numId="9" w16cid:durableId="115706921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811F4"/>
    <w:rsid w:val="000002A5"/>
    <w:rsid w:val="00024DF0"/>
    <w:rsid w:val="00053FA5"/>
    <w:rsid w:val="000541FB"/>
    <w:rsid w:val="000D27F4"/>
    <w:rsid w:val="0012098E"/>
    <w:rsid w:val="001331D6"/>
    <w:rsid w:val="001B000A"/>
    <w:rsid w:val="001C0BE5"/>
    <w:rsid w:val="001D000E"/>
    <w:rsid w:val="0022735F"/>
    <w:rsid w:val="00247826"/>
    <w:rsid w:val="00262741"/>
    <w:rsid w:val="00264E18"/>
    <w:rsid w:val="00277D78"/>
    <w:rsid w:val="002C055C"/>
    <w:rsid w:val="002E41A9"/>
    <w:rsid w:val="002F7B2E"/>
    <w:rsid w:val="003311C5"/>
    <w:rsid w:val="00346F29"/>
    <w:rsid w:val="00360DC6"/>
    <w:rsid w:val="00365C07"/>
    <w:rsid w:val="003A0E91"/>
    <w:rsid w:val="003E5891"/>
    <w:rsid w:val="00407EF3"/>
    <w:rsid w:val="004669B7"/>
    <w:rsid w:val="00515DB5"/>
    <w:rsid w:val="00527071"/>
    <w:rsid w:val="00555D75"/>
    <w:rsid w:val="005E6220"/>
    <w:rsid w:val="00661426"/>
    <w:rsid w:val="007235F0"/>
    <w:rsid w:val="007934BD"/>
    <w:rsid w:val="007E0E47"/>
    <w:rsid w:val="007E6B9E"/>
    <w:rsid w:val="00897B3A"/>
    <w:rsid w:val="008B48B3"/>
    <w:rsid w:val="00940D90"/>
    <w:rsid w:val="009921CF"/>
    <w:rsid w:val="009A246A"/>
    <w:rsid w:val="009E59B8"/>
    <w:rsid w:val="00A10863"/>
    <w:rsid w:val="00A547B8"/>
    <w:rsid w:val="00A95E47"/>
    <w:rsid w:val="00AC2B46"/>
    <w:rsid w:val="00B07897"/>
    <w:rsid w:val="00B23BD6"/>
    <w:rsid w:val="00B811F4"/>
    <w:rsid w:val="00C26B1C"/>
    <w:rsid w:val="00C402BC"/>
    <w:rsid w:val="00C676A0"/>
    <w:rsid w:val="00C839DF"/>
    <w:rsid w:val="00CF31C5"/>
    <w:rsid w:val="00D31B85"/>
    <w:rsid w:val="00DE6202"/>
    <w:rsid w:val="00E47E3D"/>
    <w:rsid w:val="00E92A85"/>
    <w:rsid w:val="00EA6BB3"/>
    <w:rsid w:val="00ED074A"/>
    <w:rsid w:val="00F42D64"/>
    <w:rsid w:val="00FD647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454982"/>
  <w15:chartTrackingRefBased/>
  <w15:docId w15:val="{9898437D-42B8-4888-84AD-06C4359863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811F4"/>
    <w:pPr>
      <w:spacing w:after="0" w:line="240" w:lineRule="auto"/>
    </w:pPr>
    <w:rPr>
      <w:rFonts w:ascii="Times New Roman" w:eastAsia="Times New Roman" w:hAnsi="Times New Roman" w:cs="Times New Roman"/>
      <w:kern w:val="0"/>
      <w14:ligatures w14:val="none"/>
    </w:rPr>
  </w:style>
  <w:style w:type="paragraph" w:styleId="Heading1">
    <w:name w:val="heading 1"/>
    <w:basedOn w:val="Normal"/>
    <w:next w:val="Normal"/>
    <w:link w:val="Heading1Char"/>
    <w:uiPriority w:val="9"/>
    <w:qFormat/>
    <w:rsid w:val="00B811F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B811F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B811F4"/>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B811F4"/>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811F4"/>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B811F4"/>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811F4"/>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811F4"/>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811F4"/>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811F4"/>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B811F4"/>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B811F4"/>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B811F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811F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811F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811F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811F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811F4"/>
    <w:rPr>
      <w:rFonts w:eastAsiaTheme="majorEastAsia" w:cstheme="majorBidi"/>
      <w:color w:val="272727" w:themeColor="text1" w:themeTint="D8"/>
    </w:rPr>
  </w:style>
  <w:style w:type="paragraph" w:styleId="Title">
    <w:name w:val="Title"/>
    <w:basedOn w:val="Normal"/>
    <w:next w:val="Normal"/>
    <w:link w:val="TitleChar"/>
    <w:uiPriority w:val="10"/>
    <w:qFormat/>
    <w:rsid w:val="00B811F4"/>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811F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811F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811F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811F4"/>
    <w:pPr>
      <w:spacing w:before="160"/>
      <w:jc w:val="center"/>
    </w:pPr>
    <w:rPr>
      <w:i/>
      <w:iCs/>
      <w:color w:val="404040" w:themeColor="text1" w:themeTint="BF"/>
    </w:rPr>
  </w:style>
  <w:style w:type="character" w:customStyle="1" w:styleId="QuoteChar">
    <w:name w:val="Quote Char"/>
    <w:basedOn w:val="DefaultParagraphFont"/>
    <w:link w:val="Quote"/>
    <w:uiPriority w:val="29"/>
    <w:rsid w:val="00B811F4"/>
    <w:rPr>
      <w:i/>
      <w:iCs/>
      <w:color w:val="404040" w:themeColor="text1" w:themeTint="BF"/>
    </w:rPr>
  </w:style>
  <w:style w:type="paragraph" w:styleId="ListParagraph">
    <w:name w:val="List Paragraph"/>
    <w:aliases w:val="List 2,1st-a,b,c,List 21,List 211,List 2111"/>
    <w:basedOn w:val="Normal"/>
    <w:link w:val="ListParagraphChar"/>
    <w:uiPriority w:val="34"/>
    <w:qFormat/>
    <w:rsid w:val="00B811F4"/>
    <w:pPr>
      <w:ind w:left="720"/>
      <w:contextualSpacing/>
    </w:pPr>
  </w:style>
  <w:style w:type="character" w:styleId="IntenseEmphasis">
    <w:name w:val="Intense Emphasis"/>
    <w:basedOn w:val="DefaultParagraphFont"/>
    <w:uiPriority w:val="21"/>
    <w:qFormat/>
    <w:rsid w:val="00B811F4"/>
    <w:rPr>
      <w:i/>
      <w:iCs/>
      <w:color w:val="0F4761" w:themeColor="accent1" w:themeShade="BF"/>
    </w:rPr>
  </w:style>
  <w:style w:type="paragraph" w:styleId="IntenseQuote">
    <w:name w:val="Intense Quote"/>
    <w:basedOn w:val="Normal"/>
    <w:next w:val="Normal"/>
    <w:link w:val="IntenseQuoteChar"/>
    <w:uiPriority w:val="30"/>
    <w:qFormat/>
    <w:rsid w:val="00B811F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811F4"/>
    <w:rPr>
      <w:i/>
      <w:iCs/>
      <w:color w:val="0F4761" w:themeColor="accent1" w:themeShade="BF"/>
    </w:rPr>
  </w:style>
  <w:style w:type="character" w:styleId="IntenseReference">
    <w:name w:val="Intense Reference"/>
    <w:basedOn w:val="DefaultParagraphFont"/>
    <w:uiPriority w:val="32"/>
    <w:qFormat/>
    <w:rsid w:val="00B811F4"/>
    <w:rPr>
      <w:b/>
      <w:bCs/>
      <w:smallCaps/>
      <w:color w:val="0F4761" w:themeColor="accent1" w:themeShade="BF"/>
      <w:spacing w:val="5"/>
    </w:rPr>
  </w:style>
  <w:style w:type="paragraph" w:customStyle="1" w:styleId="ColorfulList-Accent11">
    <w:name w:val="Colorful List - Accent 11"/>
    <w:basedOn w:val="Normal"/>
    <w:uiPriority w:val="34"/>
    <w:qFormat/>
    <w:rsid w:val="00B811F4"/>
    <w:pPr>
      <w:ind w:left="720"/>
      <w:contextualSpacing/>
    </w:pPr>
  </w:style>
  <w:style w:type="paragraph" w:styleId="Header">
    <w:name w:val="header"/>
    <w:basedOn w:val="Normal"/>
    <w:link w:val="HeaderChar"/>
    <w:uiPriority w:val="99"/>
    <w:unhideWhenUsed/>
    <w:rsid w:val="00B811F4"/>
    <w:pPr>
      <w:tabs>
        <w:tab w:val="center" w:pos="4680"/>
        <w:tab w:val="right" w:pos="9360"/>
      </w:tabs>
    </w:pPr>
  </w:style>
  <w:style w:type="character" w:customStyle="1" w:styleId="HeaderChar">
    <w:name w:val="Header Char"/>
    <w:basedOn w:val="DefaultParagraphFont"/>
    <w:link w:val="Header"/>
    <w:uiPriority w:val="99"/>
    <w:rsid w:val="00B811F4"/>
    <w:rPr>
      <w:rFonts w:ascii="Times New Roman" w:eastAsia="Times New Roman" w:hAnsi="Times New Roman" w:cs="Times New Roman"/>
      <w:kern w:val="0"/>
      <w:lang w:val="en-US"/>
      <w14:ligatures w14:val="none"/>
    </w:rPr>
  </w:style>
  <w:style w:type="paragraph" w:styleId="NoSpacing">
    <w:name w:val="No Spacing"/>
    <w:uiPriority w:val="1"/>
    <w:qFormat/>
    <w:rsid w:val="00B811F4"/>
    <w:pPr>
      <w:spacing w:after="0" w:line="240" w:lineRule="auto"/>
    </w:pPr>
    <w:rPr>
      <w:rFonts w:ascii="Times New Roman" w:eastAsia="Batang" w:hAnsi="Times New Roman" w:cs="Times New Roman"/>
      <w:kern w:val="0"/>
      <w:szCs w:val="20"/>
      <w14:ligatures w14:val="none"/>
    </w:rPr>
  </w:style>
  <w:style w:type="character" w:styleId="Strong">
    <w:name w:val="Strong"/>
    <w:uiPriority w:val="22"/>
    <w:qFormat/>
    <w:rsid w:val="00B811F4"/>
    <w:rPr>
      <w:b/>
      <w:bCs/>
    </w:rPr>
  </w:style>
  <w:style w:type="paragraph" w:styleId="Footer">
    <w:name w:val="footer"/>
    <w:basedOn w:val="Normal"/>
    <w:link w:val="FooterChar"/>
    <w:uiPriority w:val="99"/>
    <w:unhideWhenUsed/>
    <w:rsid w:val="002F7B2E"/>
    <w:pPr>
      <w:tabs>
        <w:tab w:val="center" w:pos="4680"/>
        <w:tab w:val="right" w:pos="9360"/>
      </w:tabs>
    </w:pPr>
  </w:style>
  <w:style w:type="character" w:customStyle="1" w:styleId="FooterChar">
    <w:name w:val="Footer Char"/>
    <w:basedOn w:val="DefaultParagraphFont"/>
    <w:link w:val="Footer"/>
    <w:uiPriority w:val="99"/>
    <w:rsid w:val="002F7B2E"/>
    <w:rPr>
      <w:rFonts w:ascii="Times New Roman" w:eastAsia="Times New Roman" w:hAnsi="Times New Roman" w:cs="Times New Roman"/>
      <w:kern w:val="0"/>
      <w:lang w:val="en-US"/>
      <w14:ligatures w14:val="none"/>
    </w:rPr>
  </w:style>
  <w:style w:type="paragraph" w:styleId="FootnoteText">
    <w:name w:val="footnote text"/>
    <w:basedOn w:val="Normal"/>
    <w:link w:val="FootnoteTextChar"/>
    <w:uiPriority w:val="99"/>
    <w:semiHidden/>
    <w:unhideWhenUsed/>
    <w:rsid w:val="0022735F"/>
    <w:rPr>
      <w:sz w:val="20"/>
      <w:szCs w:val="20"/>
      <w:lang w:val="es-PR"/>
    </w:rPr>
  </w:style>
  <w:style w:type="character" w:customStyle="1" w:styleId="FootnoteTextChar">
    <w:name w:val="Footnote Text Char"/>
    <w:basedOn w:val="DefaultParagraphFont"/>
    <w:link w:val="FootnoteText"/>
    <w:uiPriority w:val="99"/>
    <w:semiHidden/>
    <w:rsid w:val="0022735F"/>
    <w:rPr>
      <w:rFonts w:ascii="Times New Roman" w:eastAsia="Times New Roman" w:hAnsi="Times New Roman" w:cs="Times New Roman"/>
      <w:kern w:val="0"/>
      <w:sz w:val="20"/>
      <w:szCs w:val="20"/>
      <w:lang w:val="es-PR"/>
      <w14:ligatures w14:val="none"/>
    </w:rPr>
  </w:style>
  <w:style w:type="character" w:styleId="FootnoteReference">
    <w:name w:val="footnote reference"/>
    <w:aliases w:val="4_G"/>
    <w:uiPriority w:val="99"/>
    <w:unhideWhenUsed/>
    <w:qFormat/>
    <w:rsid w:val="0022735F"/>
    <w:rPr>
      <w:vertAlign w:val="superscript"/>
    </w:rPr>
  </w:style>
  <w:style w:type="paragraph" w:styleId="NormalWeb">
    <w:name w:val="Normal (Web)"/>
    <w:basedOn w:val="Normal"/>
    <w:uiPriority w:val="99"/>
    <w:semiHidden/>
    <w:unhideWhenUsed/>
    <w:rsid w:val="00AC2B46"/>
  </w:style>
  <w:style w:type="character" w:customStyle="1" w:styleId="ListParagraphChar">
    <w:name w:val="List Paragraph Char"/>
    <w:aliases w:val="List 2 Char,1st-a Char,b Char,c Char,List 21 Char,List 211 Char,List 2111 Char"/>
    <w:basedOn w:val="DefaultParagraphFont"/>
    <w:link w:val="ListParagraph"/>
    <w:uiPriority w:val="34"/>
    <w:rsid w:val="00277D78"/>
    <w:rPr>
      <w:rFonts w:ascii="Times New Roman" w:eastAsia="Times New Roman" w:hAnsi="Times New Roman" w:cs="Times New Roman"/>
      <w:kern w:val="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5E3A9CA-ED61-41E9-9DD5-814069ACFA7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3</Pages>
  <Words>915</Words>
  <Characters>5005</Characters>
  <Application>Microsoft Office Word</Application>
  <DocSecurity>4</DocSecurity>
  <Lines>112</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5932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José A. Díaz Ramos</dc:creator>
  <cp:keywords/>
  <dc:description/>
  <cp:lastModifiedBy>Victor E. Vélez Cucuta</cp:lastModifiedBy>
  <cp:revision>2</cp:revision>
  <cp:lastPrinted>2026-02-03T16:09:00Z</cp:lastPrinted>
  <dcterms:created xsi:type="dcterms:W3CDTF">2026-02-12T19:06:00Z</dcterms:created>
  <dcterms:modified xsi:type="dcterms:W3CDTF">2026-02-12T19:06:00Z</dcterms:modified>
</cp:coreProperties>
</file>