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CDDAB" w14:textId="1667EEDC" w:rsidR="002F7698" w:rsidRDefault="00511CC9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0A909EEC" w14:textId="77777777" w:rsidR="002F7698" w:rsidRPr="00FC1155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692D873E" w14:textId="01C1766E" w:rsidR="002F7698" w:rsidRPr="002F185B" w:rsidRDefault="00AE043A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</w:t>
      </w:r>
      <w:r w:rsidR="002F7698" w:rsidRPr="002F185B">
        <w:rPr>
          <w:rFonts w:ascii="Book Antiqua" w:hAnsi="Book Antiqua"/>
          <w:lang w:val="es-ES"/>
        </w:rPr>
        <w:t>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</w:t>
      </w:r>
      <w:r>
        <w:rPr>
          <w:rFonts w:ascii="Book Antiqua" w:hAnsi="Book Antiqua"/>
          <w:lang w:val="es-ES"/>
        </w:rPr>
        <w:t>1ra</w:t>
      </w:r>
      <w:r w:rsidR="002F7698" w:rsidRPr="002F185B">
        <w:rPr>
          <w:rFonts w:ascii="Book Antiqua" w:hAnsi="Book Antiqua"/>
          <w:lang w:val="es-ES"/>
        </w:rPr>
        <w:t>. Sesión</w:t>
      </w:r>
    </w:p>
    <w:p w14:paraId="12AA489E" w14:textId="6AD5C9A8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</w:t>
      </w:r>
      <w:r w:rsidR="00D339AD">
        <w:rPr>
          <w:rFonts w:ascii="Book Antiqua" w:hAnsi="Book Antiqua"/>
          <w:lang w:val="es-ES"/>
        </w:rPr>
        <w:t xml:space="preserve"> </w:t>
      </w:r>
      <w:r w:rsidRPr="002F185B">
        <w:rPr>
          <w:rFonts w:ascii="Book Antiqua" w:hAnsi="Book Antiqua"/>
          <w:lang w:val="es-ES"/>
        </w:rPr>
        <w:t>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29B088E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747FCB0B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659D64BF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622EE80C" w14:textId="51F33080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>R.</w:t>
      </w:r>
      <w:r w:rsidR="0076349D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 de la C.</w:t>
      </w:r>
      <w:r w:rsidR="00AA4454">
        <w:rPr>
          <w:rFonts w:ascii="Book Antiqua" w:hAnsi="Book Antiqua"/>
          <w:b/>
          <w:sz w:val="52"/>
          <w:szCs w:val="52"/>
          <w:lang w:val="es-ES_tradnl"/>
        </w:rPr>
        <w:t xml:space="preserve"> 95</w:t>
      </w:r>
    </w:p>
    <w:p w14:paraId="3C890D72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0D59645" w14:textId="6A5027A3" w:rsidR="002F7698" w:rsidRPr="002F185B" w:rsidRDefault="00AA4454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>31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DE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4466BC">
        <w:rPr>
          <w:rFonts w:ascii="Book Antiqua" w:hAnsi="Book Antiqua" w:cs="Arial"/>
          <w:caps/>
          <w:lang w:val="es-PR"/>
        </w:rPr>
        <w:t xml:space="preserve">marzo </w:t>
      </w:r>
      <w:r w:rsidR="002F7698" w:rsidRPr="002F185B">
        <w:rPr>
          <w:rFonts w:ascii="Book Antiqua" w:hAnsi="Book Antiqua" w:cs="Arial"/>
          <w:caps/>
          <w:lang w:val="es-PR"/>
        </w:rPr>
        <w:t>DE 202</w:t>
      </w:r>
      <w:r w:rsidR="00AE043A">
        <w:rPr>
          <w:rFonts w:ascii="Book Antiqua" w:hAnsi="Book Antiqua" w:cs="Arial"/>
          <w:caps/>
          <w:lang w:val="es-PR"/>
        </w:rPr>
        <w:t>5</w:t>
      </w:r>
    </w:p>
    <w:p w14:paraId="4CF2B653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16495F4D" w14:textId="67D0D696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6E5C1E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</w:t>
      </w:r>
      <w:r w:rsidR="004466BC">
        <w:rPr>
          <w:rFonts w:ascii="Book Antiqua" w:hAnsi="Book Antiqua" w:cs="Arial"/>
          <w:lang w:val="es-PR"/>
        </w:rPr>
        <w:t xml:space="preserve">el </w:t>
      </w:r>
      <w:r w:rsidRPr="002F185B">
        <w:rPr>
          <w:rFonts w:ascii="Book Antiqua" w:hAnsi="Book Antiqua" w:cs="Arial"/>
          <w:lang w:val="es-PR"/>
        </w:rPr>
        <w:t xml:space="preserve">representante </w:t>
      </w:r>
      <w:r w:rsidR="004466BC">
        <w:rPr>
          <w:rFonts w:ascii="Book Antiqua" w:hAnsi="Book Antiqua" w:cs="Arial"/>
          <w:i/>
          <w:lang w:val="es-PR"/>
        </w:rPr>
        <w:t xml:space="preserve">Figueroa </w:t>
      </w:r>
      <w:proofErr w:type="spellStart"/>
      <w:r w:rsidR="004466BC">
        <w:rPr>
          <w:rFonts w:ascii="Book Antiqua" w:hAnsi="Book Antiqua" w:cs="Arial"/>
          <w:i/>
          <w:lang w:val="es-PR"/>
        </w:rPr>
        <w:t>Avecedo</w:t>
      </w:r>
      <w:proofErr w:type="spellEnd"/>
    </w:p>
    <w:p w14:paraId="17D9DBF3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1BD7BDFD" w14:textId="2FC1C05D" w:rsidR="002F7698" w:rsidRPr="002F185B" w:rsidRDefault="002F7698" w:rsidP="00C717C1">
      <w:pPr>
        <w:ind w:left="1080" w:hanging="1080"/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6E5C1E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4C7C3D">
        <w:rPr>
          <w:rFonts w:ascii="Book Antiqua" w:hAnsi="Book Antiqua"/>
          <w:lang w:val="es-ES"/>
        </w:rPr>
        <w:t>la Comisión de</w:t>
      </w:r>
      <w:r w:rsidR="004466BC">
        <w:rPr>
          <w:rFonts w:ascii="Book Antiqua" w:hAnsi="Book Antiqua"/>
          <w:lang w:val="es-ES"/>
        </w:rPr>
        <w:t xml:space="preserve"> </w:t>
      </w:r>
      <w:r w:rsidR="00CD0BAF">
        <w:rPr>
          <w:rFonts w:ascii="Book Antiqua" w:hAnsi="Book Antiqua"/>
          <w:lang w:val="es-ES"/>
        </w:rPr>
        <w:t>la Región Oeste</w:t>
      </w:r>
    </w:p>
    <w:p w14:paraId="3EA05C0A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8F7D043" w14:textId="2FEF8194" w:rsidR="00125B70" w:rsidRPr="00125B70" w:rsidRDefault="00125B70" w:rsidP="00125B70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  <w:r w:rsidR="0076349D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45FD7202" w14:textId="77777777" w:rsidR="00125B70" w:rsidRPr="00125B70" w:rsidRDefault="00125B70" w:rsidP="00125B70">
      <w:pPr>
        <w:rPr>
          <w:rFonts w:ascii="Book Antiqua" w:hAnsi="Book Antiqua"/>
          <w:szCs w:val="20"/>
          <w:lang w:val="es-ES_tradnl"/>
        </w:rPr>
      </w:pPr>
    </w:p>
    <w:p w14:paraId="270B7E23" w14:textId="7D7852AF" w:rsidR="00125B70" w:rsidRPr="00125B70" w:rsidRDefault="00125B70" w:rsidP="00D339AD">
      <w:pPr>
        <w:ind w:left="720" w:hanging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a la </w:t>
      </w:r>
      <w:r w:rsidR="007821CA">
        <w:rPr>
          <w:rFonts w:ascii="Book Antiqua" w:hAnsi="Book Antiqua"/>
          <w:lang w:val="es-ES_tradnl"/>
        </w:rPr>
        <w:t xml:space="preserve">Autoridad de Carreteras y Transportación de Puerto Rico, conforme a los estatutos de la Ley Núm. 74 de 23 de junio de 1965, según enmendada, establecer e implantar los mecanismos necesarios para el funcionamiento eficiente de los sistemas de alumbrado eléctrico en las calles y carreteras que posibilitan y viabilizan el tránsito de vehículos y peatones en el Municipio de </w:t>
      </w:r>
      <w:r w:rsidR="00DA7F3C">
        <w:rPr>
          <w:rFonts w:ascii="Book Antiqua" w:hAnsi="Book Antiqua"/>
          <w:lang w:val="es-ES_tradnl"/>
        </w:rPr>
        <w:t>Isabela</w:t>
      </w:r>
      <w:r w:rsidR="007821CA">
        <w:rPr>
          <w:rFonts w:ascii="Book Antiqua" w:hAnsi="Book Antiqua"/>
          <w:lang w:val="es-ES_tradnl"/>
        </w:rPr>
        <w:t xml:space="preserve">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7EF2BC29" w14:textId="77777777" w:rsidR="00125B70" w:rsidRPr="00125B70" w:rsidRDefault="00125B70" w:rsidP="00BB2A0C">
      <w:pPr>
        <w:ind w:left="540" w:hanging="540"/>
        <w:jc w:val="both"/>
        <w:rPr>
          <w:rFonts w:ascii="Book Antiqua" w:hAnsi="Book Antiqua"/>
          <w:szCs w:val="20"/>
          <w:lang w:val="es-ES_tradnl"/>
        </w:rPr>
      </w:pPr>
    </w:p>
    <w:p w14:paraId="41295A9E" w14:textId="77777777" w:rsidR="00125B70" w:rsidRPr="00125B70" w:rsidRDefault="00125B70" w:rsidP="00BB2A0C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6A8644A0" w14:textId="77777777" w:rsidR="00125B70" w:rsidRPr="00125B70" w:rsidRDefault="00125B70" w:rsidP="00BB2A0C">
      <w:pPr>
        <w:ind w:left="540" w:hanging="540"/>
        <w:jc w:val="center"/>
        <w:rPr>
          <w:rFonts w:ascii="Book Antiqua" w:hAnsi="Book Antiqua"/>
          <w:b/>
          <w:szCs w:val="20"/>
          <w:lang w:val="es-ES_tradnl"/>
        </w:rPr>
      </w:pPr>
    </w:p>
    <w:p w14:paraId="5706D511" w14:textId="314841B1" w:rsidR="00AE043A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_tradnl"/>
        </w:rPr>
        <w:t xml:space="preserve">El </w:t>
      </w:r>
      <w:r w:rsidRPr="00015F9E">
        <w:rPr>
          <w:rFonts w:ascii="Book Antiqua" w:hAnsi="Book Antiqua"/>
          <w:lang w:val="es-ES"/>
        </w:rPr>
        <w:t>desarrollo</w:t>
      </w:r>
      <w:r w:rsidR="007821CA" w:rsidRPr="00015F9E">
        <w:rPr>
          <w:rFonts w:ascii="Book Antiqua" w:hAnsi="Book Antiqua"/>
          <w:lang w:val="es-ES"/>
        </w:rPr>
        <w:t xml:space="preserve"> y mantenimiento de una moderna, eficiente y efectiva red de carreteras, avenidas y caminos es piedra angular de la economía y la calidad de vida de un pueblo; así pues, del estado de este elemento fundamental de la infraestructura dependen </w:t>
      </w:r>
      <w:r w:rsidRPr="00015F9E">
        <w:rPr>
          <w:rFonts w:ascii="Book Antiqua" w:hAnsi="Book Antiqua"/>
          <w:lang w:val="es-ES"/>
        </w:rPr>
        <w:t>en gran medida las posibilidades de crecimiento y desarrollo de áreas densamente pobladas del país, y de regiones distantes de los grandes centros urbanos y de alta concentración laboral</w:t>
      </w:r>
      <w:r w:rsidR="0076349D" w:rsidRPr="00015F9E">
        <w:rPr>
          <w:rFonts w:ascii="Book Antiqua" w:hAnsi="Book Antiqua"/>
          <w:lang w:val="es-ES"/>
        </w:rPr>
        <w:t xml:space="preserve"> y poblacional.</w:t>
      </w:r>
    </w:p>
    <w:p w14:paraId="1877F7D9" w14:textId="77777777" w:rsidR="00A83529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226B5C4C" w14:textId="50C3521F" w:rsidR="00C37066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El Estado Libre Asociado de Puerto Rico cuenta con una red de carreteras, avenidas y vías de rodaje de avanzada que interconectan adecuadamente las distintas regiones del país. No obstante, constantes e interminables procesos de reparación y </w:t>
      </w:r>
      <w:r w:rsidR="0076349D" w:rsidRPr="00015F9E">
        <w:rPr>
          <w:rFonts w:ascii="Book Antiqua" w:hAnsi="Book Antiqua"/>
          <w:lang w:val="es-ES"/>
        </w:rPr>
        <w:t>acondicionamiento</w:t>
      </w:r>
      <w:r w:rsidRPr="00015F9E">
        <w:rPr>
          <w:rFonts w:ascii="Book Antiqua" w:hAnsi="Book Antiqua"/>
          <w:lang w:val="es-ES"/>
        </w:rPr>
        <w:t>, proyectos a medio desarrollo, alegada falta de coordinación entre el desarrollo y construcción de nuevas estructuras</w:t>
      </w:r>
      <w:r w:rsidR="0076349D" w:rsidRPr="00015F9E">
        <w:rPr>
          <w:rFonts w:ascii="Book Antiqua" w:hAnsi="Book Antiqua"/>
          <w:lang w:val="es-ES"/>
        </w:rPr>
        <w:t>,</w:t>
      </w:r>
      <w:r w:rsidRPr="00015F9E">
        <w:rPr>
          <w:rFonts w:ascii="Book Antiqua" w:hAnsi="Book Antiqua"/>
          <w:lang w:val="es-ES"/>
        </w:rPr>
        <w:t xml:space="preserve"> y el uso u obstrucción de principales </w:t>
      </w:r>
      <w:r w:rsidRPr="00015F9E">
        <w:rPr>
          <w:rFonts w:ascii="Book Antiqua" w:hAnsi="Book Antiqua"/>
          <w:lang w:val="es-ES"/>
        </w:rPr>
        <w:lastRenderedPageBreak/>
        <w:t>vías de transporte, confusión sobre a cuál ámbito de gobierno, estatal o municipal, corresponden las responsabilidades y obligaciones sobre los asuntos de determinada vía de rodaje, son algunos de los problemas y controversias que afectan diariamente a los usuarios, cuyos peculios han sido gravados por constantes aumentos en el pago de arbitrios, marbetes</w:t>
      </w:r>
      <w:r w:rsidR="00C37066" w:rsidRPr="00015F9E">
        <w:rPr>
          <w:rFonts w:ascii="Book Antiqua" w:hAnsi="Book Antiqua"/>
          <w:lang w:val="es-ES"/>
        </w:rPr>
        <w:t xml:space="preserve">, sellos de inspección y otros cargos relativos a la transportación, supuestamente destinados los fondos así recaudados para el adecuado acondicionamiento y reparación de carreteras. </w:t>
      </w:r>
    </w:p>
    <w:p w14:paraId="118C7B6B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5C02962D" w14:textId="794166DB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Por otra parte, provoca honda inquietud y malestar en la ciudadanía el estado actual de la infraestructura e incapacidad de función del sistema de alumbrado eléctrico enclavado en las calles y carreteras que permiten y facilitan la circulación, movimiento de vehículos y de personas en el Municipio de </w:t>
      </w:r>
      <w:r w:rsidR="00DA7F3C">
        <w:rPr>
          <w:rFonts w:ascii="Book Antiqua" w:hAnsi="Book Antiqua"/>
          <w:lang w:val="es-ES"/>
        </w:rPr>
        <w:t>Isabela</w:t>
      </w:r>
      <w:r w:rsidR="001C6172">
        <w:rPr>
          <w:rFonts w:ascii="Book Antiqua" w:hAnsi="Book Antiqua"/>
          <w:lang w:val="es-ES"/>
        </w:rPr>
        <w:t>.</w:t>
      </w:r>
      <w:r w:rsidRPr="00015F9E">
        <w:rPr>
          <w:rFonts w:ascii="Book Antiqua" w:hAnsi="Book Antiqua"/>
          <w:lang w:val="es-ES"/>
        </w:rPr>
        <w:t xml:space="preserve"> </w:t>
      </w:r>
    </w:p>
    <w:p w14:paraId="5F7C846A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4E9AAAB7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Diariamente estas vías de rodaje son utilizadas por miles de ciudadanos para viajar, trasladarse a sus áreas de trabajo, centros de estudio, hospitales, centros y plazas de comercio, viviendas, entre otros lugares y destinos. </w:t>
      </w:r>
    </w:p>
    <w:p w14:paraId="6DA4AA51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E5A42D7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En el pasado se ha invertido millones de dólares en contratos para obras y mejoras en dichas carreteras; no obstante, los problemas permanecen y la falta de alumbrado adecuado representa un riesgo a la seguridad de los conductores y peatones.</w:t>
      </w:r>
    </w:p>
    <w:p w14:paraId="697AA934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613453B3" w14:textId="77777777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Corresponde a la Autoridad de Carreteras y Transportación mejorar la economía, el ambiente y la calidad de vida de nuestros ciudadanos, mediante la creación y ejecución de proyectos y planes de construcción, mejoras y mantenimiento de un sistema integrado de transportación y desarrollo de infraestructura vial en armonía con el ambiente.</w:t>
      </w:r>
    </w:p>
    <w:p w14:paraId="11249EBD" w14:textId="77777777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A9758A0" w14:textId="5DF7CF17" w:rsidR="00A83529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La inexistencia de iluminación y ausencia de claridad, especialmente durante el tiempo crepuscular, en las calles, caminos y carreteras que posibilitan y viabilizan el tránsito de vehículos y peatones en el Municipio de </w:t>
      </w:r>
      <w:r w:rsidR="00DA7F3C">
        <w:rPr>
          <w:rFonts w:ascii="Book Antiqua" w:hAnsi="Book Antiqua"/>
          <w:lang w:val="es-ES"/>
        </w:rPr>
        <w:t>Isabela</w:t>
      </w:r>
      <w:r w:rsidRPr="00015F9E">
        <w:rPr>
          <w:rFonts w:ascii="Book Antiqua" w:hAnsi="Book Antiqua"/>
          <w:lang w:val="es-ES"/>
        </w:rPr>
        <w:t xml:space="preserve">, no solamente pone en riesgo la vida y la seguridad de todos los ciudadanos que circulan a diario por dichas vías de rodaje; además, afecta de manera adversa y directa la calidad de vida de los residentes en el Municipio de </w:t>
      </w:r>
      <w:r w:rsidR="00DA7F3C">
        <w:rPr>
          <w:rFonts w:ascii="Book Antiqua" w:hAnsi="Book Antiqua"/>
          <w:lang w:val="es-ES"/>
        </w:rPr>
        <w:t>Isabela</w:t>
      </w:r>
      <w:r w:rsidRPr="00015F9E">
        <w:rPr>
          <w:rFonts w:ascii="Book Antiqua" w:hAnsi="Book Antiqua"/>
          <w:lang w:val="es-ES"/>
        </w:rPr>
        <w:t xml:space="preserve"> y sectores vecinos. </w:t>
      </w:r>
      <w:r w:rsidR="00C37066" w:rsidRPr="00015F9E">
        <w:rPr>
          <w:rFonts w:ascii="Book Antiqua" w:hAnsi="Book Antiqua"/>
          <w:lang w:val="es-ES"/>
        </w:rPr>
        <w:t xml:space="preserve">  </w:t>
      </w:r>
      <w:r w:rsidR="00A83529" w:rsidRPr="00015F9E">
        <w:rPr>
          <w:rFonts w:ascii="Book Antiqua" w:hAnsi="Book Antiqua"/>
          <w:lang w:val="es-ES"/>
        </w:rPr>
        <w:t xml:space="preserve"> </w:t>
      </w:r>
    </w:p>
    <w:p w14:paraId="51F023EB" w14:textId="77777777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6BCF788" w14:textId="638C7173" w:rsidR="00A8762A" w:rsidRPr="00015F9E" w:rsidRDefault="009D03B7" w:rsidP="00D339AD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Reconociendo la situación de hechos que nos ocupa como un asunto de política pública que afecta de manera negativa diariamente amplios sectores de la población y ante lo propicio para la incidencia de accidentes de naturaleza letal con vehículos</w:t>
      </w:r>
      <w:r w:rsidR="004522AD" w:rsidRPr="00015F9E">
        <w:rPr>
          <w:rFonts w:ascii="Book Antiqua" w:hAnsi="Book Antiqua"/>
          <w:lang w:val="es-ES"/>
        </w:rPr>
        <w:t xml:space="preserve">, principalmente, por la inexistencia de iluminación adecuada en las vías de rodaje antes indicada que sirva para garantizar a dichos ciudadanos un estado de seguridad y bienestar social, lo que a su vez tiene efecto detrimental para la economía y calidad de vida cotidiana de la ciudadanía, resulta necesario y oportuno que la Autoridad de Carreteras y Transportación establezca e implante expeditamente los mecanismos imprescindibles para el funcionamiento eficiente de sistemas de alumbrado eléctrico en los caminos, calles y carreteras sitas en el Municipio de </w:t>
      </w:r>
      <w:r w:rsidR="00DA7F3C">
        <w:rPr>
          <w:rFonts w:ascii="Book Antiqua" w:hAnsi="Book Antiqua"/>
          <w:lang w:val="es-ES"/>
        </w:rPr>
        <w:t>Isabela</w:t>
      </w:r>
      <w:r w:rsidR="004522AD" w:rsidRPr="00015F9E">
        <w:rPr>
          <w:rFonts w:ascii="Book Antiqua" w:hAnsi="Book Antiqua"/>
          <w:lang w:val="es-ES"/>
        </w:rPr>
        <w:t>.</w:t>
      </w:r>
    </w:p>
    <w:p w14:paraId="141ABC4E" w14:textId="041A42DB" w:rsidR="00125B70" w:rsidRPr="00125B70" w:rsidRDefault="00125B70" w:rsidP="00D339AD">
      <w:pPr>
        <w:rPr>
          <w:rFonts w:ascii="Book Antiqua" w:hAnsi="Book Antiqua"/>
          <w:i/>
          <w:noProof/>
          <w:szCs w:val="20"/>
          <w:lang w:val="es-PR"/>
        </w:rPr>
      </w:pPr>
      <w:r w:rsidRPr="00125B70">
        <w:rPr>
          <w:rFonts w:ascii="Book Antiqua" w:hAnsi="Book Antiqua"/>
          <w:i/>
          <w:noProof/>
          <w:szCs w:val="20"/>
          <w:lang w:val="es-PR"/>
        </w:rPr>
        <w:lastRenderedPageBreak/>
        <w:t xml:space="preserve">RESUÉLVESE POR LA </w:t>
      </w:r>
      <w:r w:rsidR="0076349D">
        <w:rPr>
          <w:rFonts w:ascii="Book Antiqua" w:hAnsi="Book Antiqua"/>
          <w:i/>
          <w:noProof/>
          <w:szCs w:val="20"/>
          <w:lang w:val="es-PR"/>
        </w:rPr>
        <w:t>ASAMBLEA LEGISLATIVA</w:t>
      </w:r>
      <w:r w:rsidRPr="00125B70">
        <w:rPr>
          <w:rFonts w:ascii="Book Antiqua" w:hAnsi="Book Antiqua"/>
          <w:i/>
          <w:noProof/>
          <w:szCs w:val="20"/>
          <w:lang w:val="es-PR"/>
        </w:rPr>
        <w:t xml:space="preserve"> DE PUERTO RICO:</w:t>
      </w:r>
    </w:p>
    <w:p w14:paraId="0CAC7B47" w14:textId="77777777" w:rsidR="005751A9" w:rsidRDefault="005751A9" w:rsidP="00D339AD">
      <w:pPr>
        <w:jc w:val="both"/>
        <w:rPr>
          <w:rFonts w:ascii="Book Antiqua" w:hAnsi="Book Antiqua"/>
          <w:i/>
          <w:noProof/>
          <w:szCs w:val="20"/>
          <w:lang w:val="es-PR"/>
        </w:rPr>
      </w:pPr>
    </w:p>
    <w:p w14:paraId="60B6B32F" w14:textId="77777777" w:rsidR="00D339AD" w:rsidRPr="00125B70" w:rsidRDefault="00D339AD" w:rsidP="00D339AD">
      <w:pPr>
        <w:jc w:val="both"/>
        <w:rPr>
          <w:rFonts w:ascii="Book Antiqua" w:hAnsi="Book Antiqua"/>
          <w:i/>
          <w:noProof/>
          <w:szCs w:val="20"/>
          <w:lang w:val="es-PR"/>
        </w:rPr>
        <w:sectPr w:rsidR="00D339AD" w:rsidRPr="00125B70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F47EC3" w14:textId="49CD3263" w:rsidR="00F469BB" w:rsidRPr="00F469BB" w:rsidRDefault="00125B70" w:rsidP="00D339AD">
      <w:pPr>
        <w:spacing w:line="480" w:lineRule="auto"/>
        <w:ind w:firstLine="54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szCs w:val="20"/>
          <w:lang w:val="es-PR"/>
        </w:rPr>
        <w:t>Sección 1.</w:t>
      </w:r>
      <w:r w:rsidR="00D339AD">
        <w:rPr>
          <w:rFonts w:ascii="Book Antiqua" w:hAnsi="Book Antiqua"/>
          <w:szCs w:val="20"/>
          <w:lang w:val="es-PR"/>
        </w:rPr>
        <w:t>-</w:t>
      </w:r>
      <w:r w:rsidR="0076349D">
        <w:rPr>
          <w:rFonts w:ascii="Book Antiqua" w:hAnsi="Book Antiqua"/>
          <w:lang w:val="es-ES_tradnl"/>
        </w:rPr>
        <w:t>Se ordena</w:t>
      </w:r>
      <w:r w:rsidR="004522AD" w:rsidRPr="00125B70">
        <w:rPr>
          <w:rFonts w:ascii="Book Antiqua" w:hAnsi="Book Antiqua"/>
          <w:lang w:val="es-ES_tradnl"/>
        </w:rPr>
        <w:t xml:space="preserve"> a la </w:t>
      </w:r>
      <w:r w:rsidR="004522AD">
        <w:rPr>
          <w:rFonts w:ascii="Book Antiqua" w:hAnsi="Book Antiqua"/>
          <w:lang w:val="es-ES_tradnl"/>
        </w:rPr>
        <w:t>Autoridad de Carreteras y Transportación de Puerto</w:t>
      </w:r>
      <w:r w:rsidR="00F469BB">
        <w:rPr>
          <w:rFonts w:ascii="Book Antiqua" w:hAnsi="Book Antiqua"/>
          <w:lang w:val="es-ES_tradnl"/>
        </w:rPr>
        <w:t xml:space="preserve"> </w:t>
      </w:r>
      <w:r w:rsidR="004522AD">
        <w:rPr>
          <w:rFonts w:ascii="Book Antiqua" w:hAnsi="Book Antiqua"/>
          <w:lang w:val="es-ES_tradnl"/>
        </w:rPr>
        <w:t xml:space="preserve">Rico, conforme a los estatutos de la Ley Núm. 74 de 23 de junio de 1965, según enmendada, establecer e implantar los mecanismos necesarios para el funcionamiento eficiente de los sistemas de alumbrado eléctrico en las calles y carreteras que posibilitan y viabilizan el tránsito de vehículos y peatones en el Municipio de </w:t>
      </w:r>
      <w:r w:rsidR="00DA7F3C">
        <w:rPr>
          <w:rFonts w:ascii="Book Antiqua" w:hAnsi="Book Antiqua"/>
          <w:lang w:val="es-ES_tradnl"/>
        </w:rPr>
        <w:t>Isabela</w:t>
      </w:r>
      <w:r w:rsidR="004522AD">
        <w:rPr>
          <w:rFonts w:ascii="Book Antiqua" w:hAnsi="Book Antiqua"/>
          <w:lang w:val="es-ES_tradnl"/>
        </w:rPr>
        <w:t xml:space="preserve">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285FFDEE" w14:textId="77777777" w:rsidR="00F469BB" w:rsidRDefault="0091411D" w:rsidP="00D339AD">
      <w:pPr>
        <w:spacing w:line="480" w:lineRule="auto"/>
        <w:ind w:left="540"/>
        <w:jc w:val="both"/>
        <w:rPr>
          <w:rFonts w:ascii="Book Antiqua" w:hAnsi="Book Antiqua"/>
          <w:lang w:val="es-ES_tradnl"/>
        </w:rPr>
      </w:pPr>
      <w:r w:rsidRPr="00F03876">
        <w:rPr>
          <w:rFonts w:ascii="Book Antiqua" w:hAnsi="Book Antiqua"/>
          <w:lang w:val="es-PR"/>
        </w:rPr>
        <w:t>Sección 2.</w:t>
      </w:r>
      <w:r w:rsidRPr="00F03876">
        <w:rPr>
          <w:rFonts w:ascii="Book Antiqua" w:hAnsi="Book Antiqua"/>
          <w:i/>
          <w:lang w:val="es-PR"/>
        </w:rPr>
        <w:t>-</w:t>
      </w:r>
      <w:r w:rsidRPr="00F03876">
        <w:rPr>
          <w:rFonts w:ascii="Book Antiqua" w:hAnsi="Book Antiqua"/>
          <w:lang w:val="es-ES_tradnl"/>
        </w:rPr>
        <w:t xml:space="preserve">La </w:t>
      </w:r>
      <w:r w:rsidR="004522AD">
        <w:rPr>
          <w:rFonts w:ascii="Book Antiqua" w:hAnsi="Book Antiqua"/>
          <w:lang w:val="es-ES_tradnl"/>
        </w:rPr>
        <w:t>Autoridad de Carreteras y Transportación deberá radicar en las</w:t>
      </w:r>
    </w:p>
    <w:p w14:paraId="43A1C444" w14:textId="47DFC94B" w:rsidR="0091411D" w:rsidRPr="004E2D4E" w:rsidRDefault="004522AD" w:rsidP="00D339AD">
      <w:p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secretar</w:t>
      </w:r>
      <w:r w:rsidR="0076349D">
        <w:rPr>
          <w:rFonts w:ascii="Book Antiqua" w:hAnsi="Book Antiqua"/>
          <w:lang w:val="es-ES_tradnl"/>
        </w:rPr>
        <w:t>í</w:t>
      </w:r>
      <w:r>
        <w:rPr>
          <w:rFonts w:ascii="Book Antiqua" w:hAnsi="Book Antiqua"/>
          <w:lang w:val="es-ES_tradnl"/>
        </w:rPr>
        <w:t xml:space="preserve">as de la Cámara de Representantes y del Senado de Puerto Rico, respectivamente, un informe con los resultados de lo ordenado en esta Resolución Conjunta, en un plazo </w:t>
      </w:r>
      <w:r w:rsidR="00F469BB">
        <w:rPr>
          <w:rFonts w:ascii="Book Antiqua" w:hAnsi="Book Antiqua"/>
          <w:lang w:val="es-ES_tradnl"/>
        </w:rPr>
        <w:t>que no excederá de ciento veinte (120) días computados a partir de la fecha de aprobación de la misma.</w:t>
      </w:r>
    </w:p>
    <w:p w14:paraId="2FF343CA" w14:textId="7E1E1371" w:rsidR="00A1212F" w:rsidRPr="0091411D" w:rsidRDefault="0091411D" w:rsidP="00D339AD">
      <w:pPr>
        <w:pStyle w:val="Heading2"/>
        <w:spacing w:line="480" w:lineRule="auto"/>
        <w:ind w:firstLine="720"/>
        <w:rPr>
          <w:rFonts w:ascii="Book Antiqua" w:hAnsi="Book Antiqua"/>
          <w:bCs/>
          <w:lang w:val="es-PR"/>
        </w:rPr>
      </w:pPr>
      <w:r w:rsidRPr="00F03876">
        <w:rPr>
          <w:rFonts w:ascii="Book Antiqua" w:hAnsi="Book Antiqua"/>
          <w:b w:val="0"/>
          <w:szCs w:val="24"/>
          <w:lang w:val="es-PR"/>
        </w:rPr>
        <w:t>Sección 3.-</w:t>
      </w:r>
      <w:r w:rsidRPr="00F03876">
        <w:rPr>
          <w:rFonts w:ascii="Book Antiqua" w:hAnsi="Book Antiqua"/>
          <w:b w:val="0"/>
          <w:szCs w:val="24"/>
        </w:rPr>
        <w:t>Esta Resolución</w:t>
      </w:r>
      <w:r w:rsidR="00F469BB">
        <w:rPr>
          <w:rFonts w:ascii="Book Antiqua" w:hAnsi="Book Antiqua"/>
          <w:b w:val="0"/>
          <w:szCs w:val="24"/>
        </w:rPr>
        <w:t xml:space="preserve"> Conjunta</w:t>
      </w:r>
      <w:r w:rsidRPr="00F03876">
        <w:rPr>
          <w:rFonts w:ascii="Book Antiqua" w:hAnsi="Book Antiqua"/>
          <w:b w:val="0"/>
          <w:szCs w:val="24"/>
        </w:rPr>
        <w:t xml:space="preserve"> comenzará a regir inmediatamente </w:t>
      </w:r>
      <w:r w:rsidR="00F469BB">
        <w:rPr>
          <w:rFonts w:ascii="Book Antiqua" w:hAnsi="Book Antiqua"/>
          <w:b w:val="0"/>
          <w:szCs w:val="24"/>
        </w:rPr>
        <w:t xml:space="preserve">a partir de la fecha de su aprobación. </w:t>
      </w:r>
    </w:p>
    <w:sectPr w:rsidR="00A1212F" w:rsidRPr="0091411D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ABD2F" w14:textId="77777777" w:rsidR="008E70F1" w:rsidRDefault="008E70F1">
      <w:r>
        <w:separator/>
      </w:r>
    </w:p>
  </w:endnote>
  <w:endnote w:type="continuationSeparator" w:id="0">
    <w:p w14:paraId="25FDB114" w14:textId="77777777" w:rsidR="008E70F1" w:rsidRDefault="008E7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A4CE3" w14:textId="77777777" w:rsidR="0010260D" w:rsidRDefault="0010260D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848805" w14:textId="77777777" w:rsidR="0010260D" w:rsidRDefault="001026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21CFB" w14:textId="77777777" w:rsidR="008E70F1" w:rsidRDefault="008E70F1">
      <w:r>
        <w:separator/>
      </w:r>
    </w:p>
  </w:footnote>
  <w:footnote w:type="continuationSeparator" w:id="0">
    <w:p w14:paraId="04D6AA58" w14:textId="77777777" w:rsidR="008E70F1" w:rsidRDefault="008E7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B9B7" w14:textId="77777777" w:rsidR="0010260D" w:rsidRDefault="0010260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B1206" w14:textId="77777777" w:rsidR="0010260D" w:rsidRPr="005C7CA2" w:rsidRDefault="0010260D" w:rsidP="005C7CA2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EA87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39FB63" w14:textId="77777777" w:rsidR="0010260D" w:rsidRDefault="0010260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072" w14:textId="77777777" w:rsidR="0010260D" w:rsidRDefault="0010260D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7C3D">
      <w:rPr>
        <w:rStyle w:val="PageNumber"/>
        <w:noProof/>
      </w:rPr>
      <w:t>4</w:t>
    </w:r>
    <w:r>
      <w:rPr>
        <w:rStyle w:val="PageNumber"/>
      </w:rPr>
      <w:fldChar w:fldCharType="end"/>
    </w:r>
  </w:p>
  <w:p w14:paraId="7D0F5A97" w14:textId="77777777" w:rsidR="0010260D" w:rsidRDefault="001026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310886">
    <w:abstractNumId w:val="0"/>
  </w:num>
  <w:num w:numId="2" w16cid:durableId="1939672652">
    <w:abstractNumId w:val="1"/>
  </w:num>
  <w:num w:numId="3" w16cid:durableId="1099177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15F9E"/>
    <w:rsid w:val="00047F28"/>
    <w:rsid w:val="00060734"/>
    <w:rsid w:val="000659FB"/>
    <w:rsid w:val="000756EE"/>
    <w:rsid w:val="00082944"/>
    <w:rsid w:val="000D1C0B"/>
    <w:rsid w:val="000D605B"/>
    <w:rsid w:val="000E67CB"/>
    <w:rsid w:val="000F6085"/>
    <w:rsid w:val="0010260D"/>
    <w:rsid w:val="00125B70"/>
    <w:rsid w:val="001322AA"/>
    <w:rsid w:val="001535EE"/>
    <w:rsid w:val="00172DC0"/>
    <w:rsid w:val="001A4568"/>
    <w:rsid w:val="001A7C19"/>
    <w:rsid w:val="001B6226"/>
    <w:rsid w:val="001C6172"/>
    <w:rsid w:val="001D3B0E"/>
    <w:rsid w:val="001E577A"/>
    <w:rsid w:val="002155F3"/>
    <w:rsid w:val="002C05EE"/>
    <w:rsid w:val="002E1E5A"/>
    <w:rsid w:val="002E5BF1"/>
    <w:rsid w:val="002F70BB"/>
    <w:rsid w:val="002F7698"/>
    <w:rsid w:val="00301346"/>
    <w:rsid w:val="00321F60"/>
    <w:rsid w:val="00330217"/>
    <w:rsid w:val="0035049D"/>
    <w:rsid w:val="003609DA"/>
    <w:rsid w:val="00365AB7"/>
    <w:rsid w:val="003C35FB"/>
    <w:rsid w:val="003D50C5"/>
    <w:rsid w:val="003D74DB"/>
    <w:rsid w:val="003E680C"/>
    <w:rsid w:val="003E7C93"/>
    <w:rsid w:val="0040171C"/>
    <w:rsid w:val="004076EE"/>
    <w:rsid w:val="004466BC"/>
    <w:rsid w:val="004507F6"/>
    <w:rsid w:val="004522AD"/>
    <w:rsid w:val="004523D4"/>
    <w:rsid w:val="004548AE"/>
    <w:rsid w:val="00470429"/>
    <w:rsid w:val="004770C0"/>
    <w:rsid w:val="00484B0D"/>
    <w:rsid w:val="004873E1"/>
    <w:rsid w:val="00494B11"/>
    <w:rsid w:val="00496BF7"/>
    <w:rsid w:val="004C7C3D"/>
    <w:rsid w:val="004E2B86"/>
    <w:rsid w:val="004F1AD7"/>
    <w:rsid w:val="004F3683"/>
    <w:rsid w:val="0050617B"/>
    <w:rsid w:val="00511CC9"/>
    <w:rsid w:val="00516AF3"/>
    <w:rsid w:val="0052389E"/>
    <w:rsid w:val="00546C5A"/>
    <w:rsid w:val="005751A9"/>
    <w:rsid w:val="00585C4B"/>
    <w:rsid w:val="00592F1C"/>
    <w:rsid w:val="005C64C5"/>
    <w:rsid w:val="005C7CA2"/>
    <w:rsid w:val="005D36E3"/>
    <w:rsid w:val="005D44DE"/>
    <w:rsid w:val="005E13D7"/>
    <w:rsid w:val="005E424F"/>
    <w:rsid w:val="00634466"/>
    <w:rsid w:val="0069212F"/>
    <w:rsid w:val="006949CA"/>
    <w:rsid w:val="006A1AA4"/>
    <w:rsid w:val="006A24FA"/>
    <w:rsid w:val="006D16E5"/>
    <w:rsid w:val="006E4343"/>
    <w:rsid w:val="006E5C1E"/>
    <w:rsid w:val="00712E35"/>
    <w:rsid w:val="00737C39"/>
    <w:rsid w:val="0076349D"/>
    <w:rsid w:val="0076444F"/>
    <w:rsid w:val="007821CA"/>
    <w:rsid w:val="0079677B"/>
    <w:rsid w:val="007B3D36"/>
    <w:rsid w:val="007B69D4"/>
    <w:rsid w:val="007C7E1F"/>
    <w:rsid w:val="007E1619"/>
    <w:rsid w:val="007F6D1C"/>
    <w:rsid w:val="008126B4"/>
    <w:rsid w:val="0083372E"/>
    <w:rsid w:val="00837267"/>
    <w:rsid w:val="00844E63"/>
    <w:rsid w:val="008475E5"/>
    <w:rsid w:val="00871365"/>
    <w:rsid w:val="00884FF6"/>
    <w:rsid w:val="00885739"/>
    <w:rsid w:val="00890687"/>
    <w:rsid w:val="00896F99"/>
    <w:rsid w:val="008A04E9"/>
    <w:rsid w:val="008C7114"/>
    <w:rsid w:val="008E70F1"/>
    <w:rsid w:val="00903A5C"/>
    <w:rsid w:val="0091411D"/>
    <w:rsid w:val="00946236"/>
    <w:rsid w:val="00947941"/>
    <w:rsid w:val="0098125E"/>
    <w:rsid w:val="009A1F74"/>
    <w:rsid w:val="009C79CA"/>
    <w:rsid w:val="009D03B7"/>
    <w:rsid w:val="009D59C4"/>
    <w:rsid w:val="009F60A1"/>
    <w:rsid w:val="00A1212F"/>
    <w:rsid w:val="00A650FD"/>
    <w:rsid w:val="00A7686A"/>
    <w:rsid w:val="00A83529"/>
    <w:rsid w:val="00A8762A"/>
    <w:rsid w:val="00A91894"/>
    <w:rsid w:val="00AA183A"/>
    <w:rsid w:val="00AA4454"/>
    <w:rsid w:val="00AA6C80"/>
    <w:rsid w:val="00AB74A8"/>
    <w:rsid w:val="00AC4EF0"/>
    <w:rsid w:val="00AD14BE"/>
    <w:rsid w:val="00AD2F8A"/>
    <w:rsid w:val="00AE043A"/>
    <w:rsid w:val="00B022CB"/>
    <w:rsid w:val="00B07907"/>
    <w:rsid w:val="00B16FCC"/>
    <w:rsid w:val="00B23DC3"/>
    <w:rsid w:val="00B26EC8"/>
    <w:rsid w:val="00B34BD9"/>
    <w:rsid w:val="00B44B9B"/>
    <w:rsid w:val="00B85C9E"/>
    <w:rsid w:val="00BA6FFB"/>
    <w:rsid w:val="00BB2A0C"/>
    <w:rsid w:val="00BB7EE0"/>
    <w:rsid w:val="00BC556C"/>
    <w:rsid w:val="00C066D3"/>
    <w:rsid w:val="00C256C7"/>
    <w:rsid w:val="00C2766F"/>
    <w:rsid w:val="00C37066"/>
    <w:rsid w:val="00C717C1"/>
    <w:rsid w:val="00CD0BAF"/>
    <w:rsid w:val="00CE1F64"/>
    <w:rsid w:val="00D1674C"/>
    <w:rsid w:val="00D339AD"/>
    <w:rsid w:val="00D410F3"/>
    <w:rsid w:val="00D51022"/>
    <w:rsid w:val="00D759F2"/>
    <w:rsid w:val="00D8507D"/>
    <w:rsid w:val="00D87021"/>
    <w:rsid w:val="00D91124"/>
    <w:rsid w:val="00D93E14"/>
    <w:rsid w:val="00DA7F3C"/>
    <w:rsid w:val="00DB1DF1"/>
    <w:rsid w:val="00DC23FC"/>
    <w:rsid w:val="00DD6B66"/>
    <w:rsid w:val="00E12D36"/>
    <w:rsid w:val="00E41D3B"/>
    <w:rsid w:val="00E526C9"/>
    <w:rsid w:val="00E756B7"/>
    <w:rsid w:val="00F12069"/>
    <w:rsid w:val="00F42170"/>
    <w:rsid w:val="00F469BB"/>
    <w:rsid w:val="00F70485"/>
    <w:rsid w:val="00F7647B"/>
    <w:rsid w:val="00F77AE2"/>
    <w:rsid w:val="00F83FEE"/>
    <w:rsid w:val="00FA3161"/>
    <w:rsid w:val="00FB3147"/>
    <w:rsid w:val="00FC1155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041F4F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917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Bárbara Sierra Nieves</cp:lastModifiedBy>
  <cp:revision>4</cp:revision>
  <cp:lastPrinted>2025-03-31T17:15:00Z</cp:lastPrinted>
  <dcterms:created xsi:type="dcterms:W3CDTF">2025-03-31T14:11:00Z</dcterms:created>
  <dcterms:modified xsi:type="dcterms:W3CDTF">2025-03-31T20:45:00Z</dcterms:modified>
</cp:coreProperties>
</file>