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E8F39" w14:textId="77777777" w:rsidR="00D7187A" w:rsidRPr="0040353A" w:rsidRDefault="00D7187A" w:rsidP="00D7187A">
      <w:pPr>
        <w:jc w:val="center"/>
        <w:rPr>
          <w:rFonts w:ascii="Book Antiqua" w:hAnsi="Book Antiqua"/>
          <w:sz w:val="28"/>
          <w:szCs w:val="28"/>
        </w:rPr>
      </w:pPr>
      <w:r w:rsidRPr="0040353A">
        <w:rPr>
          <w:rFonts w:ascii="Book Antiqua" w:hAnsi="Book Antiqua"/>
          <w:b/>
          <w:bCs/>
          <w:sz w:val="28"/>
          <w:szCs w:val="28"/>
        </w:rPr>
        <w:t>GOBIERNO DE PUERTO RICO</w:t>
      </w:r>
    </w:p>
    <w:p w14:paraId="3AE92C77" w14:textId="77777777" w:rsidR="00D7187A" w:rsidRPr="0040353A" w:rsidRDefault="00D7187A" w:rsidP="00D7187A">
      <w:pPr>
        <w:rPr>
          <w:rFonts w:ascii="Book Antiqua" w:hAnsi="Book Antiqua"/>
        </w:rPr>
      </w:pPr>
      <w:r w:rsidRPr="0040353A">
        <w:rPr>
          <w:rFonts w:ascii="Book Antiqua" w:hAnsi="Book Antiqua"/>
        </w:rPr>
        <w:t> </w:t>
      </w:r>
    </w:p>
    <w:p w14:paraId="1E5B91E6" w14:textId="2485C7A8" w:rsidR="00D7187A" w:rsidRPr="0040353A" w:rsidRDefault="00D7187A" w:rsidP="000621E2">
      <w:pPr>
        <w:spacing w:after="0"/>
        <w:ind w:left="2124" w:hanging="2124"/>
        <w:rPr>
          <w:rFonts w:ascii="Book Antiqua" w:hAnsi="Book Antiqua"/>
        </w:rPr>
      </w:pPr>
      <w:r w:rsidRPr="0040353A">
        <w:rPr>
          <w:rFonts w:ascii="Book Antiqua" w:hAnsi="Book Antiqua"/>
          <w:lang w:val="es-ES"/>
        </w:rPr>
        <w:t>20</w:t>
      </w:r>
      <w:r w:rsidRPr="0040353A">
        <w:rPr>
          <w:rFonts w:ascii="Book Antiqua" w:hAnsi="Book Antiqua"/>
          <w:vertAlign w:val="superscript"/>
          <w:lang w:val="es-ES"/>
        </w:rPr>
        <w:t xml:space="preserve">ma </w:t>
      </w:r>
      <w:r w:rsidRPr="0040353A">
        <w:rPr>
          <w:rFonts w:ascii="Book Antiqua" w:hAnsi="Book Antiqua"/>
          <w:lang w:val="es-ES"/>
        </w:rPr>
        <w:t>Asamblea</w:t>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rPr>
        <w:tab/>
      </w:r>
      <w:r w:rsidRPr="0040353A">
        <w:rPr>
          <w:rFonts w:ascii="Book Antiqua" w:hAnsi="Book Antiqua"/>
          <w:lang w:val="es-ES"/>
        </w:rPr>
        <w:t>                </w:t>
      </w:r>
      <w:r w:rsidR="000621E2">
        <w:rPr>
          <w:rFonts w:ascii="Book Antiqua" w:hAnsi="Book Antiqua"/>
          <w:lang w:val="es-ES"/>
        </w:rPr>
        <w:t xml:space="preserve">                     </w:t>
      </w:r>
      <w:r w:rsidRPr="0040353A">
        <w:rPr>
          <w:rFonts w:ascii="Book Antiqua" w:hAnsi="Book Antiqua"/>
          <w:lang w:val="es-ES"/>
        </w:rPr>
        <w:t> 1</w:t>
      </w:r>
      <w:r w:rsidRPr="0040353A">
        <w:rPr>
          <w:rFonts w:ascii="Book Antiqua" w:hAnsi="Book Antiqua"/>
          <w:vertAlign w:val="superscript"/>
          <w:lang w:val="es-ES"/>
        </w:rPr>
        <w:t>ra</w:t>
      </w:r>
      <w:r w:rsidRPr="0040353A">
        <w:rPr>
          <w:rFonts w:ascii="Book Antiqua" w:hAnsi="Book Antiqua"/>
          <w:lang w:val="es-ES"/>
        </w:rPr>
        <w:t xml:space="preserve"> Sesión</w:t>
      </w:r>
      <w:r w:rsidRPr="00D7187A">
        <w:rPr>
          <w:rFonts w:ascii="Book Antiqua" w:hAnsi="Book Antiqua"/>
          <w:lang w:val="es-ES"/>
        </w:rPr>
        <w:t xml:space="preserve"> </w:t>
      </w:r>
      <w:r>
        <w:rPr>
          <w:rFonts w:ascii="Book Antiqua" w:hAnsi="Book Antiqua"/>
          <w:lang w:val="es-ES"/>
        </w:rPr>
        <w:t xml:space="preserve"> </w:t>
      </w:r>
      <w:r w:rsidRPr="0040353A">
        <w:rPr>
          <w:rFonts w:ascii="Book Antiqua" w:hAnsi="Book Antiqua"/>
          <w:lang w:val="es-ES"/>
        </w:rPr>
        <w:t> </w:t>
      </w:r>
      <w:r>
        <w:rPr>
          <w:rFonts w:ascii="Book Antiqua" w:hAnsi="Book Antiqua"/>
          <w:lang w:val="es-ES"/>
        </w:rPr>
        <w:t xml:space="preserve">  </w:t>
      </w:r>
      <w:r w:rsidRPr="0040353A">
        <w:rPr>
          <w:rFonts w:ascii="Book Antiqua" w:hAnsi="Book Antiqua"/>
        </w:rPr>
        <w:t> </w:t>
      </w:r>
    </w:p>
    <w:p w14:paraId="39F8DA21" w14:textId="3B494775" w:rsidR="00D7187A" w:rsidRPr="0040353A" w:rsidRDefault="000621E2" w:rsidP="005224FD">
      <w:pPr>
        <w:spacing w:after="0" w:line="240" w:lineRule="auto"/>
        <w:rPr>
          <w:rFonts w:ascii="Book Antiqua" w:hAnsi="Book Antiqua"/>
        </w:rPr>
      </w:pPr>
      <w:r>
        <w:rPr>
          <w:rFonts w:ascii="Book Antiqua" w:hAnsi="Book Antiqua"/>
          <w:lang w:val="es-ES"/>
        </w:rPr>
        <w:t xml:space="preserve">        </w:t>
      </w:r>
      <w:r w:rsidR="00D7187A" w:rsidRPr="0040353A">
        <w:rPr>
          <w:rFonts w:ascii="Book Antiqua" w:hAnsi="Book Antiqua"/>
          <w:lang w:val="es-ES"/>
        </w:rPr>
        <w:t>Legislativa</w:t>
      </w:r>
      <w:r w:rsidR="00D7187A" w:rsidRPr="0040353A">
        <w:rPr>
          <w:rFonts w:ascii="Book Antiqua" w:hAnsi="Book Antiqua"/>
        </w:rPr>
        <w:tab/>
      </w:r>
      <w:r w:rsidR="00D7187A" w:rsidRPr="0040353A">
        <w:rPr>
          <w:rFonts w:ascii="Book Antiqua" w:hAnsi="Book Antiqua"/>
        </w:rPr>
        <w:tab/>
      </w:r>
      <w:r w:rsidR="00D7187A" w:rsidRPr="0040353A">
        <w:rPr>
          <w:rFonts w:ascii="Book Antiqua" w:hAnsi="Book Antiqua"/>
        </w:rPr>
        <w:tab/>
      </w:r>
      <w:r w:rsidR="00D7187A" w:rsidRPr="0040353A">
        <w:rPr>
          <w:rFonts w:ascii="Book Antiqua" w:hAnsi="Book Antiqua"/>
        </w:rPr>
        <w:tab/>
      </w:r>
      <w:r w:rsidR="00D7187A" w:rsidRPr="0040353A">
        <w:rPr>
          <w:rFonts w:ascii="Book Antiqua" w:hAnsi="Book Antiqua"/>
        </w:rPr>
        <w:tab/>
      </w:r>
      <w:r w:rsidR="00D7187A" w:rsidRPr="0040353A">
        <w:rPr>
          <w:rFonts w:ascii="Book Antiqua" w:hAnsi="Book Antiqua"/>
        </w:rPr>
        <w:tab/>
      </w:r>
      <w:r w:rsidR="00D7187A" w:rsidRPr="0040353A">
        <w:rPr>
          <w:rFonts w:ascii="Book Antiqua" w:hAnsi="Book Antiqua"/>
        </w:rPr>
        <w:tab/>
      </w:r>
      <w:r>
        <w:rPr>
          <w:rFonts w:ascii="Book Antiqua" w:hAnsi="Book Antiqua"/>
        </w:rPr>
        <w:t xml:space="preserve">                               </w:t>
      </w:r>
      <w:r w:rsidRPr="0040353A">
        <w:rPr>
          <w:rFonts w:ascii="Book Antiqua" w:hAnsi="Book Antiqua"/>
          <w:lang w:val="es-ES"/>
        </w:rPr>
        <w:t>Ordinaria</w:t>
      </w:r>
      <w:r w:rsidR="00D7187A" w:rsidRPr="0040353A">
        <w:rPr>
          <w:rFonts w:ascii="Book Antiqua" w:hAnsi="Book Antiqua"/>
        </w:rPr>
        <w:tab/>
      </w:r>
      <w:r w:rsidR="00D7187A" w:rsidRPr="0040353A">
        <w:rPr>
          <w:rFonts w:ascii="Book Antiqua" w:hAnsi="Book Antiqua"/>
          <w:lang w:val="es-ES"/>
        </w:rPr>
        <w:t>       </w:t>
      </w:r>
      <w:r w:rsidR="00D7187A">
        <w:rPr>
          <w:rFonts w:ascii="Book Antiqua" w:hAnsi="Book Antiqua"/>
          <w:lang w:val="es-ES"/>
        </w:rPr>
        <w:tab/>
      </w:r>
      <w:r w:rsidR="00D7187A">
        <w:rPr>
          <w:rFonts w:ascii="Book Antiqua" w:hAnsi="Book Antiqua"/>
          <w:lang w:val="es-ES"/>
        </w:rPr>
        <w:tab/>
      </w:r>
      <w:r w:rsidR="00D7187A" w:rsidRPr="0040353A">
        <w:rPr>
          <w:rFonts w:ascii="Book Antiqua" w:hAnsi="Book Antiqua"/>
          <w:lang w:val="es-ES"/>
        </w:rPr>
        <w:t xml:space="preserve"> </w:t>
      </w:r>
      <w:r w:rsidR="00D7187A">
        <w:rPr>
          <w:rFonts w:ascii="Book Antiqua" w:hAnsi="Book Antiqua"/>
          <w:lang w:val="es-ES"/>
        </w:rPr>
        <w:t xml:space="preserve">       </w:t>
      </w:r>
      <w:r w:rsidR="00D7187A" w:rsidRPr="0040353A">
        <w:rPr>
          <w:rFonts w:ascii="Book Antiqua" w:hAnsi="Book Antiqua"/>
          <w:lang w:val="es-ES"/>
        </w:rPr>
        <w:t> </w:t>
      </w:r>
      <w:r w:rsidR="00D7187A" w:rsidRPr="0040353A">
        <w:rPr>
          <w:rFonts w:ascii="Book Antiqua" w:hAnsi="Book Antiqua"/>
        </w:rPr>
        <w:t> </w:t>
      </w:r>
    </w:p>
    <w:p w14:paraId="1AD4F8F6" w14:textId="77777777" w:rsidR="00D7187A" w:rsidRPr="0040353A" w:rsidRDefault="00D7187A" w:rsidP="005224FD">
      <w:pPr>
        <w:spacing w:line="240" w:lineRule="auto"/>
        <w:rPr>
          <w:rFonts w:ascii="Book Antiqua" w:hAnsi="Book Antiqua"/>
        </w:rPr>
      </w:pPr>
      <w:r w:rsidRPr="0040353A">
        <w:rPr>
          <w:rFonts w:ascii="Book Antiqua" w:hAnsi="Book Antiqua"/>
        </w:rPr>
        <w:t> </w:t>
      </w:r>
    </w:p>
    <w:p w14:paraId="775FA817" w14:textId="77777777" w:rsidR="00D7187A" w:rsidRPr="0040353A" w:rsidRDefault="00D7187A" w:rsidP="005224FD">
      <w:pPr>
        <w:spacing w:line="240" w:lineRule="auto"/>
        <w:jc w:val="center"/>
        <w:rPr>
          <w:rFonts w:ascii="Book Antiqua" w:hAnsi="Book Antiqua"/>
          <w:sz w:val="36"/>
          <w:szCs w:val="36"/>
        </w:rPr>
      </w:pPr>
      <w:r w:rsidRPr="0040353A">
        <w:rPr>
          <w:rFonts w:ascii="Book Antiqua" w:hAnsi="Book Antiqua"/>
          <w:b/>
          <w:bCs/>
          <w:sz w:val="36"/>
          <w:szCs w:val="36"/>
        </w:rPr>
        <w:t>CÁMARA DE REPRESENTANTES</w:t>
      </w:r>
    </w:p>
    <w:p w14:paraId="2BC0796F" w14:textId="732463C6" w:rsidR="00D7187A" w:rsidRPr="0040353A" w:rsidRDefault="00D7187A" w:rsidP="00D7187A">
      <w:pPr>
        <w:jc w:val="center"/>
        <w:rPr>
          <w:rFonts w:ascii="Book Antiqua" w:hAnsi="Book Antiqua"/>
          <w:sz w:val="52"/>
          <w:szCs w:val="52"/>
        </w:rPr>
      </w:pPr>
      <w:r w:rsidRPr="0040353A">
        <w:rPr>
          <w:rFonts w:ascii="Book Antiqua" w:hAnsi="Book Antiqua"/>
          <w:b/>
          <w:bCs/>
          <w:sz w:val="52"/>
          <w:szCs w:val="52"/>
        </w:rPr>
        <w:t xml:space="preserve">P. de la C. </w:t>
      </w:r>
      <w:r>
        <w:rPr>
          <w:rFonts w:ascii="Book Antiqua" w:hAnsi="Book Antiqua"/>
          <w:b/>
          <w:bCs/>
          <w:sz w:val="52"/>
          <w:szCs w:val="52"/>
        </w:rPr>
        <w:t>470</w:t>
      </w:r>
    </w:p>
    <w:p w14:paraId="11FF7390" w14:textId="77777777" w:rsidR="00D7187A" w:rsidRPr="00DD7518" w:rsidRDefault="00D7187A" w:rsidP="00410000">
      <w:pPr>
        <w:spacing w:after="0" w:line="240" w:lineRule="auto"/>
        <w:jc w:val="center"/>
        <w:rPr>
          <w:rFonts w:ascii="Book Antiqua" w:hAnsi="Book Antiqua"/>
          <w:b/>
          <w:bCs/>
          <w:sz w:val="28"/>
          <w:szCs w:val="28"/>
        </w:rPr>
      </w:pPr>
      <w:r w:rsidRPr="00DD7518">
        <w:rPr>
          <w:rFonts w:ascii="Book Antiqua" w:hAnsi="Book Antiqua"/>
          <w:b/>
          <w:bCs/>
          <w:sz w:val="28"/>
          <w:szCs w:val="28"/>
        </w:rPr>
        <w:t>INFORME POSITIVO</w:t>
      </w:r>
    </w:p>
    <w:p w14:paraId="70FEDDC4" w14:textId="77777777" w:rsidR="00410000" w:rsidRDefault="00410000" w:rsidP="00410000">
      <w:pPr>
        <w:spacing w:after="0" w:line="240" w:lineRule="auto"/>
        <w:jc w:val="center"/>
        <w:rPr>
          <w:rFonts w:ascii="Book Antiqua" w:hAnsi="Book Antiqua"/>
        </w:rPr>
      </w:pPr>
    </w:p>
    <w:p w14:paraId="100125CB" w14:textId="3469B13C" w:rsidR="00D7187A" w:rsidRPr="0040353A" w:rsidRDefault="00501C41" w:rsidP="00410000">
      <w:pPr>
        <w:spacing w:after="0" w:line="240" w:lineRule="auto"/>
        <w:jc w:val="center"/>
        <w:rPr>
          <w:rFonts w:ascii="Book Antiqua" w:hAnsi="Book Antiqua"/>
        </w:rPr>
      </w:pPr>
      <w:r>
        <w:rPr>
          <w:rFonts w:ascii="Book Antiqua" w:hAnsi="Book Antiqua"/>
        </w:rPr>
        <w:t>19</w:t>
      </w:r>
      <w:r w:rsidR="00D7187A" w:rsidRPr="0040353A">
        <w:rPr>
          <w:rFonts w:ascii="Book Antiqua" w:hAnsi="Book Antiqua"/>
        </w:rPr>
        <w:t xml:space="preserve"> de </w:t>
      </w:r>
      <w:r w:rsidR="00D7187A">
        <w:rPr>
          <w:rFonts w:ascii="Book Antiqua" w:hAnsi="Book Antiqua"/>
        </w:rPr>
        <w:t>junio</w:t>
      </w:r>
      <w:r w:rsidR="00D7187A" w:rsidRPr="0040353A">
        <w:rPr>
          <w:rFonts w:ascii="Book Antiqua" w:hAnsi="Book Antiqua"/>
        </w:rPr>
        <w:t xml:space="preserve"> de 2025</w:t>
      </w:r>
    </w:p>
    <w:p w14:paraId="1713A55B" w14:textId="77777777" w:rsidR="00D7187A" w:rsidRDefault="00D7187A" w:rsidP="00410000">
      <w:pPr>
        <w:spacing w:after="0" w:line="240" w:lineRule="auto"/>
        <w:rPr>
          <w:rFonts w:ascii="Book Antiqua" w:hAnsi="Book Antiqua"/>
        </w:rPr>
      </w:pPr>
    </w:p>
    <w:p w14:paraId="3A313DBD" w14:textId="77777777" w:rsidR="00694421" w:rsidRPr="0040353A" w:rsidRDefault="00694421" w:rsidP="00410000">
      <w:pPr>
        <w:spacing w:after="0" w:line="240" w:lineRule="auto"/>
        <w:rPr>
          <w:rFonts w:ascii="Book Antiqua" w:hAnsi="Book Antiqua"/>
        </w:rPr>
      </w:pPr>
    </w:p>
    <w:p w14:paraId="67BB47E8" w14:textId="77777777" w:rsidR="00D7187A" w:rsidRPr="0040353A" w:rsidRDefault="00D7187A" w:rsidP="00410000">
      <w:pPr>
        <w:spacing w:after="0" w:line="240" w:lineRule="auto"/>
        <w:rPr>
          <w:rFonts w:ascii="Book Antiqua" w:hAnsi="Book Antiqua"/>
        </w:rPr>
      </w:pPr>
      <w:r w:rsidRPr="0040353A">
        <w:rPr>
          <w:rFonts w:ascii="Book Antiqua" w:hAnsi="Book Antiqua"/>
          <w:b/>
          <w:bCs/>
        </w:rPr>
        <w:t>A LA CÁMARA DE REPRESENTANTES DE PUERTO RICO:</w:t>
      </w:r>
      <w:r w:rsidRPr="0040353A">
        <w:rPr>
          <w:rFonts w:ascii="Book Antiqua" w:hAnsi="Book Antiqua"/>
        </w:rPr>
        <w:t> </w:t>
      </w:r>
    </w:p>
    <w:p w14:paraId="4286F98C" w14:textId="77777777" w:rsidR="00410000" w:rsidRDefault="00410000" w:rsidP="00410000">
      <w:pPr>
        <w:spacing w:after="0" w:line="240" w:lineRule="auto"/>
        <w:ind w:firstLine="720"/>
        <w:jc w:val="both"/>
        <w:rPr>
          <w:rFonts w:ascii="Book Antiqua" w:hAnsi="Book Antiqua"/>
        </w:rPr>
      </w:pPr>
    </w:p>
    <w:p w14:paraId="3F46EDE5" w14:textId="10D80A94" w:rsidR="00D7187A" w:rsidRDefault="00D7187A" w:rsidP="00410000">
      <w:pPr>
        <w:spacing w:after="0" w:line="240" w:lineRule="auto"/>
        <w:ind w:firstLine="720"/>
        <w:jc w:val="both"/>
        <w:rPr>
          <w:rFonts w:ascii="Book Antiqua" w:hAnsi="Book Antiqua"/>
        </w:rPr>
      </w:pPr>
      <w:r w:rsidRPr="0040353A">
        <w:rPr>
          <w:rFonts w:ascii="Book Antiqua" w:hAnsi="Book Antiqua"/>
        </w:rPr>
        <w:t>La</w:t>
      </w:r>
      <w:r w:rsidR="006B3204">
        <w:rPr>
          <w:rFonts w:ascii="Book Antiqua" w:hAnsi="Book Antiqua"/>
        </w:rPr>
        <w:t>s</w:t>
      </w:r>
      <w:r w:rsidRPr="0040353A">
        <w:rPr>
          <w:rFonts w:ascii="Book Antiqua" w:hAnsi="Book Antiqua"/>
        </w:rPr>
        <w:t xml:space="preserve"> Comis</w:t>
      </w:r>
      <w:r w:rsidR="006B3204">
        <w:rPr>
          <w:rFonts w:ascii="Book Antiqua" w:hAnsi="Book Antiqua"/>
        </w:rPr>
        <w:t>iones</w:t>
      </w:r>
      <w:r w:rsidRPr="0040353A">
        <w:rPr>
          <w:rFonts w:ascii="Book Antiqua" w:hAnsi="Book Antiqua"/>
        </w:rPr>
        <w:t xml:space="preserve"> de Gobierno</w:t>
      </w:r>
      <w:r w:rsidR="006B3204">
        <w:rPr>
          <w:rFonts w:ascii="Book Antiqua" w:hAnsi="Book Antiqua"/>
        </w:rPr>
        <w:t xml:space="preserve"> y </w:t>
      </w:r>
      <w:r w:rsidR="006B3204" w:rsidRPr="006B3204">
        <w:rPr>
          <w:rFonts w:ascii="Book Antiqua" w:hAnsi="Book Antiqua"/>
        </w:rPr>
        <w:t>del Trabajo y Asuntos Laborales </w:t>
      </w:r>
      <w:r w:rsidRPr="0040353A">
        <w:rPr>
          <w:rFonts w:ascii="Book Antiqua" w:hAnsi="Book Antiqua"/>
        </w:rPr>
        <w:t>de la Cámara de Representantes, tras el estudio y análisis, presenta</w:t>
      </w:r>
      <w:r w:rsidR="008D0DAA">
        <w:rPr>
          <w:rFonts w:ascii="Book Antiqua" w:hAnsi="Book Antiqua"/>
        </w:rPr>
        <w:t>n</w:t>
      </w:r>
      <w:r w:rsidRPr="0040353A">
        <w:rPr>
          <w:rFonts w:ascii="Book Antiqua" w:hAnsi="Book Antiqua"/>
        </w:rPr>
        <w:t xml:space="preserve"> a este Honorable Cuerpo el informe positivo correspondiente al Proyecto de la Cámara </w:t>
      </w:r>
      <w:r>
        <w:rPr>
          <w:rFonts w:ascii="Book Antiqua" w:hAnsi="Book Antiqua"/>
        </w:rPr>
        <w:t>470</w:t>
      </w:r>
      <w:r w:rsidRPr="0040353A">
        <w:rPr>
          <w:rFonts w:ascii="Book Antiqua" w:hAnsi="Book Antiqua"/>
        </w:rPr>
        <w:t>, recomendando su aprobación con las enmiendas contenidas en el entirillado electrónico que acompaña</w:t>
      </w:r>
      <w:r w:rsidR="00A36307">
        <w:rPr>
          <w:rFonts w:ascii="Book Antiqua" w:hAnsi="Book Antiqua"/>
        </w:rPr>
        <w:t xml:space="preserve"> este Informe</w:t>
      </w:r>
      <w:r w:rsidRPr="0040353A">
        <w:rPr>
          <w:rFonts w:ascii="Book Antiqua" w:hAnsi="Book Antiqua"/>
        </w:rPr>
        <w:t>. </w:t>
      </w:r>
    </w:p>
    <w:p w14:paraId="6F4E1EBE" w14:textId="77777777" w:rsidR="007E5B99" w:rsidRPr="0040353A" w:rsidRDefault="007E5B99" w:rsidP="00410000">
      <w:pPr>
        <w:spacing w:after="0" w:line="240" w:lineRule="auto"/>
        <w:ind w:firstLine="720"/>
        <w:jc w:val="both"/>
        <w:rPr>
          <w:rFonts w:ascii="Book Antiqua" w:hAnsi="Book Antiqua"/>
        </w:rPr>
      </w:pPr>
    </w:p>
    <w:p w14:paraId="1F213A4B" w14:textId="77777777" w:rsidR="00D7187A" w:rsidRPr="0040353A" w:rsidRDefault="00D7187A" w:rsidP="00410000">
      <w:pPr>
        <w:spacing w:after="0" w:line="240" w:lineRule="auto"/>
        <w:jc w:val="center"/>
        <w:rPr>
          <w:rFonts w:ascii="Book Antiqua" w:hAnsi="Book Antiqua"/>
        </w:rPr>
      </w:pPr>
      <w:r w:rsidRPr="1FB614CF">
        <w:rPr>
          <w:rFonts w:ascii="Book Antiqua" w:hAnsi="Book Antiqua"/>
          <w:b/>
          <w:bCs/>
        </w:rPr>
        <w:t>ALCANCE DE LA MEDIDA</w:t>
      </w:r>
    </w:p>
    <w:p w14:paraId="1187807A" w14:textId="19309339" w:rsidR="1EC37991" w:rsidRDefault="1EC37991" w:rsidP="00410000">
      <w:pPr>
        <w:spacing w:before="240" w:after="0" w:line="240" w:lineRule="auto"/>
        <w:ind w:firstLine="708"/>
        <w:jc w:val="both"/>
      </w:pPr>
      <w:r w:rsidRPr="1FB614CF">
        <w:rPr>
          <w:rFonts w:ascii="Book Antiqua" w:eastAsia="Book Antiqua" w:hAnsi="Book Antiqua" w:cs="Book Antiqua"/>
        </w:rPr>
        <w:t xml:space="preserve">El Proyecto de la Cámara 470 tiene como </w:t>
      </w:r>
      <w:r w:rsidR="6F372ECD" w:rsidRPr="1FB614CF">
        <w:rPr>
          <w:rFonts w:ascii="Book Antiqua" w:eastAsia="Book Antiqua" w:hAnsi="Book Antiqua" w:cs="Book Antiqua"/>
        </w:rPr>
        <w:t>propósito</w:t>
      </w:r>
      <w:r w:rsidRPr="1FB614CF">
        <w:rPr>
          <w:rFonts w:ascii="Book Antiqua" w:eastAsia="Book Antiqua" w:hAnsi="Book Antiqua" w:cs="Book Antiqua"/>
        </w:rPr>
        <w:t xml:space="preserve"> reestructurar el sistema de adjudicación de controversias laborales en Puerto Rico, mediante la creación de la Comisión Adjudicativa de Asuntos Laborales de Puerto Rico como el ente </w:t>
      </w:r>
      <w:proofErr w:type="spellStart"/>
      <w:r w:rsidRPr="1FB614CF">
        <w:rPr>
          <w:rFonts w:ascii="Book Antiqua" w:eastAsia="Book Antiqua" w:hAnsi="Book Antiqua" w:cs="Book Antiqua"/>
        </w:rPr>
        <w:t>cuasi-judicial</w:t>
      </w:r>
      <w:proofErr w:type="spellEnd"/>
      <w:r w:rsidRPr="1FB614CF">
        <w:rPr>
          <w:rFonts w:ascii="Book Antiqua" w:eastAsia="Book Antiqua" w:hAnsi="Book Antiqua" w:cs="Book Antiqua"/>
        </w:rPr>
        <w:t xml:space="preserve"> exclusivo responsable de atender estos asuntos. Esta nueva entidad consolidará las funciones actualmente dispersas entre la Comisión Apelativa del Servicio Público (CASP), la Junta de Relaciones del Trabajo (JRT) y la Comisión de Investigación, Procesamiento y Apelación (CIPA), con el fin de centralizar competencias, uniformar procesos, y garantizar mayor eficiencia y agilidad en la resolución de disputas laborales.</w:t>
      </w:r>
    </w:p>
    <w:p w14:paraId="4A8481B6" w14:textId="15F5560A" w:rsidR="1EC37991" w:rsidRDefault="1EC37991" w:rsidP="00410000">
      <w:pPr>
        <w:spacing w:before="240" w:after="0" w:line="240" w:lineRule="auto"/>
        <w:ind w:firstLine="708"/>
        <w:jc w:val="both"/>
        <w:rPr>
          <w:rFonts w:ascii="Book Antiqua" w:eastAsia="Book Antiqua" w:hAnsi="Book Antiqua" w:cs="Book Antiqua"/>
        </w:rPr>
      </w:pPr>
      <w:r w:rsidRPr="1FB614CF">
        <w:rPr>
          <w:rFonts w:ascii="Book Antiqua" w:eastAsia="Book Antiqua" w:hAnsi="Book Antiqua" w:cs="Book Antiqua"/>
        </w:rPr>
        <w:t>Para viabilizar esta transformación, la medida propone enmiendas sustanciales a diversas leyes y estatutos vigentes, entre ellos:</w:t>
      </w:r>
    </w:p>
    <w:p w14:paraId="1ED56284" w14:textId="77777777" w:rsidR="003D342E" w:rsidRDefault="003D342E" w:rsidP="003D342E">
      <w:pPr>
        <w:pStyle w:val="ListParagraph"/>
        <w:spacing w:after="0" w:line="240" w:lineRule="auto"/>
        <w:jc w:val="both"/>
        <w:rPr>
          <w:rFonts w:ascii="Book Antiqua" w:eastAsia="Book Antiqua" w:hAnsi="Book Antiqua" w:cs="Book Antiqua"/>
        </w:rPr>
      </w:pPr>
    </w:p>
    <w:p w14:paraId="04DAC2F9" w14:textId="18D78350" w:rsidR="1EC37991" w:rsidRPr="00410000" w:rsidRDefault="1EC37991" w:rsidP="00410000">
      <w:pPr>
        <w:pStyle w:val="ListParagraph"/>
        <w:numPr>
          <w:ilvl w:val="0"/>
          <w:numId w:val="5"/>
        </w:numPr>
        <w:spacing w:after="0" w:line="240" w:lineRule="auto"/>
        <w:jc w:val="both"/>
        <w:rPr>
          <w:rFonts w:ascii="Book Antiqua" w:eastAsia="Book Antiqua" w:hAnsi="Book Antiqua" w:cs="Book Antiqua"/>
        </w:rPr>
      </w:pPr>
      <w:r w:rsidRPr="00410000">
        <w:rPr>
          <w:rFonts w:ascii="Book Antiqua" w:eastAsia="Book Antiqua" w:hAnsi="Book Antiqua" w:cs="Book Antiqua"/>
        </w:rPr>
        <w:t xml:space="preserve">La </w:t>
      </w:r>
      <w:r w:rsidRPr="00410000">
        <w:rPr>
          <w:rFonts w:ascii="Book Antiqua" w:eastAsia="Book Antiqua" w:hAnsi="Book Antiqua" w:cs="Book Antiqua"/>
          <w:b/>
          <w:bCs/>
        </w:rPr>
        <w:t>Ley Núm. 8-2017</w:t>
      </w:r>
      <w:r w:rsidRPr="00410000">
        <w:rPr>
          <w:rFonts w:ascii="Book Antiqua" w:eastAsia="Book Antiqua" w:hAnsi="Book Antiqua" w:cs="Book Antiqua"/>
        </w:rPr>
        <w:t>, para añadir un nuevo Artículo 12 que crea los Comités Revisores de determinaciones de las Autoridades Nominadoras, y para renumerar los artículos subsiguientes;</w:t>
      </w:r>
    </w:p>
    <w:p w14:paraId="5BEB2FD6" w14:textId="53BDF308" w:rsidR="1EC37991" w:rsidRPr="00410000" w:rsidRDefault="1EC37991" w:rsidP="00410000">
      <w:pPr>
        <w:pStyle w:val="ListParagraph"/>
        <w:numPr>
          <w:ilvl w:val="0"/>
          <w:numId w:val="5"/>
        </w:numPr>
        <w:spacing w:after="0" w:line="240" w:lineRule="auto"/>
        <w:jc w:val="both"/>
        <w:rPr>
          <w:rFonts w:ascii="Book Antiqua" w:eastAsia="Book Antiqua" w:hAnsi="Book Antiqua" w:cs="Book Antiqua"/>
        </w:rPr>
      </w:pPr>
      <w:r w:rsidRPr="00410000">
        <w:rPr>
          <w:rFonts w:ascii="Book Antiqua" w:eastAsia="Book Antiqua" w:hAnsi="Book Antiqua" w:cs="Book Antiqua"/>
        </w:rPr>
        <w:lastRenderedPageBreak/>
        <w:t xml:space="preserve">La </w:t>
      </w:r>
      <w:r w:rsidRPr="00410000">
        <w:rPr>
          <w:rFonts w:ascii="Book Antiqua" w:eastAsia="Book Antiqua" w:hAnsi="Book Antiqua" w:cs="Book Antiqua"/>
          <w:b/>
          <w:bCs/>
        </w:rPr>
        <w:t>Ley Núm. 130-1945</w:t>
      </w:r>
      <w:r w:rsidRPr="00410000">
        <w:rPr>
          <w:rFonts w:ascii="Book Antiqua" w:eastAsia="Book Antiqua" w:hAnsi="Book Antiqua" w:cs="Book Antiqua"/>
        </w:rPr>
        <w:t>, conocida como “Ley de Relaciones del Trabajo de Puerto Rico”, para derogar, enmendar y renumerar varios artículos;</w:t>
      </w:r>
    </w:p>
    <w:p w14:paraId="31CE1E56" w14:textId="3FF8C058" w:rsidR="1EC37991" w:rsidRPr="00410000" w:rsidRDefault="1EC37991" w:rsidP="00410000">
      <w:pPr>
        <w:pStyle w:val="ListParagraph"/>
        <w:numPr>
          <w:ilvl w:val="0"/>
          <w:numId w:val="5"/>
        </w:numPr>
        <w:spacing w:after="0" w:line="240" w:lineRule="auto"/>
        <w:jc w:val="both"/>
        <w:rPr>
          <w:rFonts w:ascii="Book Antiqua" w:eastAsia="Book Antiqua" w:hAnsi="Book Antiqua" w:cs="Book Antiqua"/>
        </w:rPr>
      </w:pPr>
      <w:r w:rsidRPr="00410000">
        <w:rPr>
          <w:rFonts w:ascii="Book Antiqua" w:eastAsia="Book Antiqua" w:hAnsi="Book Antiqua" w:cs="Book Antiqua"/>
        </w:rPr>
        <w:t xml:space="preserve">La </w:t>
      </w:r>
      <w:r w:rsidRPr="00410000">
        <w:rPr>
          <w:rFonts w:ascii="Book Antiqua" w:eastAsia="Book Antiqua" w:hAnsi="Book Antiqua" w:cs="Book Antiqua"/>
          <w:b/>
          <w:bCs/>
        </w:rPr>
        <w:t>Ley Núm. 107-2008</w:t>
      </w:r>
      <w:r w:rsidRPr="00410000">
        <w:rPr>
          <w:rFonts w:ascii="Book Antiqua" w:eastAsia="Book Antiqua" w:hAnsi="Book Antiqua" w:cs="Book Antiqua"/>
        </w:rPr>
        <w:t>, para enmendar disposiciones relativas al Fondo Especial de la Junta de Relaciones del Trabajo;</w:t>
      </w:r>
    </w:p>
    <w:p w14:paraId="3A5FD71A" w14:textId="000AB7B1" w:rsidR="1EC37991" w:rsidRPr="00410000" w:rsidRDefault="1EC37991" w:rsidP="00410000">
      <w:pPr>
        <w:pStyle w:val="ListParagraph"/>
        <w:numPr>
          <w:ilvl w:val="0"/>
          <w:numId w:val="5"/>
        </w:numPr>
        <w:spacing w:after="0" w:line="240" w:lineRule="auto"/>
        <w:jc w:val="both"/>
        <w:rPr>
          <w:rFonts w:ascii="Book Antiqua" w:eastAsia="Book Antiqua" w:hAnsi="Book Antiqua" w:cs="Book Antiqua"/>
        </w:rPr>
      </w:pPr>
      <w:r w:rsidRPr="00410000">
        <w:rPr>
          <w:rFonts w:ascii="Book Antiqua" w:eastAsia="Book Antiqua" w:hAnsi="Book Antiqua" w:cs="Book Antiqua"/>
        </w:rPr>
        <w:t xml:space="preserve">La </w:t>
      </w:r>
      <w:r w:rsidRPr="00410000">
        <w:rPr>
          <w:rFonts w:ascii="Book Antiqua" w:eastAsia="Book Antiqua" w:hAnsi="Book Antiqua" w:cs="Book Antiqua"/>
          <w:b/>
          <w:bCs/>
        </w:rPr>
        <w:t>Ley Núm. 45-1998</w:t>
      </w:r>
      <w:r w:rsidRPr="00410000">
        <w:rPr>
          <w:rFonts w:ascii="Book Antiqua" w:eastAsia="Book Antiqua" w:hAnsi="Book Antiqua" w:cs="Book Antiqua"/>
        </w:rPr>
        <w:t>, conocida como “Ley de Relaciones del Trabajo para el Servicio Público de Puerto Rico”, para derogar artículos, modificar secciones y ajustar su estructura organizativa;</w:t>
      </w:r>
    </w:p>
    <w:p w14:paraId="42C39136" w14:textId="26436D7F" w:rsidR="1EC37991" w:rsidRPr="00410000" w:rsidRDefault="1EC37991" w:rsidP="00410000">
      <w:pPr>
        <w:pStyle w:val="ListParagraph"/>
        <w:numPr>
          <w:ilvl w:val="0"/>
          <w:numId w:val="5"/>
        </w:numPr>
        <w:spacing w:after="0" w:line="240" w:lineRule="auto"/>
        <w:jc w:val="both"/>
        <w:rPr>
          <w:rFonts w:ascii="Book Antiqua" w:eastAsia="Book Antiqua" w:hAnsi="Book Antiqua" w:cs="Book Antiqua"/>
        </w:rPr>
      </w:pPr>
      <w:r w:rsidRPr="00410000">
        <w:rPr>
          <w:rFonts w:ascii="Book Antiqua" w:eastAsia="Book Antiqua" w:hAnsi="Book Antiqua" w:cs="Book Antiqua"/>
        </w:rPr>
        <w:t xml:space="preserve">La </w:t>
      </w:r>
      <w:r w:rsidRPr="00410000">
        <w:rPr>
          <w:rFonts w:ascii="Book Antiqua" w:eastAsia="Book Antiqua" w:hAnsi="Book Antiqua" w:cs="Book Antiqua"/>
          <w:b/>
          <w:bCs/>
        </w:rPr>
        <w:t>Ley Núm. 32-1972</w:t>
      </w:r>
      <w:r w:rsidRPr="00410000">
        <w:rPr>
          <w:rFonts w:ascii="Book Antiqua" w:eastAsia="Book Antiqua" w:hAnsi="Book Antiqua" w:cs="Book Antiqua"/>
        </w:rPr>
        <w:t>, para disponer su derogación;</w:t>
      </w:r>
    </w:p>
    <w:p w14:paraId="36AABB1B" w14:textId="35636C7B" w:rsidR="1EC37991" w:rsidRPr="00410000" w:rsidRDefault="1EC37991" w:rsidP="00410000">
      <w:pPr>
        <w:pStyle w:val="ListParagraph"/>
        <w:numPr>
          <w:ilvl w:val="0"/>
          <w:numId w:val="5"/>
        </w:numPr>
        <w:spacing w:after="0" w:line="240" w:lineRule="auto"/>
        <w:jc w:val="both"/>
        <w:rPr>
          <w:rFonts w:ascii="Book Antiqua" w:eastAsia="Book Antiqua" w:hAnsi="Book Antiqua" w:cs="Book Antiqua"/>
        </w:rPr>
      </w:pPr>
      <w:r w:rsidRPr="00410000">
        <w:rPr>
          <w:rFonts w:ascii="Book Antiqua" w:eastAsia="Book Antiqua" w:hAnsi="Book Antiqua" w:cs="Book Antiqua"/>
        </w:rPr>
        <w:t xml:space="preserve">La </w:t>
      </w:r>
      <w:r w:rsidRPr="00410000">
        <w:rPr>
          <w:rFonts w:ascii="Book Antiqua" w:eastAsia="Book Antiqua" w:hAnsi="Book Antiqua" w:cs="Book Antiqua"/>
          <w:b/>
          <w:bCs/>
        </w:rPr>
        <w:t>Ley Núm. 20-2017</w:t>
      </w:r>
      <w:r w:rsidRPr="00410000">
        <w:rPr>
          <w:rFonts w:ascii="Book Antiqua" w:eastAsia="Book Antiqua" w:hAnsi="Book Antiqua" w:cs="Book Antiqua"/>
        </w:rPr>
        <w:t>, para conferir al Negociado de Investigaciones Especiales jurisdicción exclusiva sobre imputaciones de abuso de autoridad por parte de funcionarios autorizados a efectuar arrestos;</w:t>
      </w:r>
    </w:p>
    <w:p w14:paraId="73E5327E" w14:textId="09E53A3B" w:rsidR="1EC37991" w:rsidRPr="00410000" w:rsidRDefault="1EC37991" w:rsidP="00410000">
      <w:pPr>
        <w:pStyle w:val="ListParagraph"/>
        <w:numPr>
          <w:ilvl w:val="0"/>
          <w:numId w:val="5"/>
        </w:numPr>
        <w:spacing w:after="0" w:line="240" w:lineRule="auto"/>
        <w:jc w:val="both"/>
        <w:rPr>
          <w:rFonts w:ascii="Book Antiqua" w:eastAsia="Book Antiqua" w:hAnsi="Book Antiqua" w:cs="Book Antiqua"/>
        </w:rPr>
      </w:pPr>
      <w:r w:rsidRPr="00410000">
        <w:rPr>
          <w:rFonts w:ascii="Book Antiqua" w:eastAsia="Book Antiqua" w:hAnsi="Book Antiqua" w:cs="Book Antiqua"/>
        </w:rPr>
        <w:t xml:space="preserve">La </w:t>
      </w:r>
      <w:r w:rsidRPr="00410000">
        <w:rPr>
          <w:rFonts w:ascii="Book Antiqua" w:eastAsia="Book Antiqua" w:hAnsi="Book Antiqua" w:cs="Book Antiqua"/>
          <w:b/>
          <w:bCs/>
        </w:rPr>
        <w:t>Ley Núm. 333-2004</w:t>
      </w:r>
      <w:r w:rsidRPr="00410000">
        <w:rPr>
          <w:rFonts w:ascii="Book Antiqua" w:eastAsia="Book Antiqua" w:hAnsi="Book Antiqua" w:cs="Book Antiqua"/>
        </w:rPr>
        <w:t>, conocida como “Carta de Derechos de los Empleados Miembros de una Organización Laboral”, para enmendar y derogar ciertas disposiciones;</w:t>
      </w:r>
    </w:p>
    <w:p w14:paraId="04728409" w14:textId="08D302D0" w:rsidR="1EC37991" w:rsidRPr="00410000" w:rsidRDefault="1EC37991" w:rsidP="00410000">
      <w:pPr>
        <w:pStyle w:val="ListParagraph"/>
        <w:numPr>
          <w:ilvl w:val="0"/>
          <w:numId w:val="5"/>
        </w:numPr>
        <w:spacing w:after="0" w:line="240" w:lineRule="auto"/>
        <w:jc w:val="both"/>
        <w:rPr>
          <w:rFonts w:ascii="Book Antiqua" w:eastAsia="Book Antiqua" w:hAnsi="Book Antiqua" w:cs="Book Antiqua"/>
        </w:rPr>
      </w:pPr>
      <w:r w:rsidRPr="00410000">
        <w:rPr>
          <w:rFonts w:ascii="Book Antiqua" w:eastAsia="Book Antiqua" w:hAnsi="Book Antiqua" w:cs="Book Antiqua"/>
        </w:rPr>
        <w:t xml:space="preserve">Y, finalmente, deroga el </w:t>
      </w:r>
      <w:r w:rsidRPr="00410000">
        <w:rPr>
          <w:rFonts w:ascii="Book Antiqua" w:eastAsia="Book Antiqua" w:hAnsi="Book Antiqua" w:cs="Book Antiqua"/>
          <w:b/>
          <w:bCs/>
        </w:rPr>
        <w:t>Plan de Reorganización Núm. 2-2010</w:t>
      </w:r>
      <w:r w:rsidRPr="00410000">
        <w:rPr>
          <w:rFonts w:ascii="Book Antiqua" w:eastAsia="Book Antiqua" w:hAnsi="Book Antiqua" w:cs="Book Antiqua"/>
        </w:rPr>
        <w:t>, como parte del proceso de culminación de la reorganización administrativa en esta materia.</w:t>
      </w:r>
    </w:p>
    <w:p w14:paraId="6A6D2E79" w14:textId="2F6BE8DE" w:rsidR="73B7575E" w:rsidRDefault="73B7575E" w:rsidP="00410000">
      <w:pPr>
        <w:spacing w:before="240" w:after="0" w:line="240" w:lineRule="auto"/>
        <w:ind w:firstLine="708"/>
        <w:jc w:val="both"/>
      </w:pPr>
      <w:r w:rsidRPr="1FB614CF">
        <w:rPr>
          <w:rFonts w:ascii="Book Antiqua" w:eastAsia="Book Antiqua" w:hAnsi="Book Antiqua" w:cs="Book Antiqua"/>
        </w:rPr>
        <w:t xml:space="preserve">Mediante esta iniciativa legislativa, se busca optimizar los recursos gubernamentales, eliminar duplicidad de funciones, facilitar la transferencia de propiedad y personal a la nueva entidad, y alinear el ordenamiento jurídico con la nueva estructura institucional. </w:t>
      </w:r>
      <w:r w:rsidR="1EC37991" w:rsidRPr="1FB614CF">
        <w:rPr>
          <w:rFonts w:ascii="Book Antiqua" w:eastAsia="Book Antiqua" w:hAnsi="Book Antiqua" w:cs="Book Antiqua"/>
        </w:rPr>
        <w:t xml:space="preserve">La medida representa un esfuerzo por fortalecer la transparencia, la rendición de cuentas y la prestación de servicios en el ámbito laboral, en cumplimiento con la política pública del Gobierno de Puerto Rico. </w:t>
      </w:r>
    </w:p>
    <w:p w14:paraId="21962DC9" w14:textId="77777777" w:rsidR="00410000" w:rsidRDefault="00410000" w:rsidP="00410000">
      <w:pPr>
        <w:spacing w:after="0" w:line="240" w:lineRule="auto"/>
        <w:jc w:val="center"/>
        <w:rPr>
          <w:rFonts w:ascii="Book Antiqua" w:hAnsi="Book Antiqua"/>
          <w:b/>
          <w:bCs/>
        </w:rPr>
      </w:pPr>
    </w:p>
    <w:p w14:paraId="542EB342" w14:textId="4F2034CB" w:rsidR="00D7187A" w:rsidRPr="0040353A" w:rsidRDefault="00D7187A" w:rsidP="00410000">
      <w:pPr>
        <w:spacing w:after="0" w:line="240" w:lineRule="auto"/>
        <w:jc w:val="center"/>
        <w:rPr>
          <w:rFonts w:ascii="Book Antiqua" w:hAnsi="Book Antiqua"/>
        </w:rPr>
      </w:pPr>
      <w:r w:rsidRPr="1FB614CF">
        <w:rPr>
          <w:rFonts w:ascii="Book Antiqua" w:hAnsi="Book Antiqua"/>
          <w:b/>
          <w:bCs/>
        </w:rPr>
        <w:t>INTRODUCCIÓN</w:t>
      </w:r>
    </w:p>
    <w:p w14:paraId="25C01B87" w14:textId="77777777" w:rsidR="00410000" w:rsidRDefault="00410000" w:rsidP="00410000">
      <w:pPr>
        <w:spacing w:after="0" w:line="240" w:lineRule="auto"/>
        <w:ind w:firstLine="708"/>
        <w:jc w:val="both"/>
        <w:rPr>
          <w:rFonts w:ascii="Book Antiqua" w:eastAsia="Book Antiqua" w:hAnsi="Book Antiqua" w:cs="Book Antiqua"/>
        </w:rPr>
      </w:pPr>
    </w:p>
    <w:p w14:paraId="5509F720" w14:textId="196729ED" w:rsidR="00D7187A" w:rsidRDefault="49E6F0BE" w:rsidP="00410000">
      <w:pPr>
        <w:spacing w:after="0" w:line="240" w:lineRule="auto"/>
        <w:ind w:firstLine="708"/>
        <w:jc w:val="both"/>
        <w:rPr>
          <w:rFonts w:ascii="Book Antiqua" w:eastAsia="Book Antiqua" w:hAnsi="Book Antiqua" w:cs="Book Antiqua"/>
        </w:rPr>
      </w:pPr>
      <w:r w:rsidRPr="1FB614CF">
        <w:rPr>
          <w:rFonts w:ascii="Book Antiqua" w:eastAsia="Book Antiqua" w:hAnsi="Book Antiqua" w:cs="Book Antiqua"/>
        </w:rPr>
        <w:t>Como mencionáramos, el</w:t>
      </w:r>
      <w:r w:rsidR="32835D8D" w:rsidRPr="1FB614CF">
        <w:rPr>
          <w:rFonts w:ascii="Book Antiqua" w:eastAsia="Book Antiqua" w:hAnsi="Book Antiqua" w:cs="Book Antiqua"/>
        </w:rPr>
        <w:t xml:space="preserve"> Proyecto de la Cámara 470 responde a la necesidad urgente de modernizar y consolidar el sistema de adjudicación de controversias laborales en Puerto Rico, mediante la creación de</w:t>
      </w:r>
      <w:r w:rsidR="38422AF6" w:rsidRPr="1FB614CF">
        <w:rPr>
          <w:rFonts w:ascii="Book Antiqua" w:eastAsia="Book Antiqua" w:hAnsi="Book Antiqua" w:cs="Book Antiqua"/>
        </w:rPr>
        <w:t xml:space="preserve"> la</w:t>
      </w:r>
      <w:r w:rsidR="32835D8D" w:rsidRPr="1FB614CF">
        <w:rPr>
          <w:rFonts w:ascii="Book Antiqua" w:eastAsia="Book Antiqua" w:hAnsi="Book Antiqua" w:cs="Book Antiqua"/>
        </w:rPr>
        <w:t xml:space="preserve"> </w:t>
      </w:r>
      <w:r w:rsidR="492CE752" w:rsidRPr="1FB614CF">
        <w:rPr>
          <w:rFonts w:ascii="Book Antiqua" w:eastAsia="Book Antiqua" w:hAnsi="Book Antiqua" w:cs="Book Antiqua"/>
        </w:rPr>
        <w:t>Comisión Adjudicativa de Asuntos Laborales</w:t>
      </w:r>
      <w:r w:rsidR="4F586157" w:rsidRPr="1FB614CF">
        <w:rPr>
          <w:rFonts w:ascii="Book Antiqua" w:eastAsia="Book Antiqua" w:hAnsi="Book Antiqua" w:cs="Book Antiqua"/>
        </w:rPr>
        <w:t xml:space="preserve">, </w:t>
      </w:r>
      <w:r w:rsidR="32835D8D" w:rsidRPr="1FB614CF">
        <w:rPr>
          <w:rFonts w:ascii="Book Antiqua" w:eastAsia="Book Antiqua" w:hAnsi="Book Antiqua" w:cs="Book Antiqua"/>
        </w:rPr>
        <w:t xml:space="preserve">como el foro </w:t>
      </w:r>
      <w:proofErr w:type="spellStart"/>
      <w:r w:rsidR="32835D8D" w:rsidRPr="1FB614CF">
        <w:rPr>
          <w:rFonts w:ascii="Book Antiqua" w:eastAsia="Book Antiqua" w:hAnsi="Book Antiqua" w:cs="Book Antiqua"/>
        </w:rPr>
        <w:t>cuasi-judicial</w:t>
      </w:r>
      <w:proofErr w:type="spellEnd"/>
      <w:r w:rsidR="32835D8D" w:rsidRPr="1FB614CF">
        <w:rPr>
          <w:rFonts w:ascii="Book Antiqua" w:eastAsia="Book Antiqua" w:hAnsi="Book Antiqua" w:cs="Book Antiqua"/>
        </w:rPr>
        <w:t xml:space="preserve"> exclusivo en esta materia. Esta iniciativa legislativa persigue transformar un sistema fragmentado, lento y duplicado en uno más ágil, eficiente y accesible para trabajadores, patronos y entidades públicas. </w:t>
      </w:r>
    </w:p>
    <w:p w14:paraId="7796B8D2" w14:textId="77777777" w:rsidR="00410000" w:rsidRDefault="00410000" w:rsidP="00410000">
      <w:pPr>
        <w:spacing w:after="0" w:line="240" w:lineRule="auto"/>
        <w:ind w:firstLine="708"/>
        <w:jc w:val="both"/>
        <w:rPr>
          <w:rFonts w:ascii="Book Antiqua" w:eastAsia="Book Antiqua" w:hAnsi="Book Antiqua" w:cs="Book Antiqua"/>
        </w:rPr>
      </w:pPr>
    </w:p>
    <w:p w14:paraId="3536EE18" w14:textId="55ECC6E2" w:rsidR="00D7187A" w:rsidRDefault="32835D8D" w:rsidP="00410000">
      <w:pPr>
        <w:spacing w:after="0" w:line="240" w:lineRule="auto"/>
        <w:ind w:firstLine="708"/>
        <w:jc w:val="both"/>
        <w:rPr>
          <w:rFonts w:ascii="Book Antiqua" w:hAnsi="Book Antiqua"/>
          <w:b/>
          <w:bCs/>
        </w:rPr>
      </w:pPr>
      <w:r w:rsidRPr="5E691149">
        <w:rPr>
          <w:rFonts w:ascii="Book Antiqua" w:eastAsia="Book Antiqua" w:hAnsi="Book Antiqua" w:cs="Book Antiqua"/>
        </w:rPr>
        <w:t xml:space="preserve">La medida también incluye una revisión y reestructuración del marco legal aplicable a las relaciones laborales, alineándolo con las realidades contemporáneas del mundo del trabajo y con los principios de eficiencia, transparencia y justicia laboral. </w:t>
      </w:r>
      <w:r w:rsidR="3084C86F" w:rsidRPr="5E691149">
        <w:rPr>
          <w:rFonts w:ascii="Book Antiqua" w:eastAsia="Book Antiqua" w:hAnsi="Book Antiqua" w:cs="Book Antiqua"/>
        </w:rPr>
        <w:t>A estos efectos</w:t>
      </w:r>
      <w:r w:rsidRPr="5E691149">
        <w:rPr>
          <w:rFonts w:ascii="Book Antiqua" w:eastAsia="Book Antiqua" w:hAnsi="Book Antiqua" w:cs="Book Antiqua"/>
        </w:rPr>
        <w:t>, esta legislación representa un paso decisivo hacia un</w:t>
      </w:r>
      <w:r w:rsidR="359911C9" w:rsidRPr="5E691149">
        <w:rPr>
          <w:rFonts w:ascii="Book Antiqua" w:eastAsia="Book Antiqua" w:hAnsi="Book Antiqua" w:cs="Book Antiqua"/>
        </w:rPr>
        <w:t xml:space="preserve"> sistema gubernamental </w:t>
      </w:r>
      <w:r w:rsidRPr="5E691149">
        <w:rPr>
          <w:rFonts w:ascii="Book Antiqua" w:eastAsia="Book Antiqua" w:hAnsi="Book Antiqua" w:cs="Book Antiqua"/>
        </w:rPr>
        <w:t>modern</w:t>
      </w:r>
      <w:r w:rsidR="1ECD44BB" w:rsidRPr="5E691149">
        <w:rPr>
          <w:rFonts w:ascii="Book Antiqua" w:eastAsia="Book Antiqua" w:hAnsi="Book Antiqua" w:cs="Book Antiqua"/>
        </w:rPr>
        <w:t>o</w:t>
      </w:r>
      <w:r w:rsidRPr="5E691149">
        <w:rPr>
          <w:rFonts w:ascii="Book Antiqua" w:eastAsia="Book Antiqua" w:hAnsi="Book Antiqua" w:cs="Book Antiqua"/>
        </w:rPr>
        <w:t>, centrad</w:t>
      </w:r>
      <w:r w:rsidR="562BF5F4" w:rsidRPr="5E691149">
        <w:rPr>
          <w:rFonts w:ascii="Book Antiqua" w:eastAsia="Book Antiqua" w:hAnsi="Book Antiqua" w:cs="Book Antiqua"/>
        </w:rPr>
        <w:t>o</w:t>
      </w:r>
      <w:r w:rsidRPr="5E691149">
        <w:rPr>
          <w:rFonts w:ascii="Book Antiqua" w:eastAsia="Book Antiqua" w:hAnsi="Book Antiqua" w:cs="Book Antiqua"/>
        </w:rPr>
        <w:t xml:space="preserve"> en la excelencia administrativa y en la protección de los derechos de todos los componentes del sistema laboral del país.</w:t>
      </w:r>
    </w:p>
    <w:p w14:paraId="4B7B33F6" w14:textId="77777777" w:rsidR="00323035" w:rsidRDefault="00323035" w:rsidP="00323035">
      <w:pPr>
        <w:spacing w:after="0" w:line="240" w:lineRule="auto"/>
        <w:jc w:val="center"/>
        <w:rPr>
          <w:rFonts w:ascii="Book Antiqua" w:hAnsi="Book Antiqua"/>
          <w:b/>
          <w:bCs/>
        </w:rPr>
      </w:pPr>
    </w:p>
    <w:p w14:paraId="22378E5C" w14:textId="77777777" w:rsidR="00323035" w:rsidRDefault="00323035" w:rsidP="00323035">
      <w:pPr>
        <w:spacing w:after="0" w:line="240" w:lineRule="auto"/>
        <w:jc w:val="center"/>
        <w:rPr>
          <w:rFonts w:ascii="Book Antiqua" w:hAnsi="Book Antiqua"/>
          <w:b/>
          <w:bCs/>
        </w:rPr>
      </w:pPr>
    </w:p>
    <w:p w14:paraId="388AB21F" w14:textId="77777777" w:rsidR="00323035" w:rsidRDefault="00323035" w:rsidP="00323035">
      <w:pPr>
        <w:spacing w:after="0" w:line="240" w:lineRule="auto"/>
        <w:jc w:val="center"/>
        <w:rPr>
          <w:rFonts w:ascii="Book Antiqua" w:hAnsi="Book Antiqua"/>
          <w:b/>
          <w:bCs/>
        </w:rPr>
      </w:pPr>
    </w:p>
    <w:p w14:paraId="1EA47E01" w14:textId="77777777" w:rsidR="00323035" w:rsidRDefault="00323035" w:rsidP="00323035">
      <w:pPr>
        <w:spacing w:after="0" w:line="240" w:lineRule="auto"/>
        <w:jc w:val="center"/>
        <w:rPr>
          <w:rFonts w:ascii="Book Antiqua" w:hAnsi="Book Antiqua"/>
          <w:b/>
          <w:bCs/>
        </w:rPr>
      </w:pPr>
    </w:p>
    <w:p w14:paraId="59B36A0F" w14:textId="3BE01578" w:rsidR="00D7187A" w:rsidRDefault="00D7187A" w:rsidP="00323035">
      <w:pPr>
        <w:spacing w:after="0" w:line="240" w:lineRule="auto"/>
        <w:jc w:val="center"/>
        <w:rPr>
          <w:rFonts w:ascii="Book Antiqua" w:hAnsi="Book Antiqua"/>
          <w:b/>
          <w:bCs/>
        </w:rPr>
      </w:pPr>
      <w:r w:rsidRPr="1FB614CF">
        <w:rPr>
          <w:rFonts w:ascii="Book Antiqua" w:hAnsi="Book Antiqua"/>
          <w:b/>
          <w:bCs/>
        </w:rPr>
        <w:lastRenderedPageBreak/>
        <w:t>ANÁLISIS DE LA MEDIDA</w:t>
      </w:r>
    </w:p>
    <w:p w14:paraId="04BF00B3" w14:textId="77777777" w:rsidR="00410000" w:rsidRDefault="00410000" w:rsidP="00410000">
      <w:pPr>
        <w:spacing w:after="0" w:line="240" w:lineRule="auto"/>
        <w:ind w:firstLine="708"/>
        <w:jc w:val="both"/>
        <w:rPr>
          <w:rFonts w:ascii="Book Antiqua" w:hAnsi="Book Antiqua"/>
        </w:rPr>
      </w:pPr>
    </w:p>
    <w:p w14:paraId="0E9DBA34" w14:textId="6C3D3FA1" w:rsidR="00D7187A" w:rsidRPr="00D7187A" w:rsidRDefault="006103C2" w:rsidP="00410000">
      <w:pPr>
        <w:spacing w:after="0" w:line="240" w:lineRule="auto"/>
        <w:ind w:firstLine="708"/>
        <w:jc w:val="both"/>
        <w:rPr>
          <w:rFonts w:ascii="Book Antiqua" w:hAnsi="Book Antiqua"/>
        </w:rPr>
      </w:pPr>
      <w:r w:rsidRPr="5E691149">
        <w:rPr>
          <w:rFonts w:ascii="Book Antiqua" w:hAnsi="Book Antiqua"/>
        </w:rPr>
        <w:t xml:space="preserve">Como parte del análisis de esta medida, se tomaron en consideración los memoriales explicativos sometidos por las agencias concernidas. En su gran mayoría, las entidades consultadas respaldaron la aprobación del Proyecto de la Cámara 470, reconociendo que la creación de la </w:t>
      </w:r>
      <w:r w:rsidR="7BB76225" w:rsidRPr="5E691149">
        <w:rPr>
          <w:rFonts w:ascii="Book Antiqua" w:hAnsi="Book Antiqua"/>
        </w:rPr>
        <w:t xml:space="preserve">Comisión </w:t>
      </w:r>
      <w:r w:rsidRPr="5E691149">
        <w:rPr>
          <w:rFonts w:ascii="Book Antiqua" w:hAnsi="Book Antiqua"/>
        </w:rPr>
        <w:t>A</w:t>
      </w:r>
      <w:r w:rsidR="512DFB38" w:rsidRPr="5E691149">
        <w:rPr>
          <w:rFonts w:ascii="Book Antiqua" w:hAnsi="Book Antiqua"/>
        </w:rPr>
        <w:t xml:space="preserve">djudicativa de Asuntos </w:t>
      </w:r>
      <w:r w:rsidRPr="5E691149">
        <w:rPr>
          <w:rFonts w:ascii="Book Antiqua" w:hAnsi="Book Antiqua"/>
        </w:rPr>
        <w:t xml:space="preserve">Laborales de Puerto Rico representa un paso necesario hacia la modernización del aparato gubernamental y la agilización de los procesos relacionados a la justicia laboral. </w:t>
      </w:r>
      <w:r w:rsidR="6194EEC0" w:rsidRPr="5E691149">
        <w:rPr>
          <w:rFonts w:ascii="Book Antiqua" w:hAnsi="Book Antiqua"/>
        </w:rPr>
        <w:t>Cabe destacar</w:t>
      </w:r>
      <w:r w:rsidR="3E7A7C71" w:rsidRPr="5E691149">
        <w:rPr>
          <w:rFonts w:ascii="Book Antiqua" w:hAnsi="Book Antiqua"/>
        </w:rPr>
        <w:t>,</w:t>
      </w:r>
      <w:r w:rsidR="1E5B3FEA" w:rsidRPr="5E691149">
        <w:rPr>
          <w:rFonts w:ascii="Book Antiqua" w:hAnsi="Book Antiqua"/>
        </w:rPr>
        <w:t xml:space="preserve"> </w:t>
      </w:r>
      <w:r w:rsidR="6194EEC0" w:rsidRPr="5E691149">
        <w:rPr>
          <w:rFonts w:ascii="Book Antiqua" w:hAnsi="Book Antiqua"/>
        </w:rPr>
        <w:t>que las agencias que presentaron recomendaciones fueron tomadas en consideración a la hora de redactar el entirillado que se acompaña con este Informe.</w:t>
      </w:r>
    </w:p>
    <w:p w14:paraId="5B6AB5AA" w14:textId="77777777" w:rsidR="00410000" w:rsidRDefault="00410000" w:rsidP="00410000">
      <w:pPr>
        <w:spacing w:after="0" w:line="240" w:lineRule="auto"/>
        <w:ind w:firstLine="708"/>
        <w:jc w:val="both"/>
        <w:rPr>
          <w:rFonts w:ascii="Book Antiqua" w:hAnsi="Book Antiqua"/>
        </w:rPr>
      </w:pPr>
    </w:p>
    <w:p w14:paraId="2294BC1C" w14:textId="3DF42CE2" w:rsidR="00D7187A" w:rsidRPr="00D7187A" w:rsidRDefault="006103C2" w:rsidP="00410000">
      <w:pPr>
        <w:spacing w:after="0" w:line="240" w:lineRule="auto"/>
        <w:ind w:firstLine="708"/>
        <w:jc w:val="both"/>
        <w:rPr>
          <w:rFonts w:ascii="Book Antiqua" w:hAnsi="Book Antiqua"/>
          <w:b/>
          <w:bCs/>
        </w:rPr>
      </w:pPr>
      <w:r w:rsidRPr="1FB614CF">
        <w:rPr>
          <w:rFonts w:ascii="Book Antiqua" w:hAnsi="Book Antiqua"/>
        </w:rPr>
        <w:t>A continuación, se resumen las posturas de las agencias que comparecieron:</w:t>
      </w:r>
    </w:p>
    <w:p w14:paraId="41974595" w14:textId="77777777" w:rsidR="00410000" w:rsidRDefault="00410000" w:rsidP="00410000">
      <w:pPr>
        <w:spacing w:after="0" w:line="240" w:lineRule="auto"/>
        <w:jc w:val="both"/>
        <w:rPr>
          <w:rFonts w:ascii="Book Antiqua" w:hAnsi="Book Antiqua"/>
          <w:b/>
          <w:bCs/>
          <w:i/>
          <w:iCs/>
        </w:rPr>
      </w:pPr>
    </w:p>
    <w:p w14:paraId="39F12D2C" w14:textId="27C81340" w:rsidR="00D7187A" w:rsidRPr="00D7187A" w:rsidRDefault="00D7187A" w:rsidP="00410000">
      <w:pPr>
        <w:spacing w:after="0" w:line="240" w:lineRule="auto"/>
        <w:jc w:val="both"/>
        <w:rPr>
          <w:rFonts w:ascii="Book Antiqua" w:hAnsi="Book Antiqua"/>
          <w:b/>
          <w:bCs/>
          <w:i/>
          <w:iCs/>
        </w:rPr>
      </w:pPr>
      <w:r w:rsidRPr="1FB614CF">
        <w:rPr>
          <w:rFonts w:ascii="Book Antiqua" w:hAnsi="Book Antiqua"/>
          <w:b/>
          <w:bCs/>
          <w:i/>
          <w:iCs/>
        </w:rPr>
        <w:t>Departamento de Justici</w:t>
      </w:r>
      <w:r w:rsidR="76DC8664" w:rsidRPr="1FB614CF">
        <w:rPr>
          <w:rFonts w:ascii="Book Antiqua" w:hAnsi="Book Antiqua"/>
          <w:b/>
          <w:bCs/>
          <w:i/>
          <w:iCs/>
        </w:rPr>
        <w:t xml:space="preserve">a: </w:t>
      </w:r>
    </w:p>
    <w:p w14:paraId="57EA86F0" w14:textId="77777777" w:rsidR="00410000" w:rsidRDefault="00410000" w:rsidP="00410000">
      <w:pPr>
        <w:spacing w:after="0" w:line="240" w:lineRule="auto"/>
        <w:ind w:firstLine="708"/>
        <w:jc w:val="both"/>
        <w:rPr>
          <w:rFonts w:ascii="Book Antiqua" w:hAnsi="Book Antiqua"/>
        </w:rPr>
      </w:pPr>
    </w:p>
    <w:p w14:paraId="5CEDFD49" w14:textId="63553BF8" w:rsidR="003922BE" w:rsidRPr="003922BE" w:rsidRDefault="003922BE" w:rsidP="00410000">
      <w:pPr>
        <w:spacing w:after="0" w:line="240" w:lineRule="auto"/>
        <w:ind w:firstLine="708"/>
        <w:jc w:val="both"/>
        <w:rPr>
          <w:rFonts w:ascii="Book Antiqua" w:hAnsi="Book Antiqua"/>
        </w:rPr>
      </w:pPr>
      <w:r w:rsidRPr="003922BE">
        <w:rPr>
          <w:rFonts w:ascii="Book Antiqua" w:hAnsi="Book Antiqua"/>
        </w:rPr>
        <w:t>El Departamento de Justicia favoreció la aprobación del Proyecto de la Cámara 470, al considerar que se trata de un ejercicio legítimo de la facultad constitucional de la Asamblea Legislativa para crear, reorganizar y definir las funciones de las agencias ejecutivas del Gobierno de Puerto Rico. La agencia reconoce que la medida persigue establecer una estructura más ágil, eficiente y accesible para la adjudicación de controversias laborales, tanto en el sector público como en el privado, lo cual enmarca adecuadamente la política pública del Estado en esta materia.</w:t>
      </w:r>
    </w:p>
    <w:p w14:paraId="6284AE55" w14:textId="77777777" w:rsidR="00410000" w:rsidRDefault="00410000" w:rsidP="00410000">
      <w:pPr>
        <w:spacing w:after="0" w:line="240" w:lineRule="auto"/>
        <w:ind w:firstLine="708"/>
        <w:jc w:val="both"/>
        <w:rPr>
          <w:rFonts w:ascii="Book Antiqua" w:hAnsi="Book Antiqua"/>
        </w:rPr>
      </w:pPr>
    </w:p>
    <w:p w14:paraId="31C12E30" w14:textId="5B4789F7" w:rsidR="002D5EA3" w:rsidRPr="002D5EA3" w:rsidRDefault="003922BE" w:rsidP="00410000">
      <w:pPr>
        <w:spacing w:after="0" w:line="240" w:lineRule="auto"/>
        <w:ind w:firstLine="708"/>
        <w:jc w:val="both"/>
        <w:rPr>
          <w:rFonts w:ascii="Book Antiqua" w:hAnsi="Book Antiqua"/>
          <w:b/>
          <w:bCs/>
        </w:rPr>
      </w:pPr>
      <w:r w:rsidRPr="1FB614CF">
        <w:rPr>
          <w:rFonts w:ascii="Book Antiqua" w:hAnsi="Book Antiqua"/>
        </w:rPr>
        <w:t>No obstante, el Departamento señaló ciertas observaciones relacionadas con la técnica legislativa del proyecto original. Estas recomendaciones, orientadas a reforzar la coherencia y claridad del texto legal, fueron debidamente evaluadas por esta Comisión y acogidas en su totalidad. Las enmiendas correspondientes se incorporaron en el entirillado electrónico que forma parte de este informe.</w:t>
      </w:r>
      <w:r w:rsidR="00BE0DD6" w:rsidRPr="1FB614CF">
        <w:rPr>
          <w:rFonts w:ascii="Book Antiqua" w:hAnsi="Book Antiqua"/>
        </w:rPr>
        <w:t xml:space="preserve"> </w:t>
      </w:r>
    </w:p>
    <w:p w14:paraId="01B5A553" w14:textId="03FD9361" w:rsidR="002D5EA3" w:rsidRPr="002D5EA3" w:rsidRDefault="002D5EA3" w:rsidP="00410000">
      <w:pPr>
        <w:spacing w:after="0" w:line="240" w:lineRule="auto"/>
        <w:ind w:firstLine="708"/>
        <w:jc w:val="both"/>
        <w:rPr>
          <w:rFonts w:ascii="Book Antiqua" w:hAnsi="Book Antiqua"/>
        </w:rPr>
      </w:pPr>
    </w:p>
    <w:p w14:paraId="64FF5FE1" w14:textId="0672D0C6" w:rsidR="002D5EA3" w:rsidRPr="002D5EA3" w:rsidRDefault="002D5EA3" w:rsidP="00410000">
      <w:pPr>
        <w:spacing w:after="0" w:line="240" w:lineRule="auto"/>
        <w:jc w:val="both"/>
        <w:rPr>
          <w:rFonts w:ascii="Book Antiqua" w:hAnsi="Book Antiqua"/>
          <w:b/>
          <w:bCs/>
          <w:i/>
          <w:iCs/>
        </w:rPr>
      </w:pPr>
      <w:r w:rsidRPr="1FB614CF">
        <w:rPr>
          <w:rFonts w:ascii="Book Antiqua" w:hAnsi="Book Antiqua"/>
          <w:b/>
          <w:bCs/>
          <w:i/>
          <w:iCs/>
        </w:rPr>
        <w:t>Oficina de Administración y Transformación de los Recursos Humanos</w:t>
      </w:r>
      <w:r w:rsidR="38EFA606" w:rsidRPr="1FB614CF">
        <w:rPr>
          <w:rFonts w:ascii="Book Antiqua" w:hAnsi="Book Antiqua"/>
          <w:b/>
          <w:bCs/>
          <w:i/>
          <w:iCs/>
        </w:rPr>
        <w:t xml:space="preserve">: </w:t>
      </w:r>
    </w:p>
    <w:p w14:paraId="621AEC57" w14:textId="77777777" w:rsidR="00410000" w:rsidRDefault="00410000" w:rsidP="00410000">
      <w:pPr>
        <w:spacing w:after="0" w:line="240" w:lineRule="auto"/>
        <w:ind w:firstLine="708"/>
        <w:jc w:val="both"/>
        <w:rPr>
          <w:rFonts w:ascii="Book Antiqua" w:hAnsi="Book Antiqua"/>
        </w:rPr>
      </w:pPr>
    </w:p>
    <w:p w14:paraId="44D1B019" w14:textId="1720D869" w:rsidR="003934F0" w:rsidRPr="003934F0" w:rsidRDefault="003934F0" w:rsidP="00410000">
      <w:pPr>
        <w:spacing w:after="0" w:line="240" w:lineRule="auto"/>
        <w:ind w:firstLine="708"/>
        <w:jc w:val="both"/>
        <w:rPr>
          <w:rFonts w:ascii="Book Antiqua" w:hAnsi="Book Antiqua"/>
        </w:rPr>
      </w:pPr>
      <w:r w:rsidRPr="1FB614CF">
        <w:rPr>
          <w:rFonts w:ascii="Book Antiqua" w:hAnsi="Book Antiqua"/>
        </w:rPr>
        <w:t>La OATRH favorece la aprobación del Proyecto de la Cámara 470, al considerar que la creación de u</w:t>
      </w:r>
      <w:r w:rsidR="6ADC9C79" w:rsidRPr="1FB614CF">
        <w:rPr>
          <w:rFonts w:ascii="Book Antiqua" w:hAnsi="Book Antiqua"/>
        </w:rPr>
        <w:t>na Comisión</w:t>
      </w:r>
      <w:r w:rsidRPr="1FB614CF">
        <w:rPr>
          <w:rFonts w:ascii="Book Antiqua" w:hAnsi="Book Antiqua"/>
        </w:rPr>
        <w:t xml:space="preserve"> unificada contribuirá significativamente a transformar y modernizar los servicios gubernamentales, en beneficio directo del ciudadano. En su ponencia, sostienen que, una vez aprobado el proyecto, será necesario presentar ante la Oficina de Gerencia y Presupuesto (OGP) una solicitud formal para oficializar la nueva estructura organizacional, como paso esencial para permitir la aprobación de las distintas transacciones de personal requeridas.</w:t>
      </w:r>
    </w:p>
    <w:p w14:paraId="47E9DAD3" w14:textId="77777777" w:rsidR="00410000" w:rsidRDefault="00410000" w:rsidP="00410000">
      <w:pPr>
        <w:spacing w:after="0" w:line="240" w:lineRule="auto"/>
        <w:ind w:firstLine="708"/>
        <w:jc w:val="both"/>
        <w:rPr>
          <w:rFonts w:ascii="Book Antiqua" w:hAnsi="Book Antiqua"/>
        </w:rPr>
      </w:pPr>
    </w:p>
    <w:p w14:paraId="546C3C62" w14:textId="3DE9A849" w:rsidR="003934F0" w:rsidRDefault="003934F0" w:rsidP="00410000">
      <w:pPr>
        <w:spacing w:after="0" w:line="240" w:lineRule="auto"/>
        <w:ind w:firstLine="708"/>
        <w:jc w:val="both"/>
        <w:rPr>
          <w:rFonts w:ascii="Book Antiqua" w:hAnsi="Book Antiqua"/>
        </w:rPr>
      </w:pPr>
      <w:r w:rsidRPr="1FB614CF">
        <w:rPr>
          <w:rFonts w:ascii="Book Antiqua" w:hAnsi="Book Antiqua"/>
        </w:rPr>
        <w:t xml:space="preserve">Además, la OATRH exhortó a que, durante la implementación de la medida, se consulte el documento titulado “Proceso de Consolidación y/o Reorganización de Organismos Gubernamentales – Guías Generales de la OGP”, disponible en la página </w:t>
      </w:r>
      <w:r w:rsidRPr="1FB614CF">
        <w:rPr>
          <w:rFonts w:ascii="Book Antiqua" w:hAnsi="Book Antiqua"/>
        </w:rPr>
        <w:lastRenderedPageBreak/>
        <w:t>oficial de esa oficina. Este recurso contiene directrices esenciales para garantizar una reorganización ordenada y eficaz de las entidades gubernamentales.</w:t>
      </w:r>
    </w:p>
    <w:p w14:paraId="587160C1" w14:textId="77777777" w:rsidR="00410000" w:rsidRDefault="00410000" w:rsidP="00410000">
      <w:pPr>
        <w:spacing w:after="0" w:line="240" w:lineRule="auto"/>
        <w:jc w:val="both"/>
        <w:rPr>
          <w:rFonts w:ascii="Book Antiqua" w:hAnsi="Book Antiqua"/>
          <w:b/>
          <w:bCs/>
          <w:i/>
          <w:iCs/>
        </w:rPr>
      </w:pPr>
    </w:p>
    <w:p w14:paraId="15BCE19A" w14:textId="717CB67A" w:rsidR="002D5EA3" w:rsidRDefault="002D5EA3" w:rsidP="00410000">
      <w:pPr>
        <w:spacing w:after="0" w:line="240" w:lineRule="auto"/>
        <w:jc w:val="both"/>
        <w:rPr>
          <w:rFonts w:ascii="Book Antiqua" w:hAnsi="Book Antiqua"/>
          <w:b/>
          <w:bCs/>
          <w:i/>
          <w:iCs/>
        </w:rPr>
      </w:pPr>
      <w:r w:rsidRPr="1FB614CF">
        <w:rPr>
          <w:rFonts w:ascii="Book Antiqua" w:hAnsi="Book Antiqua"/>
          <w:b/>
          <w:bCs/>
          <w:i/>
          <w:iCs/>
        </w:rPr>
        <w:t>Oficina de Administración de los Tribunales</w:t>
      </w:r>
      <w:r w:rsidR="1C81BD46" w:rsidRPr="1FB614CF">
        <w:rPr>
          <w:rFonts w:ascii="Book Antiqua" w:hAnsi="Book Antiqua"/>
          <w:b/>
          <w:bCs/>
          <w:i/>
          <w:iCs/>
        </w:rPr>
        <w:t xml:space="preserve">: </w:t>
      </w:r>
    </w:p>
    <w:p w14:paraId="7060E03E" w14:textId="77777777" w:rsidR="00410000" w:rsidRDefault="00410000" w:rsidP="00410000">
      <w:pPr>
        <w:spacing w:after="0" w:line="240" w:lineRule="auto"/>
        <w:ind w:firstLine="708"/>
        <w:jc w:val="both"/>
        <w:rPr>
          <w:rFonts w:ascii="Book Antiqua" w:hAnsi="Book Antiqua"/>
        </w:rPr>
      </w:pPr>
    </w:p>
    <w:p w14:paraId="0A2792D0" w14:textId="10999E76" w:rsidR="002D5EA3" w:rsidRPr="00F52A74" w:rsidRDefault="002D5EA3" w:rsidP="00410000">
      <w:pPr>
        <w:spacing w:after="0" w:line="240" w:lineRule="auto"/>
        <w:ind w:firstLine="708"/>
        <w:jc w:val="both"/>
        <w:rPr>
          <w:rFonts w:ascii="Book Antiqua" w:hAnsi="Book Antiqua"/>
        </w:rPr>
      </w:pPr>
      <w:r w:rsidRPr="00F52A74">
        <w:rPr>
          <w:rFonts w:ascii="Book Antiqua" w:hAnsi="Book Antiqua"/>
        </w:rPr>
        <w:t>La Oficina de Administración de los Tribunales, en representación del Poder Judicial, manifestó que se abstiene de emitir comentarios sobre el contenido sustantivo del Proyecto de la Cámara 470, por tratarse de una medida de política pública. Según expresó la OAT, conforme al principio de separación de poderes, corresponde a los Poderes Ejecutivo y Legislativo establecer y formular dicha política.</w:t>
      </w:r>
    </w:p>
    <w:p w14:paraId="2120C52B" w14:textId="77777777" w:rsidR="00410000" w:rsidRDefault="00410000" w:rsidP="00410000">
      <w:pPr>
        <w:spacing w:after="0" w:line="240" w:lineRule="auto"/>
        <w:ind w:firstLine="708"/>
        <w:jc w:val="both"/>
        <w:rPr>
          <w:rFonts w:ascii="Book Antiqua" w:hAnsi="Book Antiqua"/>
        </w:rPr>
      </w:pPr>
    </w:p>
    <w:p w14:paraId="0DE6E69F" w14:textId="4F87A063" w:rsidR="00D7187A" w:rsidRPr="00743B8D" w:rsidRDefault="002D5EA3" w:rsidP="00410000">
      <w:pPr>
        <w:spacing w:after="0" w:line="240" w:lineRule="auto"/>
        <w:ind w:firstLine="708"/>
        <w:jc w:val="both"/>
        <w:rPr>
          <w:rFonts w:ascii="Book Antiqua" w:hAnsi="Book Antiqua"/>
          <w:b/>
          <w:bCs/>
        </w:rPr>
      </w:pPr>
      <w:r w:rsidRPr="1FB614CF">
        <w:rPr>
          <w:rFonts w:ascii="Book Antiqua" w:hAnsi="Book Antiqua"/>
        </w:rPr>
        <w:t>Esta postura del Poder Judicial es consistente con su norma institucional de no intervenir en la evaluación de medidas legislativas que definen aspectos de política pública.</w:t>
      </w:r>
    </w:p>
    <w:p w14:paraId="77A60F24" w14:textId="77777777" w:rsidR="00410000" w:rsidRDefault="00410000" w:rsidP="00410000">
      <w:pPr>
        <w:spacing w:after="0" w:line="240" w:lineRule="auto"/>
        <w:jc w:val="both"/>
        <w:rPr>
          <w:rFonts w:ascii="Book Antiqua" w:hAnsi="Book Antiqua"/>
          <w:b/>
          <w:bCs/>
          <w:i/>
          <w:iCs/>
        </w:rPr>
      </w:pPr>
    </w:p>
    <w:p w14:paraId="3922F068" w14:textId="0138B5E0" w:rsidR="00D7187A" w:rsidRPr="00743B8D" w:rsidRDefault="00D7187A" w:rsidP="00410000">
      <w:pPr>
        <w:spacing w:after="0" w:line="240" w:lineRule="auto"/>
        <w:jc w:val="both"/>
        <w:rPr>
          <w:rFonts w:ascii="Book Antiqua" w:hAnsi="Book Antiqua"/>
          <w:b/>
          <w:bCs/>
          <w:i/>
          <w:iCs/>
        </w:rPr>
      </w:pPr>
      <w:r w:rsidRPr="1FB614CF">
        <w:rPr>
          <w:rFonts w:ascii="Book Antiqua" w:hAnsi="Book Antiqua"/>
          <w:b/>
          <w:bCs/>
          <w:i/>
          <w:iCs/>
        </w:rPr>
        <w:t>Comisión Apelativa del Servicio Público</w:t>
      </w:r>
      <w:r w:rsidR="30DBDAC7" w:rsidRPr="1FB614CF">
        <w:rPr>
          <w:rFonts w:ascii="Book Antiqua" w:hAnsi="Book Antiqua"/>
          <w:b/>
          <w:bCs/>
          <w:i/>
          <w:iCs/>
        </w:rPr>
        <w:t xml:space="preserve">: </w:t>
      </w:r>
    </w:p>
    <w:p w14:paraId="63426D04" w14:textId="77777777" w:rsidR="00410000" w:rsidRDefault="00410000" w:rsidP="00410000">
      <w:pPr>
        <w:spacing w:after="0" w:line="240" w:lineRule="auto"/>
        <w:ind w:firstLine="708"/>
        <w:jc w:val="both"/>
        <w:rPr>
          <w:rFonts w:ascii="Book Antiqua" w:hAnsi="Book Antiqua"/>
        </w:rPr>
      </w:pPr>
    </w:p>
    <w:p w14:paraId="4EF94A15" w14:textId="389FBDD5" w:rsidR="00490534" w:rsidRPr="00490534" w:rsidRDefault="00490534" w:rsidP="00410000">
      <w:pPr>
        <w:spacing w:after="0" w:line="240" w:lineRule="auto"/>
        <w:ind w:firstLine="708"/>
        <w:jc w:val="both"/>
        <w:rPr>
          <w:rFonts w:ascii="Book Antiqua" w:hAnsi="Book Antiqua"/>
        </w:rPr>
      </w:pPr>
      <w:r w:rsidRPr="1FB614CF">
        <w:rPr>
          <w:rFonts w:ascii="Book Antiqua" w:hAnsi="Book Antiqua"/>
        </w:rPr>
        <w:t xml:space="preserve">La CASP </w:t>
      </w:r>
      <w:r w:rsidR="48DB2A5E" w:rsidRPr="1FB614CF">
        <w:rPr>
          <w:rFonts w:ascii="Book Antiqua" w:hAnsi="Book Antiqua"/>
        </w:rPr>
        <w:t>a</w:t>
      </w:r>
      <w:r w:rsidR="48DB2A5E" w:rsidRPr="1FB614CF">
        <w:rPr>
          <w:rFonts w:ascii="Book Antiqua" w:eastAsia="Book Antiqua" w:hAnsi="Book Antiqua" w:cs="Book Antiqua"/>
        </w:rPr>
        <w:t xml:space="preserve">poyó la medida y destacó </w:t>
      </w:r>
      <w:r w:rsidRPr="1FB614CF">
        <w:rPr>
          <w:rFonts w:ascii="Book Antiqua" w:hAnsi="Book Antiqua"/>
        </w:rPr>
        <w:t xml:space="preserve">que la consolidación propuesta podría transformar los servicios gubernamentales y facilitar un sistema más eficiente y centrado en el ciudadano. Recordaron que la CASP fue creada mediante el Plan de Reorganización Núm. 2-2010 como un organismo </w:t>
      </w:r>
      <w:proofErr w:type="spellStart"/>
      <w:r w:rsidRPr="1FB614CF">
        <w:rPr>
          <w:rFonts w:ascii="Book Antiqua" w:hAnsi="Book Antiqua"/>
        </w:rPr>
        <w:t>cuasi-judicial</w:t>
      </w:r>
      <w:proofErr w:type="spellEnd"/>
      <w:r w:rsidRPr="1FB614CF">
        <w:rPr>
          <w:rFonts w:ascii="Book Antiqua" w:hAnsi="Book Antiqua"/>
        </w:rPr>
        <w:t xml:space="preserve"> especializado en controversias laborales del sector público, incluyendo aquellas relacionadas con el principio de mérito, convenios colectivos y administración municipal.</w:t>
      </w:r>
    </w:p>
    <w:p w14:paraId="3FBDD098" w14:textId="77777777" w:rsidR="00410000" w:rsidRDefault="00410000" w:rsidP="00410000">
      <w:pPr>
        <w:spacing w:after="0" w:line="240" w:lineRule="auto"/>
        <w:ind w:firstLine="708"/>
        <w:jc w:val="both"/>
        <w:rPr>
          <w:rFonts w:ascii="Book Antiqua" w:hAnsi="Book Antiqua"/>
        </w:rPr>
      </w:pPr>
    </w:p>
    <w:p w14:paraId="62856698" w14:textId="065D2E17" w:rsidR="00D7187A" w:rsidRPr="00CD7A55" w:rsidRDefault="00490534" w:rsidP="00410000">
      <w:pPr>
        <w:spacing w:after="0" w:line="240" w:lineRule="auto"/>
        <w:ind w:firstLine="708"/>
        <w:jc w:val="both"/>
        <w:rPr>
          <w:rFonts w:ascii="Book Antiqua" w:hAnsi="Book Antiqua"/>
          <w:b/>
          <w:bCs/>
        </w:rPr>
      </w:pPr>
      <w:r w:rsidRPr="1FB614CF">
        <w:rPr>
          <w:rFonts w:ascii="Book Antiqua" w:hAnsi="Book Antiqua"/>
        </w:rPr>
        <w:t>Detall</w:t>
      </w:r>
      <w:r w:rsidR="22202CE9" w:rsidRPr="1FB614CF">
        <w:rPr>
          <w:rFonts w:ascii="Book Antiqua" w:hAnsi="Book Antiqua"/>
        </w:rPr>
        <w:t xml:space="preserve">ó que </w:t>
      </w:r>
      <w:r w:rsidRPr="1FB614CF">
        <w:rPr>
          <w:rFonts w:ascii="Book Antiqua" w:hAnsi="Book Antiqua"/>
        </w:rPr>
        <w:t>ha fungido como foro adjudicativo en controversias surgidas bajo diversas leyes de emergencia fiscal y otras legislaciones laborales, desempeñando un rol crucial en el sistema de relaciones laborales del sector público. No obstante, la C</w:t>
      </w:r>
      <w:r w:rsidR="2F478561" w:rsidRPr="1FB614CF">
        <w:rPr>
          <w:rFonts w:ascii="Book Antiqua" w:hAnsi="Book Antiqua"/>
        </w:rPr>
        <w:t>ASP</w:t>
      </w:r>
      <w:r w:rsidRPr="1FB614CF">
        <w:rPr>
          <w:rFonts w:ascii="Book Antiqua" w:hAnsi="Book Antiqua"/>
        </w:rPr>
        <w:t xml:space="preserve"> enfatizó que la consolidación no debe quedarse en un mero trámite legislativo, sino que debe ir acompañada de los recursos humanos y económicos necesarios para garantizar la efectividad y continuidad de los servicios que actualmente presta.</w:t>
      </w:r>
    </w:p>
    <w:p w14:paraId="1CDB5C84" w14:textId="77777777" w:rsidR="00410000" w:rsidRDefault="00410000" w:rsidP="00410000">
      <w:pPr>
        <w:spacing w:after="0" w:line="240" w:lineRule="auto"/>
        <w:jc w:val="both"/>
        <w:rPr>
          <w:rFonts w:ascii="Book Antiqua" w:hAnsi="Book Antiqua"/>
          <w:b/>
          <w:bCs/>
          <w:i/>
          <w:iCs/>
        </w:rPr>
      </w:pPr>
    </w:p>
    <w:p w14:paraId="75A2652B" w14:textId="6FF81F72" w:rsidR="00D7187A" w:rsidRPr="00CD7A55" w:rsidRDefault="00D7187A" w:rsidP="00410000">
      <w:pPr>
        <w:spacing w:after="0" w:line="240" w:lineRule="auto"/>
        <w:jc w:val="both"/>
        <w:rPr>
          <w:rFonts w:ascii="Book Antiqua" w:hAnsi="Book Antiqua"/>
          <w:b/>
          <w:bCs/>
          <w:i/>
          <w:iCs/>
        </w:rPr>
      </w:pPr>
      <w:r w:rsidRPr="1FB614CF">
        <w:rPr>
          <w:rFonts w:ascii="Book Antiqua" w:hAnsi="Book Antiqua"/>
          <w:b/>
          <w:bCs/>
          <w:i/>
          <w:iCs/>
        </w:rPr>
        <w:t>Comisión de Investigación, Procesamiento</w:t>
      </w:r>
      <w:r w:rsidR="0014307A" w:rsidRPr="1FB614CF">
        <w:rPr>
          <w:rFonts w:ascii="Book Antiqua" w:hAnsi="Book Antiqua"/>
          <w:b/>
          <w:bCs/>
          <w:i/>
          <w:iCs/>
        </w:rPr>
        <w:t xml:space="preserve"> y Apelación</w:t>
      </w:r>
      <w:r w:rsidR="59326129" w:rsidRPr="1FB614CF">
        <w:rPr>
          <w:rFonts w:ascii="Book Antiqua" w:hAnsi="Book Antiqua"/>
          <w:b/>
          <w:bCs/>
          <w:i/>
          <w:iCs/>
        </w:rPr>
        <w:t xml:space="preserve">: </w:t>
      </w:r>
    </w:p>
    <w:p w14:paraId="08AC291E" w14:textId="77777777" w:rsidR="00410000" w:rsidRDefault="00410000" w:rsidP="00410000">
      <w:pPr>
        <w:spacing w:after="0" w:line="240" w:lineRule="auto"/>
        <w:ind w:firstLine="708"/>
        <w:jc w:val="both"/>
        <w:rPr>
          <w:rFonts w:ascii="Book Antiqua" w:eastAsia="Book Antiqua" w:hAnsi="Book Antiqua" w:cs="Book Antiqua"/>
        </w:rPr>
      </w:pPr>
    </w:p>
    <w:p w14:paraId="35CADA01" w14:textId="2678F06C" w:rsidR="00094F4E" w:rsidRDefault="062FBED0" w:rsidP="00410000">
      <w:pPr>
        <w:spacing w:after="0" w:line="240" w:lineRule="auto"/>
        <w:ind w:firstLine="708"/>
        <w:jc w:val="both"/>
        <w:rPr>
          <w:rFonts w:ascii="Book Antiqua" w:hAnsi="Book Antiqua"/>
          <w:b/>
          <w:bCs/>
        </w:rPr>
      </w:pPr>
      <w:r w:rsidRPr="1FB614CF">
        <w:rPr>
          <w:rFonts w:ascii="Book Antiqua" w:eastAsia="Book Antiqua" w:hAnsi="Book Antiqua" w:cs="Book Antiqua"/>
        </w:rPr>
        <w:t xml:space="preserve">La CIPA expresó su oposición a la inclusión de la entidad en el proceso de consolidación. Argumentaron que su función principal es atender casos disciplinarios de funcionarios públicos, particularmente de cuerpos policiales, y que no se trata de un ente de relaciones obrero-patronales. Por tanto, consideran que su inclusión no es adecuada ni funcional. Además, advirtieron sobre la limitación de sus recursos, lo cual dificultaría su integración efectiva en la nueva estructura. </w:t>
      </w:r>
    </w:p>
    <w:p w14:paraId="48591D37" w14:textId="77777777" w:rsidR="00410000" w:rsidRDefault="00410000" w:rsidP="00410000">
      <w:pPr>
        <w:spacing w:after="0" w:line="240" w:lineRule="auto"/>
        <w:jc w:val="both"/>
        <w:rPr>
          <w:rFonts w:ascii="Book Antiqua" w:hAnsi="Book Antiqua"/>
          <w:b/>
          <w:bCs/>
          <w:i/>
          <w:iCs/>
        </w:rPr>
      </w:pPr>
    </w:p>
    <w:p w14:paraId="6A63FC76" w14:textId="77777777" w:rsidR="003D342E" w:rsidRDefault="003D342E" w:rsidP="00410000">
      <w:pPr>
        <w:spacing w:after="0" w:line="240" w:lineRule="auto"/>
        <w:jc w:val="both"/>
        <w:rPr>
          <w:rFonts w:ascii="Book Antiqua" w:hAnsi="Book Antiqua"/>
          <w:b/>
          <w:bCs/>
          <w:i/>
          <w:iCs/>
        </w:rPr>
      </w:pPr>
    </w:p>
    <w:p w14:paraId="5DA856A5" w14:textId="77777777" w:rsidR="003D342E" w:rsidRDefault="003D342E" w:rsidP="00410000">
      <w:pPr>
        <w:spacing w:after="0" w:line="240" w:lineRule="auto"/>
        <w:jc w:val="both"/>
        <w:rPr>
          <w:rFonts w:ascii="Book Antiqua" w:hAnsi="Book Antiqua"/>
          <w:b/>
          <w:bCs/>
          <w:i/>
          <w:iCs/>
        </w:rPr>
      </w:pPr>
    </w:p>
    <w:p w14:paraId="08B99B66" w14:textId="77777777" w:rsidR="003D342E" w:rsidRDefault="003D342E" w:rsidP="00410000">
      <w:pPr>
        <w:spacing w:after="0" w:line="240" w:lineRule="auto"/>
        <w:jc w:val="both"/>
        <w:rPr>
          <w:rFonts w:ascii="Book Antiqua" w:hAnsi="Book Antiqua"/>
          <w:b/>
          <w:bCs/>
          <w:i/>
          <w:iCs/>
        </w:rPr>
      </w:pPr>
    </w:p>
    <w:p w14:paraId="63854FD3" w14:textId="1E10E1F8" w:rsidR="00094F4E" w:rsidRDefault="00094F4E" w:rsidP="00410000">
      <w:pPr>
        <w:spacing w:after="0" w:line="240" w:lineRule="auto"/>
        <w:jc w:val="both"/>
        <w:rPr>
          <w:rFonts w:ascii="Book Antiqua" w:hAnsi="Book Antiqua"/>
          <w:b/>
          <w:bCs/>
        </w:rPr>
      </w:pPr>
      <w:r w:rsidRPr="1FB614CF">
        <w:rPr>
          <w:rFonts w:ascii="Book Antiqua" w:hAnsi="Book Antiqua"/>
          <w:b/>
          <w:bCs/>
          <w:i/>
          <w:iCs/>
        </w:rPr>
        <w:lastRenderedPageBreak/>
        <w:t>Junta de Relaciones del Trabajo de Puerto Rico</w:t>
      </w:r>
      <w:r w:rsidR="5CBAA175" w:rsidRPr="1FB614CF">
        <w:rPr>
          <w:rFonts w:ascii="Book Antiqua" w:hAnsi="Book Antiqua"/>
          <w:b/>
          <w:bCs/>
          <w:i/>
          <w:iCs/>
        </w:rPr>
        <w:t>:</w:t>
      </w:r>
      <w:r w:rsidR="5CBAA175" w:rsidRPr="1FB614CF">
        <w:rPr>
          <w:rFonts w:ascii="Book Antiqua" w:hAnsi="Book Antiqua"/>
          <w:b/>
          <w:bCs/>
        </w:rPr>
        <w:t xml:space="preserve"> </w:t>
      </w:r>
    </w:p>
    <w:p w14:paraId="6FF25AB0" w14:textId="77777777" w:rsidR="00410000" w:rsidRDefault="00410000" w:rsidP="00410000">
      <w:pPr>
        <w:spacing w:after="0" w:line="240" w:lineRule="auto"/>
        <w:ind w:firstLine="708"/>
        <w:jc w:val="both"/>
        <w:rPr>
          <w:rFonts w:ascii="Book Antiqua" w:hAnsi="Book Antiqua"/>
        </w:rPr>
      </w:pPr>
    </w:p>
    <w:p w14:paraId="5FE89A55" w14:textId="3E4B75C8" w:rsidR="00BA3CF5" w:rsidRPr="00BA3CF5" w:rsidRDefault="00BA3CF5" w:rsidP="00410000">
      <w:pPr>
        <w:spacing w:after="0" w:line="240" w:lineRule="auto"/>
        <w:ind w:firstLine="708"/>
        <w:jc w:val="both"/>
        <w:rPr>
          <w:rFonts w:ascii="Book Antiqua" w:hAnsi="Book Antiqua"/>
        </w:rPr>
      </w:pPr>
      <w:r w:rsidRPr="1FB614CF">
        <w:rPr>
          <w:rFonts w:ascii="Book Antiqua" w:hAnsi="Book Antiqua"/>
        </w:rPr>
        <w:t>La JRT no favorec</w:t>
      </w:r>
      <w:r w:rsidR="538CFD83" w:rsidRPr="1FB614CF">
        <w:rPr>
          <w:rFonts w:ascii="Book Antiqua" w:hAnsi="Book Antiqua"/>
        </w:rPr>
        <w:t>ió</w:t>
      </w:r>
      <w:r w:rsidRPr="1FB614CF">
        <w:rPr>
          <w:rFonts w:ascii="Book Antiqua" w:hAnsi="Book Antiqua"/>
        </w:rPr>
        <w:t xml:space="preserve"> la versión </w:t>
      </w:r>
      <w:r w:rsidR="50419108" w:rsidRPr="1FB614CF">
        <w:rPr>
          <w:rFonts w:ascii="Book Antiqua" w:hAnsi="Book Antiqua"/>
        </w:rPr>
        <w:t>presentada</w:t>
      </w:r>
      <w:r w:rsidRPr="1FB614CF">
        <w:rPr>
          <w:rFonts w:ascii="Book Antiqua" w:hAnsi="Book Antiqua"/>
        </w:rPr>
        <w:t xml:space="preserve"> del Proyecto de la Cámara 470, al considerar que la fusión de agencias y la acumulación de funciones, sin asignación de recursos adicionales, podría perjudicar la agilidad y eficiencia que se pretende lograr. Destacan que, además de absorber funciones adicionales, se le asignaría la administración de múltiples leyes protectoras del trabajo, lo cual podría generar dilaciones en la atención de casos laborales.</w:t>
      </w:r>
    </w:p>
    <w:p w14:paraId="4D0B1C32" w14:textId="77777777" w:rsidR="00410000" w:rsidRDefault="00410000" w:rsidP="00410000">
      <w:pPr>
        <w:spacing w:after="0" w:line="240" w:lineRule="auto"/>
        <w:ind w:firstLine="708"/>
        <w:jc w:val="both"/>
        <w:rPr>
          <w:rFonts w:ascii="Book Antiqua" w:hAnsi="Book Antiqua"/>
        </w:rPr>
      </w:pPr>
    </w:p>
    <w:p w14:paraId="7A5CA9BE" w14:textId="1DC29642" w:rsidR="00513843" w:rsidRDefault="00BA3CF5" w:rsidP="00410000">
      <w:pPr>
        <w:spacing w:after="0" w:line="240" w:lineRule="auto"/>
        <w:ind w:firstLine="708"/>
        <w:jc w:val="both"/>
        <w:rPr>
          <w:rFonts w:ascii="Book Antiqua" w:hAnsi="Book Antiqua"/>
          <w:b/>
          <w:bCs/>
        </w:rPr>
      </w:pPr>
      <w:r w:rsidRPr="1FB614CF">
        <w:rPr>
          <w:rFonts w:ascii="Book Antiqua" w:hAnsi="Book Antiqua"/>
        </w:rPr>
        <w:t>No obstante, la JRT presentó una serie de recomendaciones para mejorar la medida, las cuales fueron acogidas y están incluidas en el entirillado electrónico que acompaña este informe.</w:t>
      </w:r>
    </w:p>
    <w:p w14:paraId="0CAC431D" w14:textId="77777777" w:rsidR="00410000" w:rsidRDefault="00410000" w:rsidP="00410000">
      <w:pPr>
        <w:spacing w:after="0" w:line="240" w:lineRule="auto"/>
        <w:jc w:val="both"/>
        <w:rPr>
          <w:rFonts w:ascii="Book Antiqua" w:hAnsi="Book Antiqua"/>
          <w:b/>
          <w:bCs/>
          <w:i/>
          <w:iCs/>
        </w:rPr>
      </w:pPr>
    </w:p>
    <w:p w14:paraId="3EB54802" w14:textId="3E45892C" w:rsidR="00513843" w:rsidRDefault="00513843" w:rsidP="00410000">
      <w:pPr>
        <w:spacing w:after="0" w:line="240" w:lineRule="auto"/>
        <w:jc w:val="both"/>
        <w:rPr>
          <w:rFonts w:ascii="Book Antiqua" w:hAnsi="Book Antiqua"/>
          <w:b/>
          <w:bCs/>
        </w:rPr>
      </w:pPr>
      <w:r w:rsidRPr="1FB614CF">
        <w:rPr>
          <w:rFonts w:ascii="Book Antiqua" w:hAnsi="Book Antiqua"/>
          <w:b/>
          <w:bCs/>
          <w:i/>
          <w:iCs/>
        </w:rPr>
        <w:t>Departamento del Trabajo y Recursos Humanos</w:t>
      </w:r>
      <w:r w:rsidR="509DD430" w:rsidRPr="1FB614CF">
        <w:rPr>
          <w:rFonts w:ascii="Book Antiqua" w:hAnsi="Book Antiqua"/>
          <w:b/>
          <w:bCs/>
          <w:i/>
          <w:iCs/>
        </w:rPr>
        <w:t>:</w:t>
      </w:r>
      <w:r w:rsidR="509DD430" w:rsidRPr="1FB614CF">
        <w:rPr>
          <w:rFonts w:ascii="Book Antiqua" w:hAnsi="Book Antiqua"/>
          <w:b/>
          <w:bCs/>
        </w:rPr>
        <w:t xml:space="preserve"> </w:t>
      </w:r>
    </w:p>
    <w:p w14:paraId="190E359D" w14:textId="77777777" w:rsidR="00410000" w:rsidRDefault="00410000" w:rsidP="00410000">
      <w:pPr>
        <w:spacing w:after="0" w:line="240" w:lineRule="auto"/>
        <w:ind w:firstLine="708"/>
        <w:jc w:val="both"/>
        <w:rPr>
          <w:rFonts w:ascii="Book Antiqua" w:hAnsi="Book Antiqua"/>
        </w:rPr>
      </w:pPr>
    </w:p>
    <w:p w14:paraId="52BCBCCE" w14:textId="4797791D" w:rsidR="00983386" w:rsidRDefault="00E40EA5" w:rsidP="00410000">
      <w:pPr>
        <w:spacing w:after="0" w:line="240" w:lineRule="auto"/>
        <w:ind w:firstLine="708"/>
        <w:jc w:val="both"/>
        <w:rPr>
          <w:rFonts w:ascii="Book Antiqua" w:hAnsi="Book Antiqua"/>
          <w:b/>
          <w:bCs/>
        </w:rPr>
      </w:pPr>
      <w:r w:rsidRPr="1FB614CF">
        <w:rPr>
          <w:rFonts w:ascii="Book Antiqua" w:hAnsi="Book Antiqua"/>
        </w:rPr>
        <w:t>El DTRH aval</w:t>
      </w:r>
      <w:r w:rsidR="7B5BB272" w:rsidRPr="1FB614CF">
        <w:rPr>
          <w:rFonts w:ascii="Book Antiqua" w:hAnsi="Book Antiqua"/>
        </w:rPr>
        <w:t>ó</w:t>
      </w:r>
      <w:r w:rsidRPr="1FB614CF">
        <w:rPr>
          <w:rFonts w:ascii="Book Antiqua" w:hAnsi="Book Antiqua"/>
        </w:rPr>
        <w:t xml:space="preserve"> la aprobación del proyecto y considera que la medida responde al interés gubernamental de evitar la duplicidad de funciones, modernizar procesos y garantizar resoluciones justas y expeditas en controversias laborales. El Departamento enfatizó que el Proyecto de la Cámara 470 está alineado con el compromiso de esta Administración de proteger los derechos laborales, al tiempo que promueve una gestión pública más eficiente y transparente.</w:t>
      </w:r>
      <w:r w:rsidR="00502CFF" w:rsidRPr="1FB614CF">
        <w:rPr>
          <w:rFonts w:ascii="Book Antiqua" w:hAnsi="Book Antiqua"/>
        </w:rPr>
        <w:t xml:space="preserve">  Ante ello, concurren con la intención legislativa de eliminar redundancias y lograr servicios más eficientes al consolidar y agrupar las funciones de adjudicación de controversias laborales. </w:t>
      </w:r>
    </w:p>
    <w:p w14:paraId="0DE5EE7A" w14:textId="77777777" w:rsidR="00410000" w:rsidRDefault="00410000" w:rsidP="00410000">
      <w:pPr>
        <w:spacing w:after="0" w:line="240" w:lineRule="auto"/>
        <w:jc w:val="both"/>
        <w:rPr>
          <w:rFonts w:ascii="Book Antiqua" w:hAnsi="Book Antiqua"/>
          <w:b/>
          <w:bCs/>
          <w:i/>
          <w:iCs/>
        </w:rPr>
      </w:pPr>
    </w:p>
    <w:p w14:paraId="51546E89" w14:textId="512B86F9" w:rsidR="00983386" w:rsidRDefault="00983386" w:rsidP="00410000">
      <w:pPr>
        <w:spacing w:after="0" w:line="240" w:lineRule="auto"/>
        <w:jc w:val="both"/>
        <w:rPr>
          <w:rFonts w:ascii="Book Antiqua" w:hAnsi="Book Antiqua"/>
          <w:b/>
          <w:bCs/>
        </w:rPr>
      </w:pPr>
      <w:r w:rsidRPr="1FB614CF">
        <w:rPr>
          <w:rFonts w:ascii="Book Antiqua" w:hAnsi="Book Antiqua"/>
          <w:b/>
          <w:bCs/>
          <w:i/>
          <w:iCs/>
        </w:rPr>
        <w:t xml:space="preserve">Asociación de </w:t>
      </w:r>
      <w:proofErr w:type="gramStart"/>
      <w:r w:rsidRPr="1FB614CF">
        <w:rPr>
          <w:rFonts w:ascii="Book Antiqua" w:hAnsi="Book Antiqua"/>
          <w:b/>
          <w:bCs/>
          <w:i/>
          <w:iCs/>
        </w:rPr>
        <w:t>Alcaldes</w:t>
      </w:r>
      <w:proofErr w:type="gramEnd"/>
      <w:r w:rsidRPr="1FB614CF">
        <w:rPr>
          <w:rFonts w:ascii="Book Antiqua" w:hAnsi="Book Antiqua"/>
          <w:b/>
          <w:bCs/>
          <w:i/>
          <w:iCs/>
        </w:rPr>
        <w:t xml:space="preserve"> de Puerto Rico</w:t>
      </w:r>
      <w:r w:rsidR="27FB95BF" w:rsidRPr="1FB614CF">
        <w:rPr>
          <w:rFonts w:ascii="Book Antiqua" w:hAnsi="Book Antiqua"/>
          <w:b/>
          <w:bCs/>
          <w:i/>
          <w:iCs/>
        </w:rPr>
        <w:t>:</w:t>
      </w:r>
      <w:r w:rsidR="27FB95BF" w:rsidRPr="1FB614CF">
        <w:rPr>
          <w:rFonts w:ascii="Book Antiqua" w:hAnsi="Book Antiqua"/>
          <w:b/>
          <w:bCs/>
        </w:rPr>
        <w:t xml:space="preserve"> </w:t>
      </w:r>
    </w:p>
    <w:p w14:paraId="4E19EC2E" w14:textId="77777777" w:rsidR="00410000" w:rsidRDefault="00410000" w:rsidP="00410000">
      <w:pPr>
        <w:spacing w:after="0" w:line="240" w:lineRule="auto"/>
        <w:ind w:firstLine="708"/>
        <w:jc w:val="both"/>
        <w:rPr>
          <w:rFonts w:ascii="Book Antiqua" w:hAnsi="Book Antiqua"/>
        </w:rPr>
      </w:pPr>
    </w:p>
    <w:p w14:paraId="2615C5D6" w14:textId="48FA8700" w:rsidR="00983386" w:rsidRDefault="008F73EF" w:rsidP="00410000">
      <w:pPr>
        <w:spacing w:after="0" w:line="240" w:lineRule="auto"/>
        <w:ind w:firstLine="708"/>
        <w:jc w:val="both"/>
        <w:rPr>
          <w:rFonts w:ascii="Book Antiqua" w:hAnsi="Book Antiqua"/>
          <w:b/>
          <w:bCs/>
        </w:rPr>
      </w:pPr>
      <w:r w:rsidRPr="1FB614CF">
        <w:rPr>
          <w:rFonts w:ascii="Book Antiqua" w:hAnsi="Book Antiqua"/>
        </w:rPr>
        <w:t xml:space="preserve">La Asociación de </w:t>
      </w:r>
      <w:proofErr w:type="gramStart"/>
      <w:r w:rsidRPr="1FB614CF">
        <w:rPr>
          <w:rFonts w:ascii="Book Antiqua" w:hAnsi="Book Antiqua"/>
        </w:rPr>
        <w:t>Alcaldes</w:t>
      </w:r>
      <w:proofErr w:type="gramEnd"/>
      <w:r w:rsidRPr="1FB614CF">
        <w:rPr>
          <w:rFonts w:ascii="Book Antiqua" w:hAnsi="Book Antiqua"/>
        </w:rPr>
        <w:t xml:space="preserve"> expresó su apoyo a la medida, condicionado a la incorporación de una serie de recomendaciones. Las mismas fueron consideradas y se incluyen en el entirillado que forma parte de este informe.</w:t>
      </w:r>
    </w:p>
    <w:p w14:paraId="6C797DF7" w14:textId="77777777" w:rsidR="00410000" w:rsidRDefault="00410000" w:rsidP="00410000">
      <w:pPr>
        <w:spacing w:after="0" w:line="240" w:lineRule="auto"/>
        <w:jc w:val="both"/>
        <w:rPr>
          <w:rFonts w:ascii="Book Antiqua" w:hAnsi="Book Antiqua"/>
          <w:b/>
          <w:bCs/>
          <w:i/>
          <w:iCs/>
        </w:rPr>
      </w:pPr>
    </w:p>
    <w:p w14:paraId="72F347E1" w14:textId="5386911A" w:rsidR="00983386" w:rsidRDefault="00983386" w:rsidP="00410000">
      <w:pPr>
        <w:spacing w:after="0" w:line="240" w:lineRule="auto"/>
        <w:jc w:val="both"/>
        <w:rPr>
          <w:rFonts w:ascii="Book Antiqua" w:hAnsi="Book Antiqua"/>
          <w:b/>
          <w:bCs/>
          <w:i/>
          <w:iCs/>
        </w:rPr>
      </w:pPr>
      <w:r w:rsidRPr="1FB614CF">
        <w:rPr>
          <w:rFonts w:ascii="Book Antiqua" w:hAnsi="Book Antiqua"/>
          <w:b/>
          <w:bCs/>
          <w:i/>
          <w:iCs/>
        </w:rPr>
        <w:t>Administración de Servicios Generales</w:t>
      </w:r>
      <w:r w:rsidR="79559F38" w:rsidRPr="1FB614CF">
        <w:rPr>
          <w:rFonts w:ascii="Book Antiqua" w:hAnsi="Book Antiqua"/>
          <w:b/>
          <w:bCs/>
          <w:i/>
          <w:iCs/>
        </w:rPr>
        <w:t xml:space="preserve">: </w:t>
      </w:r>
    </w:p>
    <w:p w14:paraId="067D158A" w14:textId="77777777" w:rsidR="00410000" w:rsidRDefault="00410000" w:rsidP="00410000">
      <w:pPr>
        <w:spacing w:after="0" w:line="240" w:lineRule="auto"/>
        <w:ind w:firstLine="708"/>
        <w:jc w:val="both"/>
        <w:rPr>
          <w:rFonts w:ascii="Book Antiqua" w:hAnsi="Book Antiqua"/>
        </w:rPr>
      </w:pPr>
    </w:p>
    <w:p w14:paraId="32A0E681" w14:textId="0BE25FAD" w:rsidR="00D7187A" w:rsidRPr="00331957" w:rsidRDefault="00E57A88" w:rsidP="00410000">
      <w:pPr>
        <w:spacing w:after="0" w:line="240" w:lineRule="auto"/>
        <w:ind w:firstLine="708"/>
        <w:jc w:val="both"/>
        <w:rPr>
          <w:rFonts w:ascii="Book Antiqua" w:hAnsi="Book Antiqua"/>
          <w:b/>
          <w:bCs/>
        </w:rPr>
      </w:pPr>
      <w:r w:rsidRPr="1FB614CF">
        <w:rPr>
          <w:rFonts w:ascii="Book Antiqua" w:hAnsi="Book Antiqua"/>
        </w:rPr>
        <w:t>La ASG advirtió que, al momento de implementar la nueva</w:t>
      </w:r>
      <w:r w:rsidR="0FC417FE" w:rsidRPr="1FB614CF">
        <w:rPr>
          <w:rFonts w:ascii="Book Antiqua" w:hAnsi="Book Antiqua"/>
        </w:rPr>
        <w:t xml:space="preserve"> Comisión</w:t>
      </w:r>
      <w:r w:rsidRPr="1FB614CF">
        <w:rPr>
          <w:rFonts w:ascii="Book Antiqua" w:hAnsi="Book Antiqua"/>
        </w:rPr>
        <w:t xml:space="preserve">, no se debe excluirla de su jurisdicción. Sostienen que su estructura normativa promueve buenas prácticas y una fiscalización eficaz de las compras y servicios dentro del Gobierno. Resaltan la importancia de mantener su </w:t>
      </w:r>
      <w:proofErr w:type="gramStart"/>
      <w:r w:rsidRPr="1FB614CF">
        <w:rPr>
          <w:rFonts w:ascii="Book Antiqua" w:hAnsi="Book Antiqua"/>
        </w:rPr>
        <w:t>participación activa</w:t>
      </w:r>
      <w:proofErr w:type="gramEnd"/>
      <w:r w:rsidRPr="1FB614CF">
        <w:rPr>
          <w:rFonts w:ascii="Book Antiqua" w:hAnsi="Book Antiqua"/>
        </w:rPr>
        <w:t xml:space="preserve"> como mecanismo de control y transparencia administrativa.</w:t>
      </w:r>
    </w:p>
    <w:p w14:paraId="087A742A" w14:textId="77777777" w:rsidR="00410000" w:rsidRDefault="00410000" w:rsidP="00410000">
      <w:pPr>
        <w:spacing w:after="0" w:line="240" w:lineRule="auto"/>
        <w:rPr>
          <w:rFonts w:ascii="Book Antiqua" w:hAnsi="Book Antiqua"/>
          <w:b/>
          <w:bCs/>
          <w:i/>
          <w:iCs/>
        </w:rPr>
      </w:pPr>
    </w:p>
    <w:p w14:paraId="6C26B78B" w14:textId="07B010A0" w:rsidR="00D7187A" w:rsidRPr="00331957" w:rsidRDefault="00D7187A" w:rsidP="00410000">
      <w:pPr>
        <w:spacing w:after="0" w:line="240" w:lineRule="auto"/>
        <w:rPr>
          <w:rFonts w:ascii="Book Antiqua" w:hAnsi="Book Antiqua"/>
          <w:b/>
          <w:bCs/>
          <w:i/>
          <w:iCs/>
        </w:rPr>
      </w:pPr>
      <w:r w:rsidRPr="1FB614CF">
        <w:rPr>
          <w:rFonts w:ascii="Book Antiqua" w:hAnsi="Book Antiqua"/>
          <w:b/>
          <w:bCs/>
          <w:i/>
          <w:iCs/>
        </w:rPr>
        <w:t>Concilio Nacional de Policías</w:t>
      </w:r>
      <w:r w:rsidR="08D3E8E4" w:rsidRPr="1FB614CF">
        <w:rPr>
          <w:rFonts w:ascii="Book Antiqua" w:hAnsi="Book Antiqua"/>
          <w:b/>
          <w:bCs/>
          <w:i/>
          <w:iCs/>
        </w:rPr>
        <w:t xml:space="preserve">: </w:t>
      </w:r>
    </w:p>
    <w:p w14:paraId="5DF9BE90" w14:textId="77777777" w:rsidR="00410000" w:rsidRDefault="00410000" w:rsidP="00410000">
      <w:pPr>
        <w:spacing w:after="0" w:line="240" w:lineRule="auto"/>
        <w:ind w:firstLine="708"/>
        <w:jc w:val="both"/>
        <w:rPr>
          <w:rFonts w:ascii="Book Antiqua" w:hAnsi="Book Antiqua"/>
        </w:rPr>
      </w:pPr>
    </w:p>
    <w:p w14:paraId="56AC48DD" w14:textId="5CC71EE9" w:rsidR="00080C9E" w:rsidRPr="008B5D0B" w:rsidRDefault="00FD4817" w:rsidP="00410000">
      <w:pPr>
        <w:spacing w:after="0" w:line="240" w:lineRule="auto"/>
        <w:ind w:firstLine="708"/>
        <w:jc w:val="both"/>
        <w:rPr>
          <w:rFonts w:ascii="Book Antiqua" w:hAnsi="Book Antiqua"/>
        </w:rPr>
      </w:pPr>
      <w:r w:rsidRPr="1FB614CF">
        <w:rPr>
          <w:rFonts w:ascii="Book Antiqua" w:hAnsi="Book Antiqua"/>
        </w:rPr>
        <w:t>El Concilio no objetó la aprobación de la medida, pero expresó preocupación por la inclusión de la CIPA en la consolidación. Argumentan que la CIPA no es una entidad laboral y, por tanto, no debe ser parte de la</w:t>
      </w:r>
      <w:r w:rsidR="09E1D23F" w:rsidRPr="1FB614CF">
        <w:rPr>
          <w:rFonts w:ascii="Book Antiqua" w:hAnsi="Book Antiqua"/>
        </w:rPr>
        <w:t xml:space="preserve"> Comisión </w:t>
      </w:r>
      <w:r w:rsidRPr="1FB614CF">
        <w:rPr>
          <w:rFonts w:ascii="Book Antiqua" w:hAnsi="Book Antiqua"/>
        </w:rPr>
        <w:t>propuesta.</w:t>
      </w:r>
    </w:p>
    <w:p w14:paraId="4EF8FB80" w14:textId="2078BE03" w:rsidR="00080C9E" w:rsidRPr="008B5D0B" w:rsidRDefault="00080C9E" w:rsidP="00410000">
      <w:pPr>
        <w:spacing w:after="0" w:line="240" w:lineRule="auto"/>
        <w:jc w:val="both"/>
        <w:rPr>
          <w:rFonts w:ascii="Book Antiqua" w:hAnsi="Book Antiqua"/>
          <w:b/>
          <w:bCs/>
          <w:i/>
          <w:iCs/>
        </w:rPr>
      </w:pPr>
      <w:r w:rsidRPr="1FB614CF">
        <w:rPr>
          <w:rFonts w:ascii="Book Antiqua" w:hAnsi="Book Antiqua"/>
          <w:b/>
          <w:bCs/>
          <w:i/>
          <w:iCs/>
        </w:rPr>
        <w:lastRenderedPageBreak/>
        <w:t>Lic. Milagros Villanueva Colón</w:t>
      </w:r>
      <w:r w:rsidR="51F29F01" w:rsidRPr="1FB614CF">
        <w:rPr>
          <w:rFonts w:ascii="Book Antiqua" w:hAnsi="Book Antiqua"/>
          <w:b/>
          <w:bCs/>
          <w:i/>
          <w:iCs/>
        </w:rPr>
        <w:t xml:space="preserve">: </w:t>
      </w:r>
    </w:p>
    <w:p w14:paraId="01F3CEEF" w14:textId="77777777" w:rsidR="00410000" w:rsidRDefault="00410000" w:rsidP="00410000">
      <w:pPr>
        <w:spacing w:after="0" w:line="240" w:lineRule="auto"/>
        <w:ind w:firstLine="708"/>
        <w:jc w:val="both"/>
        <w:rPr>
          <w:rFonts w:ascii="Book Antiqua" w:hAnsi="Book Antiqua"/>
        </w:rPr>
      </w:pPr>
    </w:p>
    <w:p w14:paraId="6410D875" w14:textId="5110860F" w:rsidR="00430C04" w:rsidRDefault="00430C04" w:rsidP="00410000">
      <w:pPr>
        <w:spacing w:after="0" w:line="240" w:lineRule="auto"/>
        <w:ind w:firstLine="708"/>
        <w:jc w:val="both"/>
        <w:rPr>
          <w:rFonts w:ascii="Book Antiqua" w:hAnsi="Book Antiqua"/>
        </w:rPr>
      </w:pPr>
      <w:r w:rsidRPr="5E691149">
        <w:rPr>
          <w:rFonts w:ascii="Book Antiqua" w:hAnsi="Book Antiqua"/>
        </w:rPr>
        <w:t>La Lcda. Villanueva Colón, exdirectora ejecutiva y abogada de la CIPA durante 20 años, también se opuso a que dicha entidad sea fusionada mediante esta medida. En su ponencia argumentó que los policías no deben ser incorporados al sistema de mérito bajo el cual operan otros empleados públicos, destacando las particularidades de su función y régimen disciplinario.</w:t>
      </w:r>
    </w:p>
    <w:p w14:paraId="6AA1D8D3" w14:textId="77777777" w:rsidR="00410000" w:rsidRDefault="00410000" w:rsidP="00410000">
      <w:pPr>
        <w:spacing w:after="0" w:line="240" w:lineRule="auto"/>
        <w:ind w:firstLine="720"/>
        <w:jc w:val="both"/>
        <w:rPr>
          <w:rFonts w:ascii="Book Antiqua" w:eastAsia="Book Antiqua" w:hAnsi="Book Antiqua" w:cs="Book Antiqua"/>
        </w:rPr>
      </w:pPr>
    </w:p>
    <w:p w14:paraId="1B41AE51" w14:textId="0156665E" w:rsidR="1FB614CF" w:rsidRDefault="6FFD8D7C" w:rsidP="00410000">
      <w:pPr>
        <w:spacing w:after="0" w:line="240" w:lineRule="auto"/>
        <w:ind w:firstLine="720"/>
        <w:jc w:val="both"/>
        <w:rPr>
          <w:rFonts w:ascii="Book Antiqua" w:eastAsia="Book Antiqua" w:hAnsi="Book Antiqua" w:cs="Book Antiqua"/>
          <w:color w:val="000000" w:themeColor="text1"/>
        </w:rPr>
      </w:pPr>
      <w:r w:rsidRPr="5E691149">
        <w:rPr>
          <w:rFonts w:ascii="Book Antiqua" w:eastAsia="Book Antiqua" w:hAnsi="Book Antiqua" w:cs="Book Antiqua"/>
        </w:rPr>
        <w:t>P</w:t>
      </w:r>
      <w:r w:rsidR="4EA13C93" w:rsidRPr="5E691149">
        <w:rPr>
          <w:rFonts w:ascii="Book Antiqua" w:eastAsia="Book Antiqua" w:hAnsi="Book Antiqua" w:cs="Book Antiqua"/>
        </w:rPr>
        <w:t>or tanto</w:t>
      </w:r>
      <w:r w:rsidRPr="5E691149">
        <w:rPr>
          <w:rFonts w:ascii="Book Antiqua" w:eastAsia="Book Antiqua" w:hAnsi="Book Antiqua" w:cs="Book Antiqua"/>
        </w:rPr>
        <w:t>,</w:t>
      </w:r>
      <w:r w:rsidR="3D9FBB39" w:rsidRPr="5E691149">
        <w:rPr>
          <w:rFonts w:ascii="Book Antiqua" w:eastAsia="Book Antiqua" w:hAnsi="Book Antiqua" w:cs="Book Antiqua"/>
        </w:rPr>
        <w:t xml:space="preserve"> y de otro modo,</w:t>
      </w:r>
      <w:r w:rsidRPr="5E691149">
        <w:rPr>
          <w:rFonts w:ascii="Book Antiqua" w:eastAsia="Book Antiqua" w:hAnsi="Book Antiqua" w:cs="Book Antiqua"/>
        </w:rPr>
        <w:t xml:space="preserve"> nuestras Comisiones destacan que la legislación propuesta, como bien se precisa en la Exposición de Motivos, impulsa una transformación del sistema de resolución de disputas laborales, derogando estructuras obsoletas y reorganizando el marco legal que rige las relaciones del trabajo en el sector público. </w:t>
      </w:r>
      <w:r w:rsidR="0F73FFD1" w:rsidRPr="5E691149">
        <w:rPr>
          <w:rFonts w:ascii="Book Antiqua" w:eastAsia="Book Antiqua" w:hAnsi="Book Antiqua" w:cs="Book Antiqua"/>
          <w:color w:val="000000" w:themeColor="text1"/>
        </w:rPr>
        <w:t>En suma</w:t>
      </w:r>
      <w:r w:rsidR="7998E426" w:rsidRPr="5E691149">
        <w:rPr>
          <w:rFonts w:ascii="Book Antiqua" w:eastAsia="Book Antiqua" w:hAnsi="Book Antiqua" w:cs="Book Antiqua"/>
          <w:color w:val="000000" w:themeColor="text1"/>
        </w:rPr>
        <w:t xml:space="preserve">, los cambios más significativos </w:t>
      </w:r>
      <w:r w:rsidR="38190639" w:rsidRPr="5E691149">
        <w:rPr>
          <w:rFonts w:ascii="Book Antiqua" w:eastAsia="Book Antiqua" w:hAnsi="Book Antiqua" w:cs="Book Antiqua"/>
          <w:color w:val="000000" w:themeColor="text1"/>
        </w:rPr>
        <w:t>que se persiguen</w:t>
      </w:r>
      <w:r w:rsidR="16961C0B" w:rsidRPr="5E691149">
        <w:rPr>
          <w:rFonts w:ascii="Book Antiqua" w:eastAsia="Book Antiqua" w:hAnsi="Book Antiqua" w:cs="Book Antiqua"/>
          <w:color w:val="000000" w:themeColor="text1"/>
        </w:rPr>
        <w:t xml:space="preserve"> través de esta Ley</w:t>
      </w:r>
      <w:r w:rsidR="53D03D0D" w:rsidRPr="5E691149">
        <w:rPr>
          <w:rFonts w:ascii="Book Antiqua" w:eastAsia="Book Antiqua" w:hAnsi="Book Antiqua" w:cs="Book Antiqua"/>
          <w:color w:val="000000" w:themeColor="text1"/>
        </w:rPr>
        <w:t xml:space="preserve"> son</w:t>
      </w:r>
      <w:r w:rsidR="16961C0B" w:rsidRPr="5E691149">
        <w:rPr>
          <w:rFonts w:ascii="Book Antiqua" w:eastAsia="Book Antiqua" w:hAnsi="Book Antiqua" w:cs="Book Antiqua"/>
          <w:color w:val="000000" w:themeColor="text1"/>
        </w:rPr>
        <w:t>:</w:t>
      </w:r>
    </w:p>
    <w:p w14:paraId="0E50FFE4" w14:textId="7CD6E7D2" w:rsidR="1FB614CF" w:rsidRDefault="16961C0B" w:rsidP="00410000">
      <w:pPr>
        <w:pStyle w:val="ListParagraph"/>
        <w:numPr>
          <w:ilvl w:val="0"/>
          <w:numId w:val="4"/>
        </w:numPr>
        <w:spacing w:after="0" w:line="240" w:lineRule="auto"/>
        <w:ind w:left="1068"/>
        <w:jc w:val="both"/>
        <w:rPr>
          <w:rFonts w:ascii="Book Antiqua" w:eastAsia="Book Antiqua" w:hAnsi="Book Antiqua" w:cs="Book Antiqua"/>
          <w:color w:val="000000" w:themeColor="text1"/>
        </w:rPr>
      </w:pPr>
      <w:r w:rsidRPr="5E691149">
        <w:rPr>
          <w:rFonts w:ascii="Book Antiqua" w:eastAsia="Book Antiqua" w:hAnsi="Book Antiqua" w:cs="Book Antiqua"/>
          <w:color w:val="000000" w:themeColor="text1"/>
        </w:rPr>
        <w:t>Crea</w:t>
      </w:r>
      <w:r w:rsidR="24FF39D0" w:rsidRPr="5E691149">
        <w:rPr>
          <w:rFonts w:ascii="Book Antiqua" w:eastAsia="Book Antiqua" w:hAnsi="Book Antiqua" w:cs="Book Antiqua"/>
          <w:color w:val="000000" w:themeColor="text1"/>
        </w:rPr>
        <w:t>r</w:t>
      </w:r>
      <w:r w:rsidRPr="5E691149">
        <w:rPr>
          <w:rFonts w:ascii="Book Antiqua" w:eastAsia="Book Antiqua" w:hAnsi="Book Antiqua" w:cs="Book Antiqua"/>
          <w:color w:val="000000" w:themeColor="text1"/>
        </w:rPr>
        <w:t xml:space="preserve"> </w:t>
      </w:r>
      <w:r w:rsidR="1AD030AF" w:rsidRPr="5E691149">
        <w:rPr>
          <w:rFonts w:ascii="Book Antiqua" w:eastAsia="Book Antiqua" w:hAnsi="Book Antiqua" w:cs="Book Antiqua"/>
          <w:color w:val="000000" w:themeColor="text1"/>
        </w:rPr>
        <w:t xml:space="preserve">una </w:t>
      </w:r>
      <w:r w:rsidRPr="5E691149">
        <w:rPr>
          <w:rFonts w:ascii="Book Antiqua" w:eastAsia="Book Antiqua" w:hAnsi="Book Antiqua" w:cs="Book Antiqua"/>
          <w:color w:val="000000" w:themeColor="text1"/>
        </w:rPr>
        <w:t xml:space="preserve">Comisión Adjudicativa de Asuntos Laborales de Puerto Rico como el ente </w:t>
      </w:r>
      <w:proofErr w:type="spellStart"/>
      <w:r w:rsidRPr="5E691149">
        <w:rPr>
          <w:rFonts w:ascii="Book Antiqua" w:eastAsia="Book Antiqua" w:hAnsi="Book Antiqua" w:cs="Book Antiqua"/>
          <w:color w:val="000000" w:themeColor="text1"/>
        </w:rPr>
        <w:t>cuasi-judicial</w:t>
      </w:r>
      <w:proofErr w:type="spellEnd"/>
      <w:r w:rsidRPr="5E691149">
        <w:rPr>
          <w:rFonts w:ascii="Book Antiqua" w:eastAsia="Book Antiqua" w:hAnsi="Book Antiqua" w:cs="Book Antiqua"/>
          <w:color w:val="000000" w:themeColor="text1"/>
        </w:rPr>
        <w:t xml:space="preserve"> exclusivo para la adjudicación de controversias laborales, integrando competencias previamente dispersas en distintos organismos.</w:t>
      </w:r>
    </w:p>
    <w:p w14:paraId="29B8514B" w14:textId="602412CA" w:rsidR="1FB614CF" w:rsidRDefault="16961C0B" w:rsidP="00410000">
      <w:pPr>
        <w:pStyle w:val="ListParagraph"/>
        <w:numPr>
          <w:ilvl w:val="0"/>
          <w:numId w:val="4"/>
        </w:numPr>
        <w:spacing w:after="0" w:line="240" w:lineRule="auto"/>
        <w:ind w:left="1068"/>
        <w:jc w:val="both"/>
        <w:rPr>
          <w:rFonts w:ascii="Book Antiqua" w:eastAsia="Book Antiqua" w:hAnsi="Book Antiqua" w:cs="Book Antiqua"/>
          <w:color w:val="000000" w:themeColor="text1"/>
        </w:rPr>
      </w:pPr>
      <w:r w:rsidRPr="5E691149">
        <w:rPr>
          <w:rFonts w:ascii="Book Antiqua" w:eastAsia="Book Antiqua" w:hAnsi="Book Antiqua" w:cs="Book Antiqua"/>
          <w:color w:val="000000" w:themeColor="text1"/>
        </w:rPr>
        <w:t>E</w:t>
      </w:r>
      <w:r w:rsidR="6B16B8BA" w:rsidRPr="5E691149">
        <w:rPr>
          <w:rFonts w:ascii="Book Antiqua" w:eastAsia="Book Antiqua" w:hAnsi="Book Antiqua" w:cs="Book Antiqua"/>
          <w:color w:val="000000" w:themeColor="text1"/>
        </w:rPr>
        <w:t>stablecer e</w:t>
      </w:r>
      <w:r w:rsidRPr="5E691149">
        <w:rPr>
          <w:rFonts w:ascii="Book Antiqua" w:eastAsia="Book Antiqua" w:hAnsi="Book Antiqua" w:cs="Book Antiqua"/>
          <w:color w:val="000000" w:themeColor="text1"/>
        </w:rPr>
        <w:t>nmiendas sustanciales a la Ley de Relaciones del Trabajo de Puerto Rico de 1945, a la Ley de Relaciones del Trabajo para el Servicio Público de Puerto Rico de 1998 y a la Carta de Derechos de los Empleados Miembros de una Organización Laboral de 2004 permitiendo actualizar el marco de derecho en función de los retos contemporáneos del mundo laboral y las mejores prácticas en mediación y resolución de conflictos.</w:t>
      </w:r>
    </w:p>
    <w:p w14:paraId="2FAC3C7E" w14:textId="7F34C3B1" w:rsidR="1FB614CF" w:rsidRDefault="16961C0B" w:rsidP="00410000">
      <w:pPr>
        <w:pStyle w:val="ListParagraph"/>
        <w:numPr>
          <w:ilvl w:val="0"/>
          <w:numId w:val="4"/>
        </w:numPr>
        <w:spacing w:after="0" w:line="240" w:lineRule="auto"/>
        <w:ind w:left="1068"/>
        <w:jc w:val="both"/>
        <w:rPr>
          <w:rFonts w:ascii="Book Antiqua" w:eastAsia="Book Antiqua" w:hAnsi="Book Antiqua" w:cs="Book Antiqua"/>
          <w:color w:val="000000" w:themeColor="text1"/>
        </w:rPr>
      </w:pPr>
      <w:r w:rsidRPr="5E691149">
        <w:rPr>
          <w:rFonts w:ascii="Book Antiqua" w:eastAsia="Book Antiqua" w:hAnsi="Book Antiqua" w:cs="Book Antiqua"/>
          <w:color w:val="000000" w:themeColor="text1"/>
        </w:rPr>
        <w:t>Alinea</w:t>
      </w:r>
      <w:r w:rsidR="56BAE24B" w:rsidRPr="5E691149">
        <w:rPr>
          <w:rFonts w:ascii="Book Antiqua" w:eastAsia="Book Antiqua" w:hAnsi="Book Antiqua" w:cs="Book Antiqua"/>
          <w:color w:val="000000" w:themeColor="text1"/>
        </w:rPr>
        <w:t xml:space="preserve">r </w:t>
      </w:r>
      <w:r w:rsidRPr="5E691149">
        <w:rPr>
          <w:rFonts w:ascii="Book Antiqua" w:eastAsia="Book Antiqua" w:hAnsi="Book Antiqua" w:cs="Book Antiqua"/>
          <w:color w:val="000000" w:themeColor="text1"/>
        </w:rPr>
        <w:t>la normativa laboral con las políticas del nuevo gobierno, asegurando que las disposiciones legales reflejen los principios de modernidad, eficiencia, accesibilidad y servicio ágil y eficiente al ciudadano.</w:t>
      </w:r>
    </w:p>
    <w:p w14:paraId="18BF1E79" w14:textId="092E4AA2" w:rsidR="1FB614CF" w:rsidRPr="00410000" w:rsidRDefault="16961C0B" w:rsidP="00410000">
      <w:pPr>
        <w:pStyle w:val="ListParagraph"/>
        <w:numPr>
          <w:ilvl w:val="0"/>
          <w:numId w:val="4"/>
        </w:numPr>
        <w:spacing w:after="0" w:line="240" w:lineRule="auto"/>
        <w:ind w:left="1068"/>
        <w:jc w:val="both"/>
        <w:rPr>
          <w:rFonts w:ascii="Book Antiqua" w:eastAsia="Book Antiqua" w:hAnsi="Book Antiqua" w:cs="Book Antiqua"/>
          <w:color w:val="000000" w:themeColor="text1"/>
        </w:rPr>
      </w:pPr>
      <w:r w:rsidRPr="00410000">
        <w:rPr>
          <w:rFonts w:ascii="Book Antiqua" w:eastAsia="Book Antiqua" w:hAnsi="Book Antiqua" w:cs="Book Antiqua"/>
          <w:color w:val="000000" w:themeColor="text1"/>
        </w:rPr>
        <w:t>Crea</w:t>
      </w:r>
      <w:r w:rsidR="710C23A5" w:rsidRPr="00410000">
        <w:rPr>
          <w:rFonts w:ascii="Book Antiqua" w:eastAsia="Book Antiqua" w:hAnsi="Book Antiqua" w:cs="Book Antiqua"/>
          <w:color w:val="000000" w:themeColor="text1"/>
        </w:rPr>
        <w:t xml:space="preserve">r </w:t>
      </w:r>
      <w:r w:rsidRPr="00410000">
        <w:rPr>
          <w:rFonts w:ascii="Book Antiqua" w:eastAsia="Book Antiqua" w:hAnsi="Book Antiqua" w:cs="Book Antiqua"/>
          <w:color w:val="000000" w:themeColor="text1"/>
        </w:rPr>
        <w:t xml:space="preserve">comités revisores de determinaciones de las Autoridades Nominadoras en las Agencias para dar oportunidad a los empleados públicos para que las determinaciones que se tomen en la administración del Sistema de Administración de Recursos Humanos sean acertadas y oportunas. </w:t>
      </w:r>
    </w:p>
    <w:p w14:paraId="5C6E2217" w14:textId="6AEB4165" w:rsidR="1FB614CF" w:rsidRPr="00410000" w:rsidRDefault="16961C0B" w:rsidP="00410000">
      <w:pPr>
        <w:pStyle w:val="ListParagraph"/>
        <w:numPr>
          <w:ilvl w:val="0"/>
          <w:numId w:val="4"/>
        </w:numPr>
        <w:spacing w:after="0" w:line="240" w:lineRule="auto"/>
        <w:ind w:left="1068"/>
        <w:jc w:val="both"/>
        <w:rPr>
          <w:rFonts w:ascii="Book Antiqua" w:eastAsia="Book Antiqua" w:hAnsi="Book Antiqua" w:cs="Book Antiqua"/>
          <w:color w:val="000000" w:themeColor="text1"/>
        </w:rPr>
      </w:pPr>
      <w:r w:rsidRPr="00410000">
        <w:rPr>
          <w:rFonts w:ascii="Book Antiqua" w:eastAsia="Book Antiqua" w:hAnsi="Book Antiqua" w:cs="Book Antiqua"/>
          <w:color w:val="000000" w:themeColor="text1"/>
        </w:rPr>
        <w:t xml:space="preserve">Conferir al Negociado de Investigaciones Especiales la jurisdicción exclusiva </w:t>
      </w:r>
      <w:r w:rsidR="58CCA048" w:rsidRPr="00410000">
        <w:rPr>
          <w:rFonts w:ascii="Book Antiqua" w:eastAsia="Book Antiqua" w:hAnsi="Book Antiqua" w:cs="Book Antiqua"/>
          <w:color w:val="000000" w:themeColor="text1"/>
        </w:rPr>
        <w:t>para</w:t>
      </w:r>
      <w:r w:rsidRPr="00410000">
        <w:rPr>
          <w:rFonts w:ascii="Book Antiqua" w:eastAsia="Book Antiqua" w:hAnsi="Book Antiqua" w:cs="Book Antiqua"/>
          <w:color w:val="000000" w:themeColor="text1"/>
        </w:rPr>
        <w:t xml:space="preserve"> inv</w:t>
      </w:r>
      <w:r w:rsidR="66878DAC" w:rsidRPr="00410000">
        <w:rPr>
          <w:rFonts w:ascii="Book Antiqua" w:eastAsia="Book Antiqua" w:hAnsi="Book Antiqua" w:cs="Book Antiqua"/>
          <w:color w:val="000000" w:themeColor="text1"/>
        </w:rPr>
        <w:t>estig</w:t>
      </w:r>
      <w:r w:rsidR="11EAAC35" w:rsidRPr="00410000">
        <w:rPr>
          <w:rFonts w:ascii="Book Antiqua" w:eastAsia="Book Antiqua" w:hAnsi="Book Antiqua" w:cs="Book Antiqua"/>
          <w:color w:val="000000" w:themeColor="text1"/>
        </w:rPr>
        <w:t>ar</w:t>
      </w:r>
      <w:r w:rsidRPr="00410000">
        <w:rPr>
          <w:rFonts w:ascii="Book Antiqua" w:eastAsia="Book Antiqua" w:hAnsi="Book Antiqua" w:cs="Book Antiqua"/>
          <w:color w:val="000000" w:themeColor="text1"/>
        </w:rPr>
        <w:t xml:space="preserve"> imputaciones de mal uso o abuso de la autoridad a un agente del orden público estatal o municipal, agente de rentas internas o cualquier otro funcionario de la Rama Ejecutiva estatal o municipal, autorizado para efectuar arrestos.</w:t>
      </w:r>
    </w:p>
    <w:p w14:paraId="2A0D82A5" w14:textId="77777777" w:rsidR="00410000" w:rsidRDefault="00410000" w:rsidP="00410000">
      <w:pPr>
        <w:spacing w:after="0" w:line="240" w:lineRule="auto"/>
        <w:ind w:left="360" w:firstLine="720"/>
        <w:jc w:val="both"/>
        <w:rPr>
          <w:rFonts w:ascii="Book Antiqua" w:eastAsia="Book Antiqua" w:hAnsi="Book Antiqua" w:cs="Book Antiqua"/>
        </w:rPr>
      </w:pPr>
    </w:p>
    <w:p w14:paraId="6786629C" w14:textId="4012BDF0" w:rsidR="4B8EFFA8" w:rsidRDefault="4B8EFFA8" w:rsidP="00410000">
      <w:pPr>
        <w:spacing w:after="0" w:line="240" w:lineRule="auto"/>
        <w:ind w:left="360" w:firstLine="720"/>
        <w:jc w:val="both"/>
        <w:rPr>
          <w:rFonts w:ascii="Book Antiqua" w:eastAsia="Book Antiqua" w:hAnsi="Book Antiqua" w:cs="Book Antiqua"/>
          <w:color w:val="000000" w:themeColor="text1"/>
        </w:rPr>
      </w:pPr>
      <w:r w:rsidRPr="5E691149">
        <w:rPr>
          <w:rFonts w:ascii="Book Antiqua" w:eastAsia="Book Antiqua" w:hAnsi="Book Antiqua" w:cs="Book Antiqua"/>
        </w:rPr>
        <w:t xml:space="preserve">En mérito de lo anterior, las Comisiones suscribientes entienden que el Proyecto de la Cámara 470 constituye un paso firme hacia la modernización del sistema de relaciones laborales en Puerto Rico. Al integrar funciones, actualizar el marco normativo y establecer mecanismos más efectivos de adjudicación y fiscalización, la medida fortalece las garantías de los trabajadores y promueve un servicio público más justo, eficiente y transparente. </w:t>
      </w:r>
    </w:p>
    <w:p w14:paraId="54F798AF" w14:textId="77777777" w:rsidR="00323035" w:rsidRDefault="00323035" w:rsidP="00323035">
      <w:pPr>
        <w:spacing w:after="0" w:line="240" w:lineRule="auto"/>
        <w:rPr>
          <w:rFonts w:ascii="Book Antiqua" w:eastAsia="Book Antiqua" w:hAnsi="Book Antiqua" w:cs="Book Antiqua"/>
        </w:rPr>
      </w:pPr>
    </w:p>
    <w:p w14:paraId="31A491D1" w14:textId="77777777" w:rsidR="00323035" w:rsidRDefault="00323035" w:rsidP="00323035">
      <w:pPr>
        <w:spacing w:after="0" w:line="240" w:lineRule="auto"/>
        <w:rPr>
          <w:rFonts w:ascii="Book Antiqua" w:eastAsia="Book Antiqua" w:hAnsi="Book Antiqua" w:cs="Book Antiqua"/>
        </w:rPr>
      </w:pPr>
    </w:p>
    <w:p w14:paraId="150C0C59" w14:textId="39A95EBF" w:rsidR="00D7187A" w:rsidRPr="0040353A" w:rsidRDefault="00D7187A" w:rsidP="00323035">
      <w:pPr>
        <w:spacing w:after="0" w:line="240" w:lineRule="auto"/>
        <w:jc w:val="center"/>
        <w:rPr>
          <w:rFonts w:ascii="Book Antiqua" w:hAnsi="Book Antiqua"/>
        </w:rPr>
      </w:pPr>
      <w:r w:rsidRPr="0040353A">
        <w:rPr>
          <w:rFonts w:ascii="Book Antiqua" w:hAnsi="Book Antiqua"/>
          <w:b/>
          <w:bCs/>
          <w:lang w:val="es-ES"/>
        </w:rPr>
        <w:lastRenderedPageBreak/>
        <w:t>IMPACTO FISCAL</w:t>
      </w:r>
    </w:p>
    <w:p w14:paraId="05A050A8" w14:textId="77777777" w:rsidR="00410000" w:rsidRDefault="00410000" w:rsidP="00410000">
      <w:pPr>
        <w:spacing w:after="0" w:line="240" w:lineRule="auto"/>
        <w:ind w:firstLine="708"/>
        <w:jc w:val="both"/>
        <w:rPr>
          <w:rFonts w:ascii="Book Antiqua" w:hAnsi="Book Antiqua"/>
        </w:rPr>
      </w:pPr>
    </w:p>
    <w:p w14:paraId="3FDA2032" w14:textId="648962CD" w:rsidR="007C69D0" w:rsidRPr="007C69D0" w:rsidRDefault="007C69D0" w:rsidP="00410000">
      <w:pPr>
        <w:spacing w:after="0" w:line="240" w:lineRule="auto"/>
        <w:ind w:firstLine="708"/>
        <w:jc w:val="both"/>
        <w:rPr>
          <w:rFonts w:ascii="Book Antiqua" w:hAnsi="Book Antiqua"/>
        </w:rPr>
      </w:pPr>
      <w:r w:rsidRPr="1FB614CF">
        <w:rPr>
          <w:rFonts w:ascii="Book Antiqua" w:hAnsi="Book Antiqua"/>
        </w:rPr>
        <w:t xml:space="preserve">La Oficina de Presupuesto y Análisis Legislativo (OPAL) sometió un memorial explicativo en el cual sostuvo que la medida tiene como fin crear </w:t>
      </w:r>
      <w:r w:rsidR="21CE08AE" w:rsidRPr="1FB614CF">
        <w:rPr>
          <w:rFonts w:ascii="Book Antiqua" w:hAnsi="Book Antiqua"/>
        </w:rPr>
        <w:t>una Comisión</w:t>
      </w:r>
      <w:r w:rsidRPr="1FB614CF">
        <w:rPr>
          <w:rFonts w:ascii="Book Antiqua" w:hAnsi="Book Antiqua"/>
        </w:rPr>
        <w:t xml:space="preserve">, que será el ente </w:t>
      </w:r>
      <w:proofErr w:type="spellStart"/>
      <w:r w:rsidRPr="1FB614CF">
        <w:rPr>
          <w:rFonts w:ascii="Book Antiqua" w:hAnsi="Book Antiqua"/>
        </w:rPr>
        <w:t>cuasi-judicial</w:t>
      </w:r>
      <w:proofErr w:type="spellEnd"/>
      <w:r w:rsidRPr="1FB614CF">
        <w:rPr>
          <w:rFonts w:ascii="Book Antiqua" w:hAnsi="Book Antiqua"/>
        </w:rPr>
        <w:t xml:space="preserve"> exclusivo para atender controversias laborales en el País.</w:t>
      </w:r>
    </w:p>
    <w:p w14:paraId="02B93B95" w14:textId="77777777" w:rsidR="00A4116B" w:rsidRDefault="00A4116B" w:rsidP="00410000">
      <w:pPr>
        <w:spacing w:after="0" w:line="240" w:lineRule="auto"/>
        <w:ind w:firstLine="708"/>
        <w:jc w:val="both"/>
        <w:rPr>
          <w:rFonts w:ascii="Book Antiqua" w:hAnsi="Book Antiqua"/>
        </w:rPr>
      </w:pPr>
    </w:p>
    <w:p w14:paraId="2E120138" w14:textId="66025665" w:rsidR="007C69D0" w:rsidRPr="007C69D0" w:rsidRDefault="007C69D0" w:rsidP="00410000">
      <w:pPr>
        <w:spacing w:after="0" w:line="240" w:lineRule="auto"/>
        <w:ind w:firstLine="708"/>
        <w:jc w:val="both"/>
        <w:rPr>
          <w:rFonts w:ascii="Book Antiqua" w:hAnsi="Book Antiqua"/>
        </w:rPr>
      </w:pPr>
      <w:r w:rsidRPr="1FB614CF">
        <w:rPr>
          <w:rFonts w:ascii="Book Antiqua" w:hAnsi="Book Antiqua"/>
        </w:rPr>
        <w:t>Según OPAL, esta nueva</w:t>
      </w:r>
      <w:r w:rsidR="345FC06C" w:rsidRPr="1FB614CF">
        <w:rPr>
          <w:rFonts w:ascii="Book Antiqua" w:hAnsi="Book Antiqua"/>
        </w:rPr>
        <w:t xml:space="preserve"> Comisión </w:t>
      </w:r>
      <w:r w:rsidRPr="1FB614CF">
        <w:rPr>
          <w:rFonts w:ascii="Book Antiqua" w:hAnsi="Book Antiqua"/>
        </w:rPr>
        <w:t>consolidará las funciones actualmente distribuidas entre la Comisión Apelativa del Servicio Público (CASP), la Junta de Relaciones del Trabajo (JRT) y la Comisión de Investigación, Procesamiento y Apelación (CIPA), las cuales dejarán de operar al aprobarse esta ley. El presupuesto que actualmente se asigna a estas entidades sería transferido y consolidado en un solo fondo operacional administrado por la nueva</w:t>
      </w:r>
      <w:r w:rsidR="04158C60" w:rsidRPr="1FB614CF">
        <w:rPr>
          <w:rFonts w:ascii="Book Antiqua" w:hAnsi="Book Antiqua"/>
        </w:rPr>
        <w:t xml:space="preserve"> Comisión</w:t>
      </w:r>
      <w:r w:rsidRPr="1FB614CF">
        <w:rPr>
          <w:rFonts w:ascii="Book Antiqua" w:hAnsi="Book Antiqua"/>
        </w:rPr>
        <w:t>.</w:t>
      </w:r>
    </w:p>
    <w:p w14:paraId="0C6504A9" w14:textId="77777777" w:rsidR="00410000" w:rsidRDefault="00410000" w:rsidP="00410000">
      <w:pPr>
        <w:spacing w:after="0" w:line="240" w:lineRule="auto"/>
        <w:ind w:firstLine="708"/>
        <w:jc w:val="both"/>
        <w:rPr>
          <w:rFonts w:ascii="Book Antiqua" w:hAnsi="Book Antiqua"/>
        </w:rPr>
      </w:pPr>
    </w:p>
    <w:p w14:paraId="03C5A022" w14:textId="7242EC02" w:rsidR="007C69D0" w:rsidRPr="007C69D0" w:rsidRDefault="007C69D0" w:rsidP="00410000">
      <w:pPr>
        <w:spacing w:after="0" w:line="240" w:lineRule="auto"/>
        <w:ind w:firstLine="708"/>
        <w:jc w:val="both"/>
        <w:rPr>
          <w:rFonts w:ascii="Book Antiqua" w:hAnsi="Book Antiqua"/>
        </w:rPr>
      </w:pPr>
      <w:r w:rsidRPr="1FB614CF">
        <w:rPr>
          <w:rFonts w:ascii="Book Antiqua" w:hAnsi="Book Antiqua"/>
        </w:rPr>
        <w:t>La OPAL indicó que esta</w:t>
      </w:r>
      <w:r w:rsidR="5A53C353" w:rsidRPr="1FB614CF">
        <w:rPr>
          <w:rFonts w:ascii="Book Antiqua" w:hAnsi="Book Antiqua"/>
        </w:rPr>
        <w:t xml:space="preserve"> Comisión</w:t>
      </w:r>
      <w:r w:rsidRPr="1FB614CF">
        <w:rPr>
          <w:rFonts w:ascii="Book Antiqua" w:hAnsi="Book Antiqua"/>
        </w:rPr>
        <w:t xml:space="preserve"> deberá presentar su solicitud presupuestaria anualmente ante la Oficina de Gerencia y Presupuesto (OGP), la cual asignará los fondos conforme a las necesidades y prioridades operacionales.</w:t>
      </w:r>
    </w:p>
    <w:p w14:paraId="6AAA71B6" w14:textId="77777777" w:rsidR="00410000" w:rsidRDefault="00410000" w:rsidP="00410000">
      <w:pPr>
        <w:spacing w:after="0" w:line="240" w:lineRule="auto"/>
        <w:ind w:firstLine="708"/>
        <w:jc w:val="both"/>
        <w:rPr>
          <w:rFonts w:ascii="Book Antiqua" w:hAnsi="Book Antiqua"/>
        </w:rPr>
      </w:pPr>
    </w:p>
    <w:p w14:paraId="1ADC7F6D" w14:textId="1A708BA8" w:rsidR="1FB614CF" w:rsidRDefault="007C69D0" w:rsidP="00410000">
      <w:pPr>
        <w:spacing w:after="0" w:line="240" w:lineRule="auto"/>
        <w:ind w:firstLine="708"/>
        <w:jc w:val="both"/>
        <w:rPr>
          <w:rFonts w:ascii="Book Antiqua" w:hAnsi="Book Antiqua"/>
        </w:rPr>
      </w:pPr>
      <w:r w:rsidRPr="5E691149">
        <w:rPr>
          <w:rFonts w:ascii="Book Antiqua" w:hAnsi="Book Antiqua"/>
        </w:rPr>
        <w:t>Aunque se estimó un costo de implementación inicial de $4.845 millones, OPAL aclaró que este no representa un gasto adicional para el Fondo General, ya que se trata de una reasignación de fondos existentes. En ese sentido, el efecto fiscal de la medida es neutral y está alineado con el Plan Fiscal del Gobierno de Puerto Rico. Además, se destaca que la centralización de funciones contribuirá a una administración pública más eficiente, transparente y económica.</w:t>
      </w:r>
    </w:p>
    <w:p w14:paraId="47887B87" w14:textId="22BB5939" w:rsidR="5E691149" w:rsidRDefault="5E691149" w:rsidP="00410000">
      <w:pPr>
        <w:spacing w:after="0" w:line="240" w:lineRule="auto"/>
        <w:ind w:firstLine="708"/>
        <w:jc w:val="both"/>
        <w:rPr>
          <w:rFonts w:ascii="Book Antiqua" w:hAnsi="Book Antiqua"/>
        </w:rPr>
      </w:pPr>
    </w:p>
    <w:p w14:paraId="439BAD96" w14:textId="2646E25A" w:rsidR="00D7187A" w:rsidRPr="0040353A" w:rsidRDefault="00D7187A" w:rsidP="00323035">
      <w:pPr>
        <w:spacing w:after="0" w:line="240" w:lineRule="auto"/>
        <w:jc w:val="center"/>
        <w:rPr>
          <w:rFonts w:ascii="Book Antiqua" w:hAnsi="Book Antiqua"/>
        </w:rPr>
      </w:pPr>
      <w:r w:rsidRPr="0040353A">
        <w:rPr>
          <w:rFonts w:ascii="Book Antiqua" w:hAnsi="Book Antiqua"/>
          <w:b/>
          <w:bCs/>
        </w:rPr>
        <w:t>CONCLUSIÓN</w:t>
      </w:r>
    </w:p>
    <w:p w14:paraId="7ABD2718" w14:textId="767C0C57" w:rsidR="00D7187A" w:rsidRDefault="00D7187A" w:rsidP="00410000">
      <w:pPr>
        <w:spacing w:before="240" w:after="0" w:line="240" w:lineRule="auto"/>
        <w:jc w:val="both"/>
        <w:rPr>
          <w:rFonts w:ascii="Book Antiqua" w:hAnsi="Book Antiqua"/>
        </w:rPr>
      </w:pPr>
      <w:r w:rsidRPr="5E691149">
        <w:rPr>
          <w:rFonts w:ascii="Book Antiqua" w:hAnsi="Book Antiqua"/>
        </w:rPr>
        <w:t> </w:t>
      </w:r>
      <w:r w:rsidR="01BAE756" w:rsidRPr="5E691149">
        <w:rPr>
          <w:rFonts w:ascii="Book Antiqua" w:eastAsia="Book Antiqua" w:hAnsi="Book Antiqua" w:cs="Book Antiqua"/>
        </w:rPr>
        <w:t xml:space="preserve"> </w:t>
      </w:r>
      <w:r>
        <w:tab/>
      </w:r>
      <w:r w:rsidR="07BA4218" w:rsidRPr="5E691149">
        <w:rPr>
          <w:rFonts w:ascii="Book Antiqua" w:eastAsia="Book Antiqua" w:hAnsi="Book Antiqua" w:cs="Book Antiqua"/>
        </w:rPr>
        <w:t>Luego de evaluar detenidamente el contenido del Proyecto de la Cámara 470, las ponencias sometidas por agencias y entidades, y los cambios incorporados en el entirillado, nuestras Comisiones concluyen que la medida representa un paso necesario y oportuno para fortalecer la estructura institucional encargada de resolver disputas laborales en el país.</w:t>
      </w:r>
    </w:p>
    <w:p w14:paraId="79C37512" w14:textId="79C91017" w:rsidR="07BA4218" w:rsidRDefault="07BA4218" w:rsidP="00410000">
      <w:pPr>
        <w:spacing w:before="240" w:after="0" w:line="240" w:lineRule="auto"/>
        <w:ind w:firstLine="708"/>
        <w:jc w:val="both"/>
      </w:pPr>
      <w:r w:rsidRPr="5E691149">
        <w:rPr>
          <w:rFonts w:ascii="Book Antiqua" w:eastAsia="Book Antiqua" w:hAnsi="Book Antiqua" w:cs="Book Antiqua"/>
        </w:rPr>
        <w:t>La creación de una Comisión única y especializada permitirá integrar funciones, eliminar duplicidades, optimizar recursos públicos y ofrecer un servicio más ágil, justo y accesible tanto para el sector público como para el privado.</w:t>
      </w:r>
    </w:p>
    <w:p w14:paraId="38F4FD9A" w14:textId="45049C5D" w:rsidR="07BA4218" w:rsidRDefault="07BA4218" w:rsidP="00410000">
      <w:pPr>
        <w:spacing w:before="240" w:after="0" w:line="240" w:lineRule="auto"/>
        <w:ind w:firstLine="708"/>
        <w:jc w:val="both"/>
      </w:pPr>
      <w:r w:rsidRPr="5E691149">
        <w:rPr>
          <w:rFonts w:ascii="Book Antiqua" w:eastAsia="Book Antiqua" w:hAnsi="Book Antiqua" w:cs="Book Antiqua"/>
        </w:rPr>
        <w:t>Si bien se reconocen las preocupaciones expresadas por algunas entidades sobre la carga operacional, la transición de funciones y el trato diferenciado a ciertos grupos, reiteramos que dichas inquietudes fueron debidamente atendidas mediante las enmiendas incluidas, las cuales aseguran un proceso de reorganización ordenado, respetando derechos adquiridos y considerando las realidades particulares de los sectores impactados.</w:t>
      </w:r>
    </w:p>
    <w:p w14:paraId="003890E4" w14:textId="7619D46F" w:rsidR="07BA4218" w:rsidRDefault="07BA4218" w:rsidP="00410000">
      <w:pPr>
        <w:spacing w:before="240" w:after="0" w:line="240" w:lineRule="auto"/>
        <w:ind w:firstLine="708"/>
        <w:jc w:val="both"/>
      </w:pPr>
      <w:r w:rsidRPr="5E691149">
        <w:rPr>
          <w:rFonts w:ascii="Book Antiqua" w:eastAsia="Book Antiqua" w:hAnsi="Book Antiqua" w:cs="Book Antiqua"/>
        </w:rPr>
        <w:lastRenderedPageBreak/>
        <w:t xml:space="preserve">Por todo lo anterior, las Comisiones de Gobierno y del Trabajo y Asuntos Laborales de la Cámara de Representantes, tras el debido estudio y análisis, someten a este Honorable Cuerpo un informe positivo sobre el Proyecto de la Cámara 470, recomendando su aprobación con las enmiendas incorporadas en el entirillado electrónico que </w:t>
      </w:r>
      <w:r w:rsidR="00F35446">
        <w:rPr>
          <w:rFonts w:ascii="Book Antiqua" w:eastAsia="Book Antiqua" w:hAnsi="Book Antiqua" w:cs="Book Antiqua"/>
        </w:rPr>
        <w:t>acompaña este Informe</w:t>
      </w:r>
      <w:r w:rsidRPr="5E691149">
        <w:rPr>
          <w:rFonts w:ascii="Book Antiqua" w:eastAsia="Book Antiqua" w:hAnsi="Book Antiqua" w:cs="Book Antiqua"/>
        </w:rPr>
        <w:t>.</w:t>
      </w:r>
      <w:r w:rsidRPr="5E691149">
        <w:rPr>
          <w:rFonts w:ascii="Book Antiqua" w:hAnsi="Book Antiqua"/>
        </w:rPr>
        <w:t xml:space="preserve"> </w:t>
      </w:r>
    </w:p>
    <w:p w14:paraId="56F10760" w14:textId="77777777" w:rsidR="00410000" w:rsidRDefault="00410000" w:rsidP="00410000">
      <w:pPr>
        <w:spacing w:after="0" w:line="240" w:lineRule="auto"/>
        <w:ind w:firstLine="708"/>
        <w:rPr>
          <w:rFonts w:ascii="Book Antiqua" w:hAnsi="Book Antiqua"/>
        </w:rPr>
      </w:pPr>
    </w:p>
    <w:p w14:paraId="60289668" w14:textId="27D95079" w:rsidR="00D7187A" w:rsidRPr="0040353A" w:rsidRDefault="00D7187A" w:rsidP="00410000">
      <w:pPr>
        <w:spacing w:after="0" w:line="240" w:lineRule="auto"/>
        <w:ind w:firstLine="708"/>
        <w:rPr>
          <w:rFonts w:ascii="Book Antiqua" w:hAnsi="Book Antiqua"/>
        </w:rPr>
      </w:pPr>
      <w:r w:rsidRPr="0040353A">
        <w:rPr>
          <w:rFonts w:ascii="Book Antiqua" w:hAnsi="Book Antiqua"/>
        </w:rPr>
        <w:t>Respetuosamente sometido, </w:t>
      </w:r>
    </w:p>
    <w:p w14:paraId="31325C26" w14:textId="62070494" w:rsidR="00410000" w:rsidRDefault="00D7187A" w:rsidP="00410000">
      <w:pPr>
        <w:spacing w:after="0" w:line="240" w:lineRule="auto"/>
        <w:rPr>
          <w:rFonts w:ascii="Book Antiqua" w:hAnsi="Book Antiqua"/>
          <w:b/>
          <w:bCs/>
        </w:rPr>
      </w:pPr>
      <w:r w:rsidRPr="0040353A">
        <w:rPr>
          <w:rFonts w:ascii="Book Antiqua" w:hAnsi="Book Antiqua"/>
        </w:rPr>
        <w:t> </w:t>
      </w:r>
    </w:p>
    <w:p w14:paraId="216DDAFA" w14:textId="77777777" w:rsidR="00410000" w:rsidRDefault="00410000" w:rsidP="00410000">
      <w:pPr>
        <w:spacing w:after="0" w:line="240" w:lineRule="auto"/>
        <w:rPr>
          <w:rFonts w:ascii="Book Antiqua" w:hAnsi="Book Antiqua"/>
          <w:b/>
          <w:bCs/>
        </w:rPr>
      </w:pPr>
    </w:p>
    <w:p w14:paraId="2CDD8667" w14:textId="77777777" w:rsidR="00164333" w:rsidRDefault="00164333" w:rsidP="00410000">
      <w:pPr>
        <w:spacing w:after="0" w:line="240" w:lineRule="auto"/>
        <w:rPr>
          <w:rFonts w:ascii="Book Antiqua" w:hAnsi="Book Antiqua"/>
          <w:b/>
          <w:bCs/>
        </w:rPr>
      </w:pPr>
    </w:p>
    <w:p w14:paraId="6E8E97F8" w14:textId="77777777" w:rsidR="00410000" w:rsidRDefault="00410000" w:rsidP="00410000">
      <w:pPr>
        <w:spacing w:after="0" w:line="240" w:lineRule="auto"/>
        <w:rPr>
          <w:rFonts w:ascii="Book Antiqua" w:hAnsi="Book Antiqua"/>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410000" w14:paraId="7DF6FCEE" w14:textId="77777777" w:rsidTr="00694421">
        <w:tc>
          <w:tcPr>
            <w:tcW w:w="4675" w:type="dxa"/>
          </w:tcPr>
          <w:p w14:paraId="7B07B277" w14:textId="77777777" w:rsidR="00410000" w:rsidRPr="0040353A" w:rsidRDefault="00410000" w:rsidP="00410000">
            <w:pPr>
              <w:rPr>
                <w:rFonts w:ascii="Book Antiqua" w:hAnsi="Book Antiqua"/>
              </w:rPr>
            </w:pPr>
            <w:proofErr w:type="spellStart"/>
            <w:r w:rsidRPr="0040353A">
              <w:rPr>
                <w:rFonts w:ascii="Book Antiqua" w:hAnsi="Book Antiqua"/>
                <w:b/>
                <w:bCs/>
              </w:rPr>
              <w:t>Hon</w:t>
            </w:r>
            <w:proofErr w:type="spellEnd"/>
            <w:r w:rsidRPr="0040353A">
              <w:rPr>
                <w:rFonts w:ascii="Book Antiqua" w:hAnsi="Book Antiqua"/>
                <w:b/>
                <w:bCs/>
              </w:rPr>
              <w:t>. Víctor L. Parés-Otero</w:t>
            </w:r>
            <w:r w:rsidRPr="0040353A">
              <w:rPr>
                <w:rFonts w:ascii="Book Antiqua" w:hAnsi="Book Antiqua"/>
              </w:rPr>
              <w:t> </w:t>
            </w:r>
          </w:p>
          <w:p w14:paraId="71567158" w14:textId="77777777" w:rsidR="00410000" w:rsidRPr="0040353A" w:rsidRDefault="00410000" w:rsidP="00410000">
            <w:pPr>
              <w:rPr>
                <w:rFonts w:ascii="Book Antiqua" w:hAnsi="Book Antiqua"/>
              </w:rPr>
            </w:pPr>
            <w:r w:rsidRPr="0040353A">
              <w:rPr>
                <w:rFonts w:ascii="Book Antiqua" w:hAnsi="Book Antiqua"/>
              </w:rPr>
              <w:t>Presidente </w:t>
            </w:r>
          </w:p>
          <w:p w14:paraId="34D416D1" w14:textId="3221AECC" w:rsidR="00410000" w:rsidRPr="00410000" w:rsidRDefault="00410000" w:rsidP="00410000">
            <w:pPr>
              <w:rPr>
                <w:rFonts w:ascii="Book Antiqua" w:hAnsi="Book Antiqua"/>
              </w:rPr>
            </w:pPr>
            <w:r w:rsidRPr="0040353A">
              <w:rPr>
                <w:rFonts w:ascii="Book Antiqua" w:hAnsi="Book Antiqua"/>
              </w:rPr>
              <w:t>Comisión de Gobierno </w:t>
            </w:r>
          </w:p>
        </w:tc>
        <w:tc>
          <w:tcPr>
            <w:tcW w:w="4675" w:type="dxa"/>
          </w:tcPr>
          <w:p w14:paraId="34944405" w14:textId="77777777" w:rsidR="00410000" w:rsidRDefault="00DD23F5" w:rsidP="00410000">
            <w:pPr>
              <w:rPr>
                <w:rFonts w:ascii="Book Antiqua" w:hAnsi="Book Antiqua"/>
                <w:b/>
                <w:bCs/>
              </w:rPr>
            </w:pPr>
            <w:proofErr w:type="spellStart"/>
            <w:r>
              <w:rPr>
                <w:rFonts w:ascii="Book Antiqua" w:hAnsi="Book Antiqua"/>
                <w:b/>
                <w:bCs/>
              </w:rPr>
              <w:t>Hon</w:t>
            </w:r>
            <w:proofErr w:type="spellEnd"/>
            <w:r>
              <w:rPr>
                <w:rFonts w:ascii="Book Antiqua" w:hAnsi="Book Antiqua"/>
                <w:b/>
                <w:bCs/>
              </w:rPr>
              <w:t xml:space="preserve">. </w:t>
            </w:r>
            <w:proofErr w:type="spellStart"/>
            <w:r>
              <w:rPr>
                <w:rFonts w:ascii="Book Antiqua" w:hAnsi="Book Antiqua"/>
                <w:b/>
                <w:bCs/>
              </w:rPr>
              <w:t>Vimarie</w:t>
            </w:r>
            <w:proofErr w:type="spellEnd"/>
            <w:r>
              <w:rPr>
                <w:rFonts w:ascii="Book Antiqua" w:hAnsi="Book Antiqua"/>
                <w:b/>
                <w:bCs/>
              </w:rPr>
              <w:t xml:space="preserve"> Peña Dávila</w:t>
            </w:r>
          </w:p>
          <w:p w14:paraId="4BFF2765" w14:textId="77777777" w:rsidR="00DD23F5" w:rsidRDefault="00DD23F5" w:rsidP="00410000">
            <w:pPr>
              <w:rPr>
                <w:rFonts w:ascii="Book Antiqua" w:hAnsi="Book Antiqua"/>
              </w:rPr>
            </w:pPr>
            <w:r>
              <w:rPr>
                <w:rFonts w:ascii="Book Antiqua" w:hAnsi="Book Antiqua"/>
              </w:rPr>
              <w:t>Presidenta</w:t>
            </w:r>
          </w:p>
          <w:p w14:paraId="477C1323" w14:textId="50B03DAE" w:rsidR="00DD23F5" w:rsidRPr="00DD23F5" w:rsidRDefault="00DD23F5" w:rsidP="00410000">
            <w:pPr>
              <w:rPr>
                <w:rFonts w:ascii="Book Antiqua" w:hAnsi="Book Antiqua"/>
              </w:rPr>
            </w:pPr>
            <w:r>
              <w:rPr>
                <w:rFonts w:ascii="Book Antiqua" w:hAnsi="Book Antiqua"/>
              </w:rPr>
              <w:t xml:space="preserve">Comisión de Trabajo y Asuntos Laborales </w:t>
            </w:r>
          </w:p>
        </w:tc>
      </w:tr>
    </w:tbl>
    <w:p w14:paraId="537E7791" w14:textId="77777777" w:rsidR="00D7187A" w:rsidRDefault="00D7187A" w:rsidP="00410000">
      <w:pPr>
        <w:spacing w:after="0" w:line="240" w:lineRule="auto"/>
      </w:pPr>
    </w:p>
    <w:sectPr w:rsidR="00D7187A" w:rsidSect="00D7187A">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DE639" w14:textId="77777777" w:rsidR="00697D68" w:rsidRDefault="00697D68" w:rsidP="00D7187A">
      <w:pPr>
        <w:spacing w:after="0" w:line="240" w:lineRule="auto"/>
      </w:pPr>
      <w:r>
        <w:separator/>
      </w:r>
    </w:p>
  </w:endnote>
  <w:endnote w:type="continuationSeparator" w:id="0">
    <w:p w14:paraId="171665AA" w14:textId="77777777" w:rsidR="00697D68" w:rsidRDefault="00697D68" w:rsidP="00D71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424075"/>
      <w:docPartObj>
        <w:docPartGallery w:val="Page Numbers (Bottom of Page)"/>
        <w:docPartUnique/>
      </w:docPartObj>
    </w:sdtPr>
    <w:sdtEndPr/>
    <w:sdtContent>
      <w:p w14:paraId="7E6BCEB0" w14:textId="77777777" w:rsidR="00080C9E" w:rsidRDefault="00080C9E">
        <w:pPr>
          <w:pStyle w:val="Footer"/>
          <w:jc w:val="center"/>
        </w:pPr>
        <w:r>
          <w:fldChar w:fldCharType="begin"/>
        </w:r>
        <w:r>
          <w:instrText>PAGE   \* MERGEFORMAT</w:instrText>
        </w:r>
        <w:r>
          <w:fldChar w:fldCharType="separate"/>
        </w:r>
        <w:r>
          <w:rPr>
            <w:lang w:val="es-ES"/>
          </w:rPr>
          <w:t>2</w:t>
        </w:r>
        <w:r>
          <w:fldChar w:fldCharType="end"/>
        </w:r>
      </w:p>
    </w:sdtContent>
  </w:sdt>
  <w:p w14:paraId="08E52B94" w14:textId="77777777" w:rsidR="00080C9E" w:rsidRDefault="00080C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DB68C" w14:textId="77777777" w:rsidR="00697D68" w:rsidRDefault="00697D68" w:rsidP="00D7187A">
      <w:pPr>
        <w:spacing w:after="0" w:line="240" w:lineRule="auto"/>
      </w:pPr>
      <w:r>
        <w:separator/>
      </w:r>
    </w:p>
  </w:footnote>
  <w:footnote w:type="continuationSeparator" w:id="0">
    <w:p w14:paraId="701055AE" w14:textId="77777777" w:rsidR="00697D68" w:rsidRDefault="00697D68" w:rsidP="00D718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F2699" w14:textId="77777777" w:rsidR="00080C9E" w:rsidRDefault="00080C9E">
    <w:pPr>
      <w:pStyle w:val="Header"/>
      <w:rPr>
        <w:rFonts w:ascii="Book Antiqua" w:hAnsi="Book Antiqua"/>
        <w:sz w:val="20"/>
        <w:szCs w:val="20"/>
      </w:rPr>
    </w:pPr>
    <w:r>
      <w:rPr>
        <w:rFonts w:ascii="Book Antiqua" w:hAnsi="Book Antiqua"/>
        <w:sz w:val="20"/>
        <w:szCs w:val="20"/>
      </w:rPr>
      <w:t>Informe Positivo</w:t>
    </w:r>
  </w:p>
  <w:p w14:paraId="5E486EFB" w14:textId="69B836EB" w:rsidR="00080C9E" w:rsidRPr="00631F42" w:rsidRDefault="00080C9E">
    <w:pPr>
      <w:pStyle w:val="Header"/>
      <w:rPr>
        <w:rFonts w:ascii="Book Antiqua" w:hAnsi="Book Antiqua"/>
        <w:sz w:val="20"/>
        <w:szCs w:val="20"/>
      </w:rPr>
    </w:pPr>
    <w:r>
      <w:rPr>
        <w:rFonts w:ascii="Book Antiqua" w:hAnsi="Book Antiqua"/>
        <w:sz w:val="20"/>
        <w:szCs w:val="20"/>
      </w:rPr>
      <w:t xml:space="preserve">Proyecto de la Cámara </w:t>
    </w:r>
    <w:r w:rsidR="00D7187A">
      <w:rPr>
        <w:rFonts w:ascii="Book Antiqua" w:hAnsi="Book Antiqua"/>
        <w:sz w:val="20"/>
        <w:szCs w:val="20"/>
      </w:rPr>
      <w:t>470</w:t>
    </w:r>
  </w:p>
  <w:p w14:paraId="1BD68441" w14:textId="77777777" w:rsidR="00080C9E" w:rsidRDefault="00080C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95D8E"/>
    <w:multiLevelType w:val="hybridMultilevel"/>
    <w:tmpl w:val="AF3AB8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9B4A59"/>
    <w:multiLevelType w:val="hybridMultilevel"/>
    <w:tmpl w:val="0254884C"/>
    <w:lvl w:ilvl="0" w:tplc="3780B136">
      <w:start w:val="1"/>
      <w:numFmt w:val="decimal"/>
      <w:lvlText w:val="%1."/>
      <w:lvlJc w:val="left"/>
      <w:pPr>
        <w:ind w:left="360" w:hanging="360"/>
      </w:pPr>
      <w:rPr>
        <w:rFonts w:ascii="Book Antiqua" w:hAnsi="Book Antiqua" w:hint="default"/>
      </w:rPr>
    </w:lvl>
    <w:lvl w:ilvl="1" w:tplc="D1E00130">
      <w:start w:val="1"/>
      <w:numFmt w:val="lowerLetter"/>
      <w:lvlText w:val="%2."/>
      <w:lvlJc w:val="left"/>
      <w:pPr>
        <w:ind w:left="1440" w:hanging="360"/>
      </w:pPr>
    </w:lvl>
    <w:lvl w:ilvl="2" w:tplc="0688FB9C">
      <w:start w:val="1"/>
      <w:numFmt w:val="lowerRoman"/>
      <w:lvlText w:val="%3."/>
      <w:lvlJc w:val="right"/>
      <w:pPr>
        <w:ind w:left="2160" w:hanging="180"/>
      </w:pPr>
    </w:lvl>
    <w:lvl w:ilvl="3" w:tplc="1F045FDA">
      <w:start w:val="1"/>
      <w:numFmt w:val="decimal"/>
      <w:lvlText w:val="%4."/>
      <w:lvlJc w:val="left"/>
      <w:pPr>
        <w:ind w:left="2880" w:hanging="360"/>
      </w:pPr>
    </w:lvl>
    <w:lvl w:ilvl="4" w:tplc="B504F43A">
      <w:start w:val="1"/>
      <w:numFmt w:val="lowerLetter"/>
      <w:lvlText w:val="%5."/>
      <w:lvlJc w:val="left"/>
      <w:pPr>
        <w:ind w:left="3600" w:hanging="360"/>
      </w:pPr>
    </w:lvl>
    <w:lvl w:ilvl="5" w:tplc="FF2A717A">
      <w:start w:val="1"/>
      <w:numFmt w:val="lowerRoman"/>
      <w:lvlText w:val="%6."/>
      <w:lvlJc w:val="right"/>
      <w:pPr>
        <w:ind w:left="4320" w:hanging="180"/>
      </w:pPr>
    </w:lvl>
    <w:lvl w:ilvl="6" w:tplc="D0807B92">
      <w:start w:val="1"/>
      <w:numFmt w:val="decimal"/>
      <w:lvlText w:val="%7."/>
      <w:lvlJc w:val="left"/>
      <w:pPr>
        <w:ind w:left="5040" w:hanging="360"/>
      </w:pPr>
    </w:lvl>
    <w:lvl w:ilvl="7" w:tplc="0582D05C">
      <w:start w:val="1"/>
      <w:numFmt w:val="lowerLetter"/>
      <w:lvlText w:val="%8."/>
      <w:lvlJc w:val="left"/>
      <w:pPr>
        <w:ind w:left="5760" w:hanging="360"/>
      </w:pPr>
    </w:lvl>
    <w:lvl w:ilvl="8" w:tplc="0728EA3C">
      <w:start w:val="1"/>
      <w:numFmt w:val="lowerRoman"/>
      <w:lvlText w:val="%9."/>
      <w:lvlJc w:val="right"/>
      <w:pPr>
        <w:ind w:left="6480" w:hanging="180"/>
      </w:pPr>
    </w:lvl>
  </w:abstractNum>
  <w:abstractNum w:abstractNumId="2" w15:restartNumberingAfterBreak="0">
    <w:nsid w:val="1D032703"/>
    <w:multiLevelType w:val="hybridMultilevel"/>
    <w:tmpl w:val="C896A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5F3A7C"/>
    <w:multiLevelType w:val="multilevel"/>
    <w:tmpl w:val="F2F6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C94B25"/>
    <w:multiLevelType w:val="hybridMultilevel"/>
    <w:tmpl w:val="987EA328"/>
    <w:lvl w:ilvl="0" w:tplc="A87630D0">
      <w:start w:val="1"/>
      <w:numFmt w:val="bullet"/>
      <w:lvlText w:val=""/>
      <w:lvlJc w:val="left"/>
      <w:pPr>
        <w:ind w:left="720" w:hanging="360"/>
      </w:pPr>
      <w:rPr>
        <w:rFonts w:ascii="Symbol" w:hAnsi="Symbol" w:hint="default"/>
      </w:rPr>
    </w:lvl>
    <w:lvl w:ilvl="1" w:tplc="13CE0234">
      <w:start w:val="1"/>
      <w:numFmt w:val="bullet"/>
      <w:lvlText w:val="o"/>
      <w:lvlJc w:val="left"/>
      <w:pPr>
        <w:ind w:left="1440" w:hanging="360"/>
      </w:pPr>
      <w:rPr>
        <w:rFonts w:ascii="Courier New" w:hAnsi="Courier New" w:hint="default"/>
      </w:rPr>
    </w:lvl>
    <w:lvl w:ilvl="2" w:tplc="D3945C4C">
      <w:start w:val="1"/>
      <w:numFmt w:val="bullet"/>
      <w:lvlText w:val=""/>
      <w:lvlJc w:val="left"/>
      <w:pPr>
        <w:ind w:left="2160" w:hanging="360"/>
      </w:pPr>
      <w:rPr>
        <w:rFonts w:ascii="Wingdings" w:hAnsi="Wingdings" w:hint="default"/>
      </w:rPr>
    </w:lvl>
    <w:lvl w:ilvl="3" w:tplc="4E7EB860">
      <w:start w:val="1"/>
      <w:numFmt w:val="bullet"/>
      <w:lvlText w:val=""/>
      <w:lvlJc w:val="left"/>
      <w:pPr>
        <w:ind w:left="2880" w:hanging="360"/>
      </w:pPr>
      <w:rPr>
        <w:rFonts w:ascii="Symbol" w:hAnsi="Symbol" w:hint="default"/>
      </w:rPr>
    </w:lvl>
    <w:lvl w:ilvl="4" w:tplc="C2A481C6">
      <w:start w:val="1"/>
      <w:numFmt w:val="bullet"/>
      <w:lvlText w:val="o"/>
      <w:lvlJc w:val="left"/>
      <w:pPr>
        <w:ind w:left="3600" w:hanging="360"/>
      </w:pPr>
      <w:rPr>
        <w:rFonts w:ascii="Courier New" w:hAnsi="Courier New" w:hint="default"/>
      </w:rPr>
    </w:lvl>
    <w:lvl w:ilvl="5" w:tplc="EFE48E4A">
      <w:start w:val="1"/>
      <w:numFmt w:val="bullet"/>
      <w:lvlText w:val=""/>
      <w:lvlJc w:val="left"/>
      <w:pPr>
        <w:ind w:left="4320" w:hanging="360"/>
      </w:pPr>
      <w:rPr>
        <w:rFonts w:ascii="Wingdings" w:hAnsi="Wingdings" w:hint="default"/>
      </w:rPr>
    </w:lvl>
    <w:lvl w:ilvl="6" w:tplc="3F76DEB2">
      <w:start w:val="1"/>
      <w:numFmt w:val="bullet"/>
      <w:lvlText w:val=""/>
      <w:lvlJc w:val="left"/>
      <w:pPr>
        <w:ind w:left="5040" w:hanging="360"/>
      </w:pPr>
      <w:rPr>
        <w:rFonts w:ascii="Symbol" w:hAnsi="Symbol" w:hint="default"/>
      </w:rPr>
    </w:lvl>
    <w:lvl w:ilvl="7" w:tplc="D518843C">
      <w:start w:val="1"/>
      <w:numFmt w:val="bullet"/>
      <w:lvlText w:val="o"/>
      <w:lvlJc w:val="left"/>
      <w:pPr>
        <w:ind w:left="5760" w:hanging="360"/>
      </w:pPr>
      <w:rPr>
        <w:rFonts w:ascii="Courier New" w:hAnsi="Courier New" w:hint="default"/>
      </w:rPr>
    </w:lvl>
    <w:lvl w:ilvl="8" w:tplc="73D670AA">
      <w:start w:val="1"/>
      <w:numFmt w:val="bullet"/>
      <w:lvlText w:val=""/>
      <w:lvlJc w:val="left"/>
      <w:pPr>
        <w:ind w:left="6480" w:hanging="360"/>
      </w:pPr>
      <w:rPr>
        <w:rFonts w:ascii="Wingdings" w:hAnsi="Wingdings" w:hint="default"/>
      </w:rPr>
    </w:lvl>
  </w:abstractNum>
  <w:num w:numId="1" w16cid:durableId="973216589">
    <w:abstractNumId w:val="1"/>
  </w:num>
  <w:num w:numId="2" w16cid:durableId="1569535876">
    <w:abstractNumId w:val="4"/>
  </w:num>
  <w:num w:numId="3" w16cid:durableId="196091888">
    <w:abstractNumId w:val="3"/>
  </w:num>
  <w:num w:numId="4" w16cid:durableId="1233202205">
    <w:abstractNumId w:val="0"/>
  </w:num>
  <w:num w:numId="5" w16cid:durableId="15201978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87A"/>
    <w:rsid w:val="00007A4D"/>
    <w:rsid w:val="00056171"/>
    <w:rsid w:val="000621E2"/>
    <w:rsid w:val="00080C9E"/>
    <w:rsid w:val="00094F4E"/>
    <w:rsid w:val="000E6637"/>
    <w:rsid w:val="000F0B83"/>
    <w:rsid w:val="000F7730"/>
    <w:rsid w:val="00100BC3"/>
    <w:rsid w:val="0011166A"/>
    <w:rsid w:val="0014307A"/>
    <w:rsid w:val="00160A7E"/>
    <w:rsid w:val="00164333"/>
    <w:rsid w:val="001B00B8"/>
    <w:rsid w:val="001B3510"/>
    <w:rsid w:val="001B520D"/>
    <w:rsid w:val="001D7694"/>
    <w:rsid w:val="001E1EB9"/>
    <w:rsid w:val="001F0F17"/>
    <w:rsid w:val="001F7CA7"/>
    <w:rsid w:val="00244C97"/>
    <w:rsid w:val="00247994"/>
    <w:rsid w:val="002502AE"/>
    <w:rsid w:val="002539B3"/>
    <w:rsid w:val="00260281"/>
    <w:rsid w:val="002710DB"/>
    <w:rsid w:val="00280248"/>
    <w:rsid w:val="002D5EA3"/>
    <w:rsid w:val="002E15A9"/>
    <w:rsid w:val="00304CBA"/>
    <w:rsid w:val="00323035"/>
    <w:rsid w:val="00331957"/>
    <w:rsid w:val="003811C3"/>
    <w:rsid w:val="003922BE"/>
    <w:rsid w:val="003934F0"/>
    <w:rsid w:val="003C293D"/>
    <w:rsid w:val="003C3729"/>
    <w:rsid w:val="003D342E"/>
    <w:rsid w:val="003D6FE8"/>
    <w:rsid w:val="004030DC"/>
    <w:rsid w:val="00410000"/>
    <w:rsid w:val="00413FBA"/>
    <w:rsid w:val="00420C5C"/>
    <w:rsid w:val="004222F9"/>
    <w:rsid w:val="004274BF"/>
    <w:rsid w:val="00430C04"/>
    <w:rsid w:val="00440245"/>
    <w:rsid w:val="0044672F"/>
    <w:rsid w:val="00451328"/>
    <w:rsid w:val="00454EA7"/>
    <w:rsid w:val="00463FD6"/>
    <w:rsid w:val="00481424"/>
    <w:rsid w:val="00490534"/>
    <w:rsid w:val="004C52A9"/>
    <w:rsid w:val="004E0B7A"/>
    <w:rsid w:val="00501C41"/>
    <w:rsid w:val="00502CFF"/>
    <w:rsid w:val="00511A60"/>
    <w:rsid w:val="00512A07"/>
    <w:rsid w:val="00513843"/>
    <w:rsid w:val="005224FD"/>
    <w:rsid w:val="00543C82"/>
    <w:rsid w:val="0055114A"/>
    <w:rsid w:val="00571739"/>
    <w:rsid w:val="00575289"/>
    <w:rsid w:val="00581263"/>
    <w:rsid w:val="005B04BE"/>
    <w:rsid w:val="005B1445"/>
    <w:rsid w:val="005E375A"/>
    <w:rsid w:val="006103C2"/>
    <w:rsid w:val="006247D1"/>
    <w:rsid w:val="0065573E"/>
    <w:rsid w:val="00664651"/>
    <w:rsid w:val="00677815"/>
    <w:rsid w:val="00694421"/>
    <w:rsid w:val="00694D15"/>
    <w:rsid w:val="00697D68"/>
    <w:rsid w:val="006A3EF7"/>
    <w:rsid w:val="006B3204"/>
    <w:rsid w:val="006B35C5"/>
    <w:rsid w:val="006C504D"/>
    <w:rsid w:val="006E56ED"/>
    <w:rsid w:val="006F5FB2"/>
    <w:rsid w:val="00733B44"/>
    <w:rsid w:val="00743B8D"/>
    <w:rsid w:val="007842DE"/>
    <w:rsid w:val="007C69D0"/>
    <w:rsid w:val="007E5B99"/>
    <w:rsid w:val="007E631B"/>
    <w:rsid w:val="00803D73"/>
    <w:rsid w:val="00845D0D"/>
    <w:rsid w:val="00864E6B"/>
    <w:rsid w:val="008752AF"/>
    <w:rsid w:val="008773AB"/>
    <w:rsid w:val="008818C1"/>
    <w:rsid w:val="008B5D0B"/>
    <w:rsid w:val="008C3D17"/>
    <w:rsid w:val="008D0DAA"/>
    <w:rsid w:val="008E23DC"/>
    <w:rsid w:val="008E4F9A"/>
    <w:rsid w:val="008F73EF"/>
    <w:rsid w:val="009639C6"/>
    <w:rsid w:val="00970E3C"/>
    <w:rsid w:val="009826BC"/>
    <w:rsid w:val="00983386"/>
    <w:rsid w:val="009A6B19"/>
    <w:rsid w:val="009A6C37"/>
    <w:rsid w:val="009E79AC"/>
    <w:rsid w:val="00A36307"/>
    <w:rsid w:val="00A4116B"/>
    <w:rsid w:val="00A4688D"/>
    <w:rsid w:val="00A553AB"/>
    <w:rsid w:val="00A7417A"/>
    <w:rsid w:val="00A8538B"/>
    <w:rsid w:val="00A95D85"/>
    <w:rsid w:val="00A96ABC"/>
    <w:rsid w:val="00AC7DC0"/>
    <w:rsid w:val="00AD43E8"/>
    <w:rsid w:val="00AE605A"/>
    <w:rsid w:val="00AF69D2"/>
    <w:rsid w:val="00B00A55"/>
    <w:rsid w:val="00B03C3E"/>
    <w:rsid w:val="00B25FFE"/>
    <w:rsid w:val="00B26D0C"/>
    <w:rsid w:val="00B32BB0"/>
    <w:rsid w:val="00B531DC"/>
    <w:rsid w:val="00B93148"/>
    <w:rsid w:val="00B94EEA"/>
    <w:rsid w:val="00BA3CF5"/>
    <w:rsid w:val="00BB08A5"/>
    <w:rsid w:val="00BD15F7"/>
    <w:rsid w:val="00BE0DD6"/>
    <w:rsid w:val="00BE7659"/>
    <w:rsid w:val="00BF6DC2"/>
    <w:rsid w:val="00C026DC"/>
    <w:rsid w:val="00C0540E"/>
    <w:rsid w:val="00C1447A"/>
    <w:rsid w:val="00C33832"/>
    <w:rsid w:val="00C43EC3"/>
    <w:rsid w:val="00C63DB0"/>
    <w:rsid w:val="00C72B42"/>
    <w:rsid w:val="00C755E2"/>
    <w:rsid w:val="00CC2F1F"/>
    <w:rsid w:val="00CD10AD"/>
    <w:rsid w:val="00CD7A55"/>
    <w:rsid w:val="00D1134C"/>
    <w:rsid w:val="00D4379F"/>
    <w:rsid w:val="00D7187A"/>
    <w:rsid w:val="00D771F7"/>
    <w:rsid w:val="00DA2D0E"/>
    <w:rsid w:val="00DD23F5"/>
    <w:rsid w:val="00DD6F3A"/>
    <w:rsid w:val="00DD7518"/>
    <w:rsid w:val="00DE4802"/>
    <w:rsid w:val="00DF1190"/>
    <w:rsid w:val="00E15197"/>
    <w:rsid w:val="00E251D6"/>
    <w:rsid w:val="00E40EA5"/>
    <w:rsid w:val="00E45885"/>
    <w:rsid w:val="00E4645B"/>
    <w:rsid w:val="00E53B7A"/>
    <w:rsid w:val="00E54468"/>
    <w:rsid w:val="00E57A88"/>
    <w:rsid w:val="00E65918"/>
    <w:rsid w:val="00E70F78"/>
    <w:rsid w:val="00E8646B"/>
    <w:rsid w:val="00E929CC"/>
    <w:rsid w:val="00EC1BBD"/>
    <w:rsid w:val="00ED124D"/>
    <w:rsid w:val="00F2639D"/>
    <w:rsid w:val="00F35446"/>
    <w:rsid w:val="00F52A74"/>
    <w:rsid w:val="00F7448E"/>
    <w:rsid w:val="00FD4817"/>
    <w:rsid w:val="00FE72C4"/>
    <w:rsid w:val="00FF6248"/>
    <w:rsid w:val="01BAE756"/>
    <w:rsid w:val="02F8798D"/>
    <w:rsid w:val="031AC5B4"/>
    <w:rsid w:val="040FE60C"/>
    <w:rsid w:val="04158C60"/>
    <w:rsid w:val="057383B8"/>
    <w:rsid w:val="060C0D22"/>
    <w:rsid w:val="062FBED0"/>
    <w:rsid w:val="07BA4218"/>
    <w:rsid w:val="08D3E8E4"/>
    <w:rsid w:val="09921F5D"/>
    <w:rsid w:val="09E1D23F"/>
    <w:rsid w:val="0A547106"/>
    <w:rsid w:val="0D4F58F1"/>
    <w:rsid w:val="0F73FFD1"/>
    <w:rsid w:val="0FC417FE"/>
    <w:rsid w:val="11EAAC35"/>
    <w:rsid w:val="16961C0B"/>
    <w:rsid w:val="191BB4AD"/>
    <w:rsid w:val="1AD030AF"/>
    <w:rsid w:val="1B2E582B"/>
    <w:rsid w:val="1C81BD46"/>
    <w:rsid w:val="1CF90FD4"/>
    <w:rsid w:val="1D1EBDDE"/>
    <w:rsid w:val="1E5B3FEA"/>
    <w:rsid w:val="1EC37991"/>
    <w:rsid w:val="1ECD44BB"/>
    <w:rsid w:val="1FB614CF"/>
    <w:rsid w:val="219E9DBB"/>
    <w:rsid w:val="21CE08AE"/>
    <w:rsid w:val="22202CE9"/>
    <w:rsid w:val="2299F4CB"/>
    <w:rsid w:val="22EDAEA1"/>
    <w:rsid w:val="24FF39D0"/>
    <w:rsid w:val="25C39D10"/>
    <w:rsid w:val="27FB95BF"/>
    <w:rsid w:val="2B038AD4"/>
    <w:rsid w:val="2C1B3A27"/>
    <w:rsid w:val="2CA16C95"/>
    <w:rsid w:val="2EF3F375"/>
    <w:rsid w:val="2F478561"/>
    <w:rsid w:val="3084C86F"/>
    <w:rsid w:val="30DB3549"/>
    <w:rsid w:val="30DBDAC7"/>
    <w:rsid w:val="32835D8D"/>
    <w:rsid w:val="345FC06C"/>
    <w:rsid w:val="359911C9"/>
    <w:rsid w:val="375F3757"/>
    <w:rsid w:val="38190639"/>
    <w:rsid w:val="38422AF6"/>
    <w:rsid w:val="38EFA606"/>
    <w:rsid w:val="39F405C8"/>
    <w:rsid w:val="3C7D41AF"/>
    <w:rsid w:val="3D9FBB39"/>
    <w:rsid w:val="3E7A7C71"/>
    <w:rsid w:val="41EDFE2A"/>
    <w:rsid w:val="42045F1C"/>
    <w:rsid w:val="429947A1"/>
    <w:rsid w:val="44A853BA"/>
    <w:rsid w:val="45B315F5"/>
    <w:rsid w:val="4668D0AF"/>
    <w:rsid w:val="476E0134"/>
    <w:rsid w:val="47C370DC"/>
    <w:rsid w:val="47DFFAA3"/>
    <w:rsid w:val="48DB2A5E"/>
    <w:rsid w:val="48F39E9A"/>
    <w:rsid w:val="492CE752"/>
    <w:rsid w:val="49E6F0BE"/>
    <w:rsid w:val="49F9F7EE"/>
    <w:rsid w:val="4B8EFFA8"/>
    <w:rsid w:val="4C1957D5"/>
    <w:rsid w:val="4E71EFFC"/>
    <w:rsid w:val="4E8F08E3"/>
    <w:rsid w:val="4E9CA3E7"/>
    <w:rsid w:val="4EA13C93"/>
    <w:rsid w:val="4F586157"/>
    <w:rsid w:val="50419108"/>
    <w:rsid w:val="509DD430"/>
    <w:rsid w:val="512DFB38"/>
    <w:rsid w:val="51F29F01"/>
    <w:rsid w:val="51F957AC"/>
    <w:rsid w:val="538CFD83"/>
    <w:rsid w:val="53D03D0D"/>
    <w:rsid w:val="562BF5F4"/>
    <w:rsid w:val="56BAE24B"/>
    <w:rsid w:val="57ABDA31"/>
    <w:rsid w:val="57E52A19"/>
    <w:rsid w:val="58CCA048"/>
    <w:rsid w:val="59326129"/>
    <w:rsid w:val="5A53C353"/>
    <w:rsid w:val="5A62E4C8"/>
    <w:rsid w:val="5CBAA175"/>
    <w:rsid w:val="5E691149"/>
    <w:rsid w:val="5E8FA0DE"/>
    <w:rsid w:val="5F3D9203"/>
    <w:rsid w:val="605581A2"/>
    <w:rsid w:val="61205372"/>
    <w:rsid w:val="6194EEC0"/>
    <w:rsid w:val="65952AAB"/>
    <w:rsid w:val="66878DAC"/>
    <w:rsid w:val="67CC8AAF"/>
    <w:rsid w:val="6910C664"/>
    <w:rsid w:val="691621D1"/>
    <w:rsid w:val="6945F8CC"/>
    <w:rsid w:val="6ADC9C79"/>
    <w:rsid w:val="6B16B8BA"/>
    <w:rsid w:val="6C2A4ED7"/>
    <w:rsid w:val="6F372ECD"/>
    <w:rsid w:val="6FFD8D7C"/>
    <w:rsid w:val="70164CB6"/>
    <w:rsid w:val="70E8DE3C"/>
    <w:rsid w:val="70EA1D3D"/>
    <w:rsid w:val="710C23A5"/>
    <w:rsid w:val="734D4B77"/>
    <w:rsid w:val="73B7575E"/>
    <w:rsid w:val="73D0A762"/>
    <w:rsid w:val="76DC8664"/>
    <w:rsid w:val="774420C5"/>
    <w:rsid w:val="78928D1A"/>
    <w:rsid w:val="79559F38"/>
    <w:rsid w:val="7998E426"/>
    <w:rsid w:val="7A881904"/>
    <w:rsid w:val="7B5BB272"/>
    <w:rsid w:val="7BB76225"/>
    <w:rsid w:val="7BFE8056"/>
    <w:rsid w:val="7EA4F54E"/>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3B0AC"/>
  <w15:chartTrackingRefBased/>
  <w15:docId w15:val="{394E523F-CFD8-4709-BAB9-134CC97F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87A"/>
  </w:style>
  <w:style w:type="paragraph" w:styleId="Heading1">
    <w:name w:val="heading 1"/>
    <w:basedOn w:val="Normal"/>
    <w:next w:val="Normal"/>
    <w:link w:val="Heading1Char"/>
    <w:uiPriority w:val="9"/>
    <w:qFormat/>
    <w:rsid w:val="00D718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18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18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18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18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18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8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8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8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8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18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18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18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18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18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18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18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187A"/>
    <w:rPr>
      <w:rFonts w:eastAsiaTheme="majorEastAsia" w:cstheme="majorBidi"/>
      <w:color w:val="272727" w:themeColor="text1" w:themeTint="D8"/>
    </w:rPr>
  </w:style>
  <w:style w:type="paragraph" w:styleId="Title">
    <w:name w:val="Title"/>
    <w:basedOn w:val="Normal"/>
    <w:next w:val="Normal"/>
    <w:link w:val="TitleChar"/>
    <w:uiPriority w:val="10"/>
    <w:qFormat/>
    <w:rsid w:val="00D718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8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8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8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187A"/>
    <w:pPr>
      <w:spacing w:before="160"/>
      <w:jc w:val="center"/>
    </w:pPr>
    <w:rPr>
      <w:i/>
      <w:iCs/>
      <w:color w:val="404040" w:themeColor="text1" w:themeTint="BF"/>
    </w:rPr>
  </w:style>
  <w:style w:type="character" w:customStyle="1" w:styleId="QuoteChar">
    <w:name w:val="Quote Char"/>
    <w:basedOn w:val="DefaultParagraphFont"/>
    <w:link w:val="Quote"/>
    <w:uiPriority w:val="29"/>
    <w:rsid w:val="00D7187A"/>
    <w:rPr>
      <w:i/>
      <w:iCs/>
      <w:color w:val="404040" w:themeColor="text1" w:themeTint="BF"/>
    </w:rPr>
  </w:style>
  <w:style w:type="paragraph" w:styleId="ListParagraph">
    <w:name w:val="List Paragraph"/>
    <w:basedOn w:val="Normal"/>
    <w:uiPriority w:val="34"/>
    <w:qFormat/>
    <w:rsid w:val="00D7187A"/>
    <w:pPr>
      <w:ind w:left="720"/>
      <w:contextualSpacing/>
    </w:pPr>
  </w:style>
  <w:style w:type="character" w:styleId="IntenseEmphasis">
    <w:name w:val="Intense Emphasis"/>
    <w:basedOn w:val="DefaultParagraphFont"/>
    <w:uiPriority w:val="21"/>
    <w:qFormat/>
    <w:rsid w:val="00D7187A"/>
    <w:rPr>
      <w:i/>
      <w:iCs/>
      <w:color w:val="0F4761" w:themeColor="accent1" w:themeShade="BF"/>
    </w:rPr>
  </w:style>
  <w:style w:type="paragraph" w:styleId="IntenseQuote">
    <w:name w:val="Intense Quote"/>
    <w:basedOn w:val="Normal"/>
    <w:next w:val="Normal"/>
    <w:link w:val="IntenseQuoteChar"/>
    <w:uiPriority w:val="30"/>
    <w:qFormat/>
    <w:rsid w:val="00D718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87A"/>
    <w:rPr>
      <w:i/>
      <w:iCs/>
      <w:color w:val="0F4761" w:themeColor="accent1" w:themeShade="BF"/>
    </w:rPr>
  </w:style>
  <w:style w:type="character" w:styleId="IntenseReference">
    <w:name w:val="Intense Reference"/>
    <w:basedOn w:val="DefaultParagraphFont"/>
    <w:uiPriority w:val="32"/>
    <w:qFormat/>
    <w:rsid w:val="00D7187A"/>
    <w:rPr>
      <w:b/>
      <w:bCs/>
      <w:smallCaps/>
      <w:color w:val="0F4761" w:themeColor="accent1" w:themeShade="BF"/>
      <w:spacing w:val="5"/>
    </w:rPr>
  </w:style>
  <w:style w:type="paragraph" w:styleId="Header">
    <w:name w:val="header"/>
    <w:basedOn w:val="Normal"/>
    <w:link w:val="HeaderChar"/>
    <w:uiPriority w:val="99"/>
    <w:unhideWhenUsed/>
    <w:rsid w:val="00D718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87A"/>
  </w:style>
  <w:style w:type="paragraph" w:styleId="Footer">
    <w:name w:val="footer"/>
    <w:basedOn w:val="Normal"/>
    <w:link w:val="FooterChar"/>
    <w:uiPriority w:val="99"/>
    <w:unhideWhenUsed/>
    <w:rsid w:val="00D718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87A"/>
  </w:style>
  <w:style w:type="paragraph" w:styleId="NormalWeb">
    <w:name w:val="Normal (Web)"/>
    <w:basedOn w:val="Normal"/>
    <w:uiPriority w:val="99"/>
    <w:semiHidden/>
    <w:unhideWhenUsed/>
    <w:rsid w:val="001E1EB9"/>
    <w:rPr>
      <w:rFonts w:ascii="Times New Roman" w:hAnsi="Times New Roman" w:cs="Times New Roman"/>
    </w:rPr>
  </w:style>
  <w:style w:type="character" w:customStyle="1" w:styleId="normal-h">
    <w:name w:val="normal-h"/>
    <w:basedOn w:val="DefaultParagraphFont"/>
    <w:uiPriority w:val="1"/>
    <w:rsid w:val="5E691149"/>
    <w:rPr>
      <w:rFonts w:ascii="Times New Roman" w:eastAsia="Times New Roman" w:hAnsi="Times New Roman" w:cs="Times New Roman"/>
    </w:rPr>
  </w:style>
  <w:style w:type="table" w:styleId="TableGrid">
    <w:name w:val="Table Grid"/>
    <w:basedOn w:val="TableNormal"/>
    <w:uiPriority w:val="39"/>
    <w:rsid w:val="004100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40159">
      <w:bodyDiv w:val="1"/>
      <w:marLeft w:val="0"/>
      <w:marRight w:val="0"/>
      <w:marTop w:val="0"/>
      <w:marBottom w:val="0"/>
      <w:divBdr>
        <w:top w:val="none" w:sz="0" w:space="0" w:color="auto"/>
        <w:left w:val="none" w:sz="0" w:space="0" w:color="auto"/>
        <w:bottom w:val="none" w:sz="0" w:space="0" w:color="auto"/>
        <w:right w:val="none" w:sz="0" w:space="0" w:color="auto"/>
      </w:divBdr>
    </w:div>
    <w:div w:id="260140342">
      <w:bodyDiv w:val="1"/>
      <w:marLeft w:val="0"/>
      <w:marRight w:val="0"/>
      <w:marTop w:val="0"/>
      <w:marBottom w:val="0"/>
      <w:divBdr>
        <w:top w:val="none" w:sz="0" w:space="0" w:color="auto"/>
        <w:left w:val="none" w:sz="0" w:space="0" w:color="auto"/>
        <w:bottom w:val="none" w:sz="0" w:space="0" w:color="auto"/>
        <w:right w:val="none" w:sz="0" w:space="0" w:color="auto"/>
      </w:divBdr>
    </w:div>
    <w:div w:id="281612469">
      <w:bodyDiv w:val="1"/>
      <w:marLeft w:val="0"/>
      <w:marRight w:val="0"/>
      <w:marTop w:val="0"/>
      <w:marBottom w:val="0"/>
      <w:divBdr>
        <w:top w:val="none" w:sz="0" w:space="0" w:color="auto"/>
        <w:left w:val="none" w:sz="0" w:space="0" w:color="auto"/>
        <w:bottom w:val="none" w:sz="0" w:space="0" w:color="auto"/>
        <w:right w:val="none" w:sz="0" w:space="0" w:color="auto"/>
      </w:divBdr>
    </w:div>
    <w:div w:id="286815185">
      <w:bodyDiv w:val="1"/>
      <w:marLeft w:val="0"/>
      <w:marRight w:val="0"/>
      <w:marTop w:val="0"/>
      <w:marBottom w:val="0"/>
      <w:divBdr>
        <w:top w:val="none" w:sz="0" w:space="0" w:color="auto"/>
        <w:left w:val="none" w:sz="0" w:space="0" w:color="auto"/>
        <w:bottom w:val="none" w:sz="0" w:space="0" w:color="auto"/>
        <w:right w:val="none" w:sz="0" w:space="0" w:color="auto"/>
      </w:divBdr>
    </w:div>
    <w:div w:id="299000536">
      <w:bodyDiv w:val="1"/>
      <w:marLeft w:val="0"/>
      <w:marRight w:val="0"/>
      <w:marTop w:val="0"/>
      <w:marBottom w:val="0"/>
      <w:divBdr>
        <w:top w:val="none" w:sz="0" w:space="0" w:color="auto"/>
        <w:left w:val="none" w:sz="0" w:space="0" w:color="auto"/>
        <w:bottom w:val="none" w:sz="0" w:space="0" w:color="auto"/>
        <w:right w:val="none" w:sz="0" w:space="0" w:color="auto"/>
      </w:divBdr>
    </w:div>
    <w:div w:id="319770473">
      <w:bodyDiv w:val="1"/>
      <w:marLeft w:val="0"/>
      <w:marRight w:val="0"/>
      <w:marTop w:val="0"/>
      <w:marBottom w:val="0"/>
      <w:divBdr>
        <w:top w:val="none" w:sz="0" w:space="0" w:color="auto"/>
        <w:left w:val="none" w:sz="0" w:space="0" w:color="auto"/>
        <w:bottom w:val="none" w:sz="0" w:space="0" w:color="auto"/>
        <w:right w:val="none" w:sz="0" w:space="0" w:color="auto"/>
      </w:divBdr>
    </w:div>
    <w:div w:id="382799190">
      <w:bodyDiv w:val="1"/>
      <w:marLeft w:val="0"/>
      <w:marRight w:val="0"/>
      <w:marTop w:val="0"/>
      <w:marBottom w:val="0"/>
      <w:divBdr>
        <w:top w:val="none" w:sz="0" w:space="0" w:color="auto"/>
        <w:left w:val="none" w:sz="0" w:space="0" w:color="auto"/>
        <w:bottom w:val="none" w:sz="0" w:space="0" w:color="auto"/>
        <w:right w:val="none" w:sz="0" w:space="0" w:color="auto"/>
      </w:divBdr>
    </w:div>
    <w:div w:id="466167169">
      <w:bodyDiv w:val="1"/>
      <w:marLeft w:val="0"/>
      <w:marRight w:val="0"/>
      <w:marTop w:val="0"/>
      <w:marBottom w:val="0"/>
      <w:divBdr>
        <w:top w:val="none" w:sz="0" w:space="0" w:color="auto"/>
        <w:left w:val="none" w:sz="0" w:space="0" w:color="auto"/>
        <w:bottom w:val="none" w:sz="0" w:space="0" w:color="auto"/>
        <w:right w:val="none" w:sz="0" w:space="0" w:color="auto"/>
      </w:divBdr>
    </w:div>
    <w:div w:id="659384509">
      <w:bodyDiv w:val="1"/>
      <w:marLeft w:val="0"/>
      <w:marRight w:val="0"/>
      <w:marTop w:val="0"/>
      <w:marBottom w:val="0"/>
      <w:divBdr>
        <w:top w:val="none" w:sz="0" w:space="0" w:color="auto"/>
        <w:left w:val="none" w:sz="0" w:space="0" w:color="auto"/>
        <w:bottom w:val="none" w:sz="0" w:space="0" w:color="auto"/>
        <w:right w:val="none" w:sz="0" w:space="0" w:color="auto"/>
      </w:divBdr>
    </w:div>
    <w:div w:id="723407702">
      <w:bodyDiv w:val="1"/>
      <w:marLeft w:val="0"/>
      <w:marRight w:val="0"/>
      <w:marTop w:val="0"/>
      <w:marBottom w:val="0"/>
      <w:divBdr>
        <w:top w:val="none" w:sz="0" w:space="0" w:color="auto"/>
        <w:left w:val="none" w:sz="0" w:space="0" w:color="auto"/>
        <w:bottom w:val="none" w:sz="0" w:space="0" w:color="auto"/>
        <w:right w:val="none" w:sz="0" w:space="0" w:color="auto"/>
      </w:divBdr>
    </w:div>
    <w:div w:id="801267105">
      <w:bodyDiv w:val="1"/>
      <w:marLeft w:val="0"/>
      <w:marRight w:val="0"/>
      <w:marTop w:val="0"/>
      <w:marBottom w:val="0"/>
      <w:divBdr>
        <w:top w:val="none" w:sz="0" w:space="0" w:color="auto"/>
        <w:left w:val="none" w:sz="0" w:space="0" w:color="auto"/>
        <w:bottom w:val="none" w:sz="0" w:space="0" w:color="auto"/>
        <w:right w:val="none" w:sz="0" w:space="0" w:color="auto"/>
      </w:divBdr>
    </w:div>
    <w:div w:id="824125796">
      <w:bodyDiv w:val="1"/>
      <w:marLeft w:val="0"/>
      <w:marRight w:val="0"/>
      <w:marTop w:val="0"/>
      <w:marBottom w:val="0"/>
      <w:divBdr>
        <w:top w:val="none" w:sz="0" w:space="0" w:color="auto"/>
        <w:left w:val="none" w:sz="0" w:space="0" w:color="auto"/>
        <w:bottom w:val="none" w:sz="0" w:space="0" w:color="auto"/>
        <w:right w:val="none" w:sz="0" w:space="0" w:color="auto"/>
      </w:divBdr>
    </w:div>
    <w:div w:id="892539409">
      <w:bodyDiv w:val="1"/>
      <w:marLeft w:val="0"/>
      <w:marRight w:val="0"/>
      <w:marTop w:val="0"/>
      <w:marBottom w:val="0"/>
      <w:divBdr>
        <w:top w:val="none" w:sz="0" w:space="0" w:color="auto"/>
        <w:left w:val="none" w:sz="0" w:space="0" w:color="auto"/>
        <w:bottom w:val="none" w:sz="0" w:space="0" w:color="auto"/>
        <w:right w:val="none" w:sz="0" w:space="0" w:color="auto"/>
      </w:divBdr>
    </w:div>
    <w:div w:id="1032653612">
      <w:bodyDiv w:val="1"/>
      <w:marLeft w:val="0"/>
      <w:marRight w:val="0"/>
      <w:marTop w:val="0"/>
      <w:marBottom w:val="0"/>
      <w:divBdr>
        <w:top w:val="none" w:sz="0" w:space="0" w:color="auto"/>
        <w:left w:val="none" w:sz="0" w:space="0" w:color="auto"/>
        <w:bottom w:val="none" w:sz="0" w:space="0" w:color="auto"/>
        <w:right w:val="none" w:sz="0" w:space="0" w:color="auto"/>
      </w:divBdr>
    </w:div>
    <w:div w:id="1099178716">
      <w:bodyDiv w:val="1"/>
      <w:marLeft w:val="0"/>
      <w:marRight w:val="0"/>
      <w:marTop w:val="0"/>
      <w:marBottom w:val="0"/>
      <w:divBdr>
        <w:top w:val="none" w:sz="0" w:space="0" w:color="auto"/>
        <w:left w:val="none" w:sz="0" w:space="0" w:color="auto"/>
        <w:bottom w:val="none" w:sz="0" w:space="0" w:color="auto"/>
        <w:right w:val="none" w:sz="0" w:space="0" w:color="auto"/>
      </w:divBdr>
    </w:div>
    <w:div w:id="1175151505">
      <w:bodyDiv w:val="1"/>
      <w:marLeft w:val="0"/>
      <w:marRight w:val="0"/>
      <w:marTop w:val="0"/>
      <w:marBottom w:val="0"/>
      <w:divBdr>
        <w:top w:val="none" w:sz="0" w:space="0" w:color="auto"/>
        <w:left w:val="none" w:sz="0" w:space="0" w:color="auto"/>
        <w:bottom w:val="none" w:sz="0" w:space="0" w:color="auto"/>
        <w:right w:val="none" w:sz="0" w:space="0" w:color="auto"/>
      </w:divBdr>
    </w:div>
    <w:div w:id="1199900639">
      <w:bodyDiv w:val="1"/>
      <w:marLeft w:val="0"/>
      <w:marRight w:val="0"/>
      <w:marTop w:val="0"/>
      <w:marBottom w:val="0"/>
      <w:divBdr>
        <w:top w:val="none" w:sz="0" w:space="0" w:color="auto"/>
        <w:left w:val="none" w:sz="0" w:space="0" w:color="auto"/>
        <w:bottom w:val="none" w:sz="0" w:space="0" w:color="auto"/>
        <w:right w:val="none" w:sz="0" w:space="0" w:color="auto"/>
      </w:divBdr>
      <w:divsChild>
        <w:div w:id="1883976542">
          <w:marLeft w:val="0"/>
          <w:marRight w:val="0"/>
          <w:marTop w:val="0"/>
          <w:marBottom w:val="0"/>
          <w:divBdr>
            <w:top w:val="none" w:sz="0" w:space="0" w:color="auto"/>
            <w:left w:val="none" w:sz="0" w:space="0" w:color="auto"/>
            <w:bottom w:val="none" w:sz="0" w:space="0" w:color="auto"/>
            <w:right w:val="none" w:sz="0" w:space="0" w:color="auto"/>
          </w:divBdr>
        </w:div>
        <w:div w:id="1197160544">
          <w:marLeft w:val="0"/>
          <w:marRight w:val="0"/>
          <w:marTop w:val="0"/>
          <w:marBottom w:val="0"/>
          <w:divBdr>
            <w:top w:val="none" w:sz="0" w:space="0" w:color="auto"/>
            <w:left w:val="none" w:sz="0" w:space="0" w:color="auto"/>
            <w:bottom w:val="none" w:sz="0" w:space="0" w:color="auto"/>
            <w:right w:val="none" w:sz="0" w:space="0" w:color="auto"/>
          </w:divBdr>
        </w:div>
      </w:divsChild>
    </w:div>
    <w:div w:id="1249923558">
      <w:bodyDiv w:val="1"/>
      <w:marLeft w:val="0"/>
      <w:marRight w:val="0"/>
      <w:marTop w:val="0"/>
      <w:marBottom w:val="0"/>
      <w:divBdr>
        <w:top w:val="none" w:sz="0" w:space="0" w:color="auto"/>
        <w:left w:val="none" w:sz="0" w:space="0" w:color="auto"/>
        <w:bottom w:val="none" w:sz="0" w:space="0" w:color="auto"/>
        <w:right w:val="none" w:sz="0" w:space="0" w:color="auto"/>
      </w:divBdr>
    </w:div>
    <w:div w:id="1338731178">
      <w:bodyDiv w:val="1"/>
      <w:marLeft w:val="0"/>
      <w:marRight w:val="0"/>
      <w:marTop w:val="0"/>
      <w:marBottom w:val="0"/>
      <w:divBdr>
        <w:top w:val="none" w:sz="0" w:space="0" w:color="auto"/>
        <w:left w:val="none" w:sz="0" w:space="0" w:color="auto"/>
        <w:bottom w:val="none" w:sz="0" w:space="0" w:color="auto"/>
        <w:right w:val="none" w:sz="0" w:space="0" w:color="auto"/>
      </w:divBdr>
    </w:div>
    <w:div w:id="1426612996">
      <w:bodyDiv w:val="1"/>
      <w:marLeft w:val="0"/>
      <w:marRight w:val="0"/>
      <w:marTop w:val="0"/>
      <w:marBottom w:val="0"/>
      <w:divBdr>
        <w:top w:val="none" w:sz="0" w:space="0" w:color="auto"/>
        <w:left w:val="none" w:sz="0" w:space="0" w:color="auto"/>
        <w:bottom w:val="none" w:sz="0" w:space="0" w:color="auto"/>
        <w:right w:val="none" w:sz="0" w:space="0" w:color="auto"/>
      </w:divBdr>
    </w:div>
    <w:div w:id="1432626821">
      <w:bodyDiv w:val="1"/>
      <w:marLeft w:val="0"/>
      <w:marRight w:val="0"/>
      <w:marTop w:val="0"/>
      <w:marBottom w:val="0"/>
      <w:divBdr>
        <w:top w:val="none" w:sz="0" w:space="0" w:color="auto"/>
        <w:left w:val="none" w:sz="0" w:space="0" w:color="auto"/>
        <w:bottom w:val="none" w:sz="0" w:space="0" w:color="auto"/>
        <w:right w:val="none" w:sz="0" w:space="0" w:color="auto"/>
      </w:divBdr>
    </w:div>
    <w:div w:id="1491095519">
      <w:bodyDiv w:val="1"/>
      <w:marLeft w:val="0"/>
      <w:marRight w:val="0"/>
      <w:marTop w:val="0"/>
      <w:marBottom w:val="0"/>
      <w:divBdr>
        <w:top w:val="none" w:sz="0" w:space="0" w:color="auto"/>
        <w:left w:val="none" w:sz="0" w:space="0" w:color="auto"/>
        <w:bottom w:val="none" w:sz="0" w:space="0" w:color="auto"/>
        <w:right w:val="none" w:sz="0" w:space="0" w:color="auto"/>
      </w:divBdr>
    </w:div>
    <w:div w:id="1520973996">
      <w:bodyDiv w:val="1"/>
      <w:marLeft w:val="0"/>
      <w:marRight w:val="0"/>
      <w:marTop w:val="0"/>
      <w:marBottom w:val="0"/>
      <w:divBdr>
        <w:top w:val="none" w:sz="0" w:space="0" w:color="auto"/>
        <w:left w:val="none" w:sz="0" w:space="0" w:color="auto"/>
        <w:bottom w:val="none" w:sz="0" w:space="0" w:color="auto"/>
        <w:right w:val="none" w:sz="0" w:space="0" w:color="auto"/>
      </w:divBdr>
      <w:divsChild>
        <w:div w:id="73282358">
          <w:marLeft w:val="0"/>
          <w:marRight w:val="0"/>
          <w:marTop w:val="0"/>
          <w:marBottom w:val="0"/>
          <w:divBdr>
            <w:top w:val="none" w:sz="0" w:space="0" w:color="auto"/>
            <w:left w:val="none" w:sz="0" w:space="0" w:color="auto"/>
            <w:bottom w:val="none" w:sz="0" w:space="0" w:color="auto"/>
            <w:right w:val="none" w:sz="0" w:space="0" w:color="auto"/>
          </w:divBdr>
        </w:div>
        <w:div w:id="752968606">
          <w:marLeft w:val="0"/>
          <w:marRight w:val="0"/>
          <w:marTop w:val="0"/>
          <w:marBottom w:val="0"/>
          <w:divBdr>
            <w:top w:val="none" w:sz="0" w:space="0" w:color="auto"/>
            <w:left w:val="none" w:sz="0" w:space="0" w:color="auto"/>
            <w:bottom w:val="none" w:sz="0" w:space="0" w:color="auto"/>
            <w:right w:val="none" w:sz="0" w:space="0" w:color="auto"/>
          </w:divBdr>
        </w:div>
      </w:divsChild>
    </w:div>
    <w:div w:id="1591503186">
      <w:bodyDiv w:val="1"/>
      <w:marLeft w:val="0"/>
      <w:marRight w:val="0"/>
      <w:marTop w:val="0"/>
      <w:marBottom w:val="0"/>
      <w:divBdr>
        <w:top w:val="none" w:sz="0" w:space="0" w:color="auto"/>
        <w:left w:val="none" w:sz="0" w:space="0" w:color="auto"/>
        <w:bottom w:val="none" w:sz="0" w:space="0" w:color="auto"/>
        <w:right w:val="none" w:sz="0" w:space="0" w:color="auto"/>
      </w:divBdr>
    </w:div>
    <w:div w:id="1708872039">
      <w:bodyDiv w:val="1"/>
      <w:marLeft w:val="0"/>
      <w:marRight w:val="0"/>
      <w:marTop w:val="0"/>
      <w:marBottom w:val="0"/>
      <w:divBdr>
        <w:top w:val="none" w:sz="0" w:space="0" w:color="auto"/>
        <w:left w:val="none" w:sz="0" w:space="0" w:color="auto"/>
        <w:bottom w:val="none" w:sz="0" w:space="0" w:color="auto"/>
        <w:right w:val="none" w:sz="0" w:space="0" w:color="auto"/>
      </w:divBdr>
    </w:div>
    <w:div w:id="1736392231">
      <w:bodyDiv w:val="1"/>
      <w:marLeft w:val="0"/>
      <w:marRight w:val="0"/>
      <w:marTop w:val="0"/>
      <w:marBottom w:val="0"/>
      <w:divBdr>
        <w:top w:val="none" w:sz="0" w:space="0" w:color="auto"/>
        <w:left w:val="none" w:sz="0" w:space="0" w:color="auto"/>
        <w:bottom w:val="none" w:sz="0" w:space="0" w:color="auto"/>
        <w:right w:val="none" w:sz="0" w:space="0" w:color="auto"/>
      </w:divBdr>
    </w:div>
    <w:div w:id="1769425464">
      <w:bodyDiv w:val="1"/>
      <w:marLeft w:val="0"/>
      <w:marRight w:val="0"/>
      <w:marTop w:val="0"/>
      <w:marBottom w:val="0"/>
      <w:divBdr>
        <w:top w:val="none" w:sz="0" w:space="0" w:color="auto"/>
        <w:left w:val="none" w:sz="0" w:space="0" w:color="auto"/>
        <w:bottom w:val="none" w:sz="0" w:space="0" w:color="auto"/>
        <w:right w:val="none" w:sz="0" w:space="0" w:color="auto"/>
      </w:divBdr>
    </w:div>
    <w:div w:id="1843009261">
      <w:bodyDiv w:val="1"/>
      <w:marLeft w:val="0"/>
      <w:marRight w:val="0"/>
      <w:marTop w:val="0"/>
      <w:marBottom w:val="0"/>
      <w:divBdr>
        <w:top w:val="none" w:sz="0" w:space="0" w:color="auto"/>
        <w:left w:val="none" w:sz="0" w:space="0" w:color="auto"/>
        <w:bottom w:val="none" w:sz="0" w:space="0" w:color="auto"/>
        <w:right w:val="none" w:sz="0" w:space="0" w:color="auto"/>
      </w:divBdr>
    </w:div>
    <w:div w:id="1870138825">
      <w:bodyDiv w:val="1"/>
      <w:marLeft w:val="0"/>
      <w:marRight w:val="0"/>
      <w:marTop w:val="0"/>
      <w:marBottom w:val="0"/>
      <w:divBdr>
        <w:top w:val="none" w:sz="0" w:space="0" w:color="auto"/>
        <w:left w:val="none" w:sz="0" w:space="0" w:color="auto"/>
        <w:bottom w:val="none" w:sz="0" w:space="0" w:color="auto"/>
        <w:right w:val="none" w:sz="0" w:space="0" w:color="auto"/>
      </w:divBdr>
    </w:div>
    <w:div w:id="1896042251">
      <w:bodyDiv w:val="1"/>
      <w:marLeft w:val="0"/>
      <w:marRight w:val="0"/>
      <w:marTop w:val="0"/>
      <w:marBottom w:val="0"/>
      <w:divBdr>
        <w:top w:val="none" w:sz="0" w:space="0" w:color="auto"/>
        <w:left w:val="none" w:sz="0" w:space="0" w:color="auto"/>
        <w:bottom w:val="none" w:sz="0" w:space="0" w:color="auto"/>
        <w:right w:val="none" w:sz="0" w:space="0" w:color="auto"/>
      </w:divBdr>
    </w:div>
    <w:div w:id="2032023473">
      <w:bodyDiv w:val="1"/>
      <w:marLeft w:val="0"/>
      <w:marRight w:val="0"/>
      <w:marTop w:val="0"/>
      <w:marBottom w:val="0"/>
      <w:divBdr>
        <w:top w:val="none" w:sz="0" w:space="0" w:color="auto"/>
        <w:left w:val="none" w:sz="0" w:space="0" w:color="auto"/>
        <w:bottom w:val="none" w:sz="0" w:space="0" w:color="auto"/>
        <w:right w:val="none" w:sz="0" w:space="0" w:color="auto"/>
      </w:divBdr>
    </w:div>
    <w:div w:id="2045981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2546</Words>
  <Characters>14517</Characters>
  <Application>Microsoft Office Word</Application>
  <DocSecurity>4</DocSecurity>
  <Lines>120</Lines>
  <Paragraphs>34</Paragraphs>
  <ScaleCrop>false</ScaleCrop>
  <Company/>
  <LinksUpToDate>false</LinksUpToDate>
  <CharactersWithSpaces>17029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2025-06-19T19:35:00Z</dcterms:created>
  <dcterms:modified xsi:type="dcterms:W3CDTF">2025-06-19T19:35:00Z</dcterms:modified>
</cp:coreProperties>
</file>