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289EB" w14:textId="255918DB" w:rsidR="00E76C6C" w:rsidRDefault="00E76C6C" w:rsidP="00084EF7">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w:t>
      </w:r>
      <w:r w:rsidR="005B2B89">
        <w:rPr>
          <w:rFonts w:ascii="Book Antiqua" w:hAnsi="Book Antiqua"/>
          <w:bCs/>
          <w:color w:val="000000" w:themeColor="text1"/>
          <w:sz w:val="28"/>
          <w:szCs w:val="28"/>
          <w:lang w:val="es-PR"/>
        </w:rPr>
        <w:t>ENTIRILLADO ELECTRÓNICO)</w:t>
      </w:r>
    </w:p>
    <w:p w14:paraId="3B2CAD76" w14:textId="4325CA66" w:rsidR="003960E1" w:rsidRDefault="003960E1" w:rsidP="007365ED">
      <w:pPr>
        <w:suppressLineNumbers/>
        <w:spacing w:after="0" w:line="240" w:lineRule="auto"/>
        <w:jc w:val="center"/>
        <w:rPr>
          <w:rFonts w:ascii="Book Antiqua" w:hAnsi="Book Antiqua"/>
          <w:bCs/>
          <w:color w:val="000000" w:themeColor="text1"/>
          <w:sz w:val="28"/>
          <w:szCs w:val="28"/>
          <w:lang w:val="es-PR"/>
        </w:rPr>
      </w:pPr>
      <w:r>
        <w:rPr>
          <w:rFonts w:ascii="Book Antiqua" w:hAnsi="Book Antiqua"/>
          <w:bCs/>
          <w:color w:val="000000" w:themeColor="text1"/>
          <w:sz w:val="28"/>
          <w:szCs w:val="28"/>
          <w:lang w:val="es-PR"/>
        </w:rPr>
        <w:t xml:space="preserve">GOBIERNO </w:t>
      </w:r>
      <w:r w:rsidRPr="0049228F">
        <w:rPr>
          <w:rFonts w:ascii="Book Antiqua" w:hAnsi="Book Antiqua"/>
          <w:bCs/>
          <w:color w:val="000000" w:themeColor="text1"/>
          <w:sz w:val="28"/>
          <w:szCs w:val="28"/>
          <w:lang w:val="es-PR"/>
        </w:rPr>
        <w:t>DE PUERTO RICO</w:t>
      </w:r>
    </w:p>
    <w:p w14:paraId="0C13F7F5" w14:textId="77777777" w:rsidR="007365ED" w:rsidRPr="007365ED" w:rsidRDefault="007365ED" w:rsidP="007365ED">
      <w:pPr>
        <w:suppressLineNumbers/>
        <w:spacing w:after="0" w:line="240" w:lineRule="auto"/>
        <w:jc w:val="center"/>
        <w:rPr>
          <w:rFonts w:ascii="Book Antiqua" w:hAnsi="Book Antiqua"/>
          <w:bCs/>
          <w:color w:val="000000" w:themeColor="text1"/>
          <w:sz w:val="24"/>
          <w:szCs w:val="24"/>
          <w:lang w:val="es-PR"/>
        </w:rPr>
      </w:pPr>
    </w:p>
    <w:p w14:paraId="3C075A83" w14:textId="1E7ED1A5" w:rsidR="003960E1" w:rsidRPr="00AF068F" w:rsidRDefault="003960E1" w:rsidP="007365ED">
      <w:pPr>
        <w:suppressLineNumbers/>
        <w:spacing w:after="0" w:line="240" w:lineRule="auto"/>
        <w:rPr>
          <w:rFonts w:ascii="Book Antiqua" w:hAnsi="Book Antiqua"/>
          <w:color w:val="000000" w:themeColor="text1"/>
          <w:sz w:val="24"/>
          <w:szCs w:val="24"/>
          <w:lang w:val="es-PR"/>
        </w:rPr>
      </w:pPr>
      <w:r>
        <w:rPr>
          <w:rFonts w:ascii="Book Antiqua" w:hAnsi="Book Antiqua"/>
          <w:color w:val="000000" w:themeColor="text1"/>
          <w:sz w:val="24"/>
          <w:szCs w:val="24"/>
          <w:lang w:val="es-PR"/>
        </w:rPr>
        <w:t xml:space="preserve">  20m</w:t>
      </w:r>
      <w:r w:rsidRPr="00AF068F">
        <w:rPr>
          <w:rFonts w:ascii="Book Antiqua" w:hAnsi="Book Antiqua"/>
          <w:color w:val="000000" w:themeColor="text1"/>
          <w:sz w:val="24"/>
          <w:szCs w:val="24"/>
          <w:lang w:val="es-PR"/>
        </w:rPr>
        <w:t xml:space="preserve">a. Asamblea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w:t>
      </w:r>
      <w:r>
        <w:rPr>
          <w:rFonts w:ascii="Book Antiqua" w:hAnsi="Book Antiqua"/>
          <w:color w:val="000000" w:themeColor="text1"/>
          <w:sz w:val="24"/>
          <w:szCs w:val="24"/>
          <w:lang w:val="es-PR"/>
        </w:rPr>
        <w:t>1r</w:t>
      </w:r>
      <w:r w:rsidRPr="00AF068F">
        <w:rPr>
          <w:rFonts w:ascii="Book Antiqua" w:hAnsi="Book Antiqua"/>
          <w:color w:val="000000" w:themeColor="text1"/>
          <w:sz w:val="24"/>
          <w:szCs w:val="24"/>
          <w:lang w:val="es-PR"/>
        </w:rPr>
        <w:t>a. Sesión</w:t>
      </w:r>
    </w:p>
    <w:p w14:paraId="01283AD8" w14:textId="1926AA68" w:rsidR="003960E1" w:rsidRDefault="003960E1" w:rsidP="007365ED">
      <w:pPr>
        <w:suppressLineNumbers/>
        <w:spacing w:after="0" w:line="240" w:lineRule="auto"/>
        <w:rPr>
          <w:rFonts w:ascii="Book Antiqua" w:hAnsi="Book Antiqua"/>
          <w:color w:val="000000" w:themeColor="text1"/>
          <w:sz w:val="24"/>
          <w:szCs w:val="24"/>
          <w:lang w:val="es-PR"/>
        </w:rPr>
      </w:pPr>
      <w:r w:rsidRPr="00AF068F">
        <w:rPr>
          <w:rFonts w:ascii="Book Antiqua" w:hAnsi="Book Antiqua"/>
          <w:color w:val="000000" w:themeColor="text1"/>
          <w:sz w:val="24"/>
          <w:szCs w:val="24"/>
          <w:lang w:val="es-PR"/>
        </w:rPr>
        <w:t xml:space="preserve">       </w:t>
      </w:r>
      <w:r w:rsidR="007365E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Legislativa                 </w:t>
      </w:r>
      <w:r w:rsidR="007365ED">
        <w:rPr>
          <w:rFonts w:ascii="Book Antiqua" w:hAnsi="Book Antiqua"/>
          <w:color w:val="000000" w:themeColor="text1"/>
          <w:sz w:val="24"/>
          <w:szCs w:val="24"/>
          <w:lang w:val="es-PR"/>
        </w:rPr>
        <w:t xml:space="preserve"> </w:t>
      </w:r>
      <w:r w:rsidRPr="00AF068F">
        <w:rPr>
          <w:rFonts w:ascii="Book Antiqua" w:hAnsi="Book Antiqua"/>
          <w:color w:val="000000" w:themeColor="text1"/>
          <w:sz w:val="24"/>
          <w:szCs w:val="24"/>
          <w:lang w:val="es-PR"/>
        </w:rPr>
        <w:t xml:space="preserve">                                                                                       Ordinaria</w:t>
      </w:r>
    </w:p>
    <w:p w14:paraId="171E5C00" w14:textId="77777777" w:rsidR="007365ED" w:rsidRPr="00AF068F" w:rsidRDefault="007365ED" w:rsidP="007365ED">
      <w:pPr>
        <w:suppressLineNumbers/>
        <w:spacing w:after="0" w:line="240" w:lineRule="auto"/>
        <w:rPr>
          <w:rFonts w:ascii="Book Antiqua" w:hAnsi="Book Antiqua"/>
          <w:color w:val="000000" w:themeColor="text1"/>
          <w:sz w:val="24"/>
          <w:szCs w:val="24"/>
          <w:lang w:val="es-PR"/>
        </w:rPr>
      </w:pPr>
    </w:p>
    <w:p w14:paraId="7F662F7B" w14:textId="77777777" w:rsidR="003960E1" w:rsidRDefault="003960E1" w:rsidP="007365ED">
      <w:pPr>
        <w:suppressLineNumbers/>
        <w:spacing w:after="0" w:line="240" w:lineRule="auto"/>
        <w:jc w:val="center"/>
        <w:rPr>
          <w:rFonts w:ascii="Book Antiqua" w:hAnsi="Book Antiqua"/>
          <w:b/>
          <w:bCs/>
          <w:color w:val="000000" w:themeColor="text1"/>
          <w:sz w:val="36"/>
          <w:szCs w:val="36"/>
          <w:lang w:val="es-PR"/>
        </w:rPr>
      </w:pPr>
      <w:r w:rsidRPr="00AF068F">
        <w:rPr>
          <w:rFonts w:ascii="Book Antiqua" w:hAnsi="Book Antiqua"/>
          <w:b/>
          <w:bCs/>
          <w:color w:val="000000" w:themeColor="text1"/>
          <w:sz w:val="36"/>
          <w:szCs w:val="36"/>
          <w:lang w:val="es-PR"/>
        </w:rPr>
        <w:t>CÁMARA DE REPRESENTANTES</w:t>
      </w:r>
    </w:p>
    <w:p w14:paraId="63B05471" w14:textId="77777777" w:rsidR="007365ED" w:rsidRPr="007365ED" w:rsidRDefault="007365ED" w:rsidP="007365ED">
      <w:pPr>
        <w:suppressLineNumbers/>
        <w:spacing w:after="0" w:line="240" w:lineRule="auto"/>
        <w:jc w:val="center"/>
        <w:rPr>
          <w:rFonts w:ascii="Book Antiqua" w:hAnsi="Book Antiqua"/>
          <w:b/>
          <w:bCs/>
          <w:color w:val="000000" w:themeColor="text1"/>
          <w:sz w:val="24"/>
          <w:szCs w:val="24"/>
          <w:lang w:val="es-PR"/>
        </w:rPr>
      </w:pPr>
    </w:p>
    <w:p w14:paraId="0E3878AD" w14:textId="68E06D00" w:rsidR="003960E1" w:rsidRDefault="003960E1" w:rsidP="007365ED">
      <w:pPr>
        <w:suppressLineNumbers/>
        <w:spacing w:after="0" w:line="240" w:lineRule="auto"/>
        <w:jc w:val="center"/>
        <w:rPr>
          <w:rFonts w:ascii="Book Antiqua" w:hAnsi="Book Antiqua"/>
          <w:b/>
          <w:bCs/>
          <w:color w:val="000000" w:themeColor="text1"/>
          <w:sz w:val="52"/>
          <w:szCs w:val="52"/>
          <w:lang w:val="es-PR"/>
        </w:rPr>
      </w:pPr>
      <w:r w:rsidRPr="00AF068F">
        <w:rPr>
          <w:rFonts w:ascii="Book Antiqua" w:hAnsi="Book Antiqua"/>
          <w:b/>
          <w:bCs/>
          <w:color w:val="000000" w:themeColor="text1"/>
          <w:sz w:val="52"/>
          <w:szCs w:val="52"/>
          <w:lang w:val="es-PR"/>
        </w:rPr>
        <w:t>P. de la C.</w:t>
      </w:r>
      <w:r w:rsidR="00C72ACE">
        <w:rPr>
          <w:rFonts w:ascii="Book Antiqua" w:hAnsi="Book Antiqua"/>
          <w:b/>
          <w:bCs/>
          <w:color w:val="000000" w:themeColor="text1"/>
          <w:sz w:val="52"/>
          <w:szCs w:val="52"/>
          <w:lang w:val="es-PR"/>
        </w:rPr>
        <w:t xml:space="preserve"> 474</w:t>
      </w:r>
    </w:p>
    <w:p w14:paraId="045C8802" w14:textId="77777777" w:rsidR="007365ED" w:rsidRPr="007365ED" w:rsidRDefault="007365ED" w:rsidP="007365ED">
      <w:pPr>
        <w:suppressLineNumbers/>
        <w:spacing w:after="0" w:line="240" w:lineRule="auto"/>
        <w:jc w:val="center"/>
        <w:rPr>
          <w:rFonts w:ascii="Book Antiqua" w:hAnsi="Book Antiqua"/>
          <w:b/>
          <w:bCs/>
          <w:color w:val="000000" w:themeColor="text1"/>
          <w:sz w:val="24"/>
          <w:szCs w:val="24"/>
          <w:lang w:val="es-PR"/>
        </w:rPr>
      </w:pPr>
    </w:p>
    <w:p w14:paraId="277A2E96" w14:textId="0D7652D6" w:rsidR="003960E1" w:rsidRDefault="00192CA0" w:rsidP="007365ED">
      <w:pPr>
        <w:suppressLineNumbers/>
        <w:spacing w:after="0" w:line="240" w:lineRule="auto"/>
        <w:jc w:val="center"/>
        <w:rPr>
          <w:rFonts w:ascii="Book Antiqua" w:hAnsi="Book Antiqua"/>
          <w:color w:val="000000" w:themeColor="text1"/>
          <w:sz w:val="24"/>
          <w:lang w:val="es-PR"/>
        </w:rPr>
      </w:pPr>
      <w:r>
        <w:rPr>
          <w:rFonts w:ascii="Book Antiqua" w:hAnsi="Book Antiqua"/>
          <w:color w:val="000000" w:themeColor="text1"/>
          <w:sz w:val="24"/>
          <w:lang w:val="es-PR"/>
        </w:rPr>
        <w:t>1</w:t>
      </w:r>
      <w:r w:rsidR="003960E1" w:rsidRPr="00DB05BD">
        <w:rPr>
          <w:rFonts w:ascii="Book Antiqua" w:hAnsi="Book Antiqua"/>
          <w:color w:val="000000" w:themeColor="text1"/>
          <w:sz w:val="24"/>
          <w:lang w:val="es-PR"/>
        </w:rPr>
        <w:t xml:space="preserve"> DE </w:t>
      </w:r>
      <w:r w:rsidR="00E55A9C">
        <w:rPr>
          <w:rFonts w:ascii="Book Antiqua" w:hAnsi="Book Antiqua"/>
          <w:color w:val="000000" w:themeColor="text1"/>
          <w:sz w:val="24"/>
          <w:lang w:val="es-PR"/>
        </w:rPr>
        <w:t>ABRIL</w:t>
      </w:r>
      <w:r w:rsidR="003960E1" w:rsidRPr="00DB05BD">
        <w:rPr>
          <w:rFonts w:ascii="Book Antiqua" w:hAnsi="Book Antiqua"/>
          <w:color w:val="000000" w:themeColor="text1"/>
          <w:sz w:val="24"/>
          <w:lang w:val="es-PR"/>
        </w:rPr>
        <w:t xml:space="preserve"> DE 202</w:t>
      </w:r>
      <w:r w:rsidR="003960E1">
        <w:rPr>
          <w:rFonts w:ascii="Book Antiqua" w:hAnsi="Book Antiqua"/>
          <w:color w:val="000000" w:themeColor="text1"/>
          <w:sz w:val="24"/>
          <w:lang w:val="es-PR"/>
        </w:rPr>
        <w:t>5</w:t>
      </w:r>
    </w:p>
    <w:p w14:paraId="12CDBE61" w14:textId="77777777" w:rsidR="007365ED" w:rsidRPr="00DB05BD" w:rsidRDefault="007365ED" w:rsidP="007365ED">
      <w:pPr>
        <w:suppressLineNumbers/>
        <w:spacing w:after="0" w:line="240" w:lineRule="auto"/>
        <w:jc w:val="center"/>
        <w:rPr>
          <w:rFonts w:ascii="Book Antiqua" w:hAnsi="Book Antiqua"/>
          <w:color w:val="000000" w:themeColor="text1"/>
          <w:sz w:val="24"/>
          <w:lang w:val="es-PR"/>
        </w:rPr>
      </w:pPr>
    </w:p>
    <w:p w14:paraId="5DC9BBC7" w14:textId="77777777" w:rsidR="006A2C3B" w:rsidRDefault="003960E1" w:rsidP="007365ED">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sidRPr="00AF068F">
        <w:rPr>
          <w:rFonts w:ascii="Book Antiqua" w:hAnsi="Book Antiqua"/>
          <w:color w:val="000000" w:themeColor="text1"/>
          <w:sz w:val="24"/>
          <w:szCs w:val="24"/>
          <w:shd w:val="clear" w:color="auto" w:fill="FFFFFF"/>
          <w:lang w:val="es-PR"/>
        </w:rPr>
        <w:t xml:space="preserve">Presentado por </w:t>
      </w:r>
      <w:r w:rsidR="00043E5C">
        <w:rPr>
          <w:rFonts w:ascii="Book Antiqua" w:hAnsi="Book Antiqua"/>
          <w:color w:val="000000" w:themeColor="text1"/>
          <w:sz w:val="24"/>
          <w:szCs w:val="24"/>
          <w:shd w:val="clear" w:color="auto" w:fill="FFFFFF"/>
          <w:lang w:val="es-PR"/>
        </w:rPr>
        <w:t>el</w:t>
      </w:r>
      <w:r>
        <w:rPr>
          <w:rFonts w:ascii="Book Antiqua" w:hAnsi="Book Antiqua"/>
          <w:color w:val="000000" w:themeColor="text1"/>
          <w:sz w:val="24"/>
          <w:szCs w:val="24"/>
          <w:shd w:val="clear" w:color="auto" w:fill="FFFFFF"/>
          <w:lang w:val="es-PR"/>
        </w:rPr>
        <w:t xml:space="preserve"> </w:t>
      </w:r>
      <w:r w:rsidR="004464D6">
        <w:rPr>
          <w:rFonts w:ascii="Book Antiqua" w:hAnsi="Book Antiqua"/>
          <w:color w:val="000000" w:themeColor="text1"/>
          <w:sz w:val="24"/>
          <w:szCs w:val="24"/>
          <w:shd w:val="clear" w:color="auto" w:fill="FFFFFF"/>
          <w:lang w:val="es-PR"/>
        </w:rPr>
        <w:t>representante</w:t>
      </w:r>
      <w:r w:rsidRPr="00AF068F">
        <w:rPr>
          <w:rFonts w:ascii="Book Antiqua" w:hAnsi="Book Antiqua"/>
          <w:color w:val="000000" w:themeColor="text1"/>
          <w:sz w:val="24"/>
          <w:szCs w:val="24"/>
          <w:shd w:val="clear" w:color="auto" w:fill="FFFFFF"/>
          <w:lang w:val="es-PR"/>
        </w:rPr>
        <w:t xml:space="preserve"> </w:t>
      </w:r>
      <w:r w:rsidRPr="006A2C3B">
        <w:rPr>
          <w:rFonts w:ascii="Book Antiqua" w:hAnsi="Book Antiqua"/>
          <w:i/>
          <w:iCs/>
          <w:color w:val="000000" w:themeColor="text1"/>
          <w:sz w:val="24"/>
          <w:szCs w:val="24"/>
          <w:shd w:val="clear" w:color="auto" w:fill="FFFFFF"/>
          <w:lang w:val="es-PR"/>
        </w:rPr>
        <w:t>Est</w:t>
      </w:r>
      <w:r w:rsidR="004464D6" w:rsidRPr="006A2C3B">
        <w:rPr>
          <w:rFonts w:ascii="Book Antiqua" w:hAnsi="Book Antiqua"/>
          <w:i/>
          <w:iCs/>
          <w:color w:val="000000" w:themeColor="text1"/>
          <w:sz w:val="24"/>
          <w:szCs w:val="24"/>
          <w:shd w:val="clear" w:color="auto" w:fill="FFFFFF"/>
          <w:lang w:val="es-PR"/>
        </w:rPr>
        <w:t>é</w:t>
      </w:r>
      <w:r w:rsidRPr="006A2C3B">
        <w:rPr>
          <w:rFonts w:ascii="Book Antiqua" w:hAnsi="Book Antiqua"/>
          <w:i/>
          <w:iCs/>
          <w:color w:val="000000" w:themeColor="text1"/>
          <w:sz w:val="24"/>
          <w:szCs w:val="24"/>
          <w:shd w:val="clear" w:color="auto" w:fill="FFFFFF"/>
          <w:lang w:val="es-PR"/>
        </w:rPr>
        <w:t>ve</w:t>
      </w:r>
      <w:r w:rsidR="00DF74DF" w:rsidRPr="006A2C3B">
        <w:rPr>
          <w:rFonts w:ascii="Book Antiqua" w:hAnsi="Book Antiqua"/>
          <w:i/>
          <w:iCs/>
          <w:color w:val="000000" w:themeColor="text1"/>
          <w:sz w:val="24"/>
          <w:szCs w:val="24"/>
          <w:shd w:val="clear" w:color="auto" w:fill="FFFFFF"/>
          <w:lang w:val="es-PR"/>
        </w:rPr>
        <w:t>z</w:t>
      </w:r>
      <w:r w:rsidRPr="006A2C3B">
        <w:rPr>
          <w:rFonts w:ascii="Book Antiqua" w:hAnsi="Book Antiqua"/>
          <w:i/>
          <w:iCs/>
          <w:color w:val="000000" w:themeColor="text1"/>
          <w:sz w:val="24"/>
          <w:szCs w:val="24"/>
          <w:shd w:val="clear" w:color="auto" w:fill="FFFFFF"/>
          <w:lang w:val="es-PR"/>
        </w:rPr>
        <w:t xml:space="preserve"> </w:t>
      </w:r>
      <w:r w:rsidR="004464D6" w:rsidRPr="006A2C3B">
        <w:rPr>
          <w:rFonts w:ascii="Book Antiqua" w:hAnsi="Book Antiqua"/>
          <w:i/>
          <w:iCs/>
          <w:color w:val="000000" w:themeColor="text1"/>
          <w:sz w:val="24"/>
          <w:szCs w:val="24"/>
          <w:shd w:val="clear" w:color="auto" w:fill="FFFFFF"/>
          <w:lang w:val="es-PR"/>
        </w:rPr>
        <w:t>Vélez</w:t>
      </w:r>
    </w:p>
    <w:p w14:paraId="1559EAA4" w14:textId="4B1DEB8F" w:rsidR="003960E1" w:rsidRDefault="004E2705" w:rsidP="007365ED">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r>
        <w:rPr>
          <w:rFonts w:ascii="Book Antiqua" w:hAnsi="Book Antiqua"/>
          <w:i/>
          <w:iCs/>
          <w:color w:val="000000" w:themeColor="text1"/>
          <w:sz w:val="24"/>
          <w:szCs w:val="24"/>
          <w:shd w:val="clear" w:color="auto" w:fill="FFFFFF"/>
          <w:lang w:val="es-PR"/>
        </w:rPr>
        <w:t xml:space="preserve"> (Por petición de la </w:t>
      </w:r>
      <w:r w:rsidR="00E55A9C">
        <w:rPr>
          <w:rFonts w:ascii="Book Antiqua" w:hAnsi="Book Antiqua"/>
          <w:i/>
          <w:iCs/>
          <w:color w:val="000000" w:themeColor="text1"/>
          <w:sz w:val="24"/>
          <w:szCs w:val="24"/>
          <w:shd w:val="clear" w:color="auto" w:fill="FFFFFF"/>
          <w:lang w:val="es-PR"/>
        </w:rPr>
        <w:t>Feder</w:t>
      </w:r>
      <w:r>
        <w:rPr>
          <w:rFonts w:ascii="Book Antiqua" w:hAnsi="Book Antiqua"/>
          <w:i/>
          <w:iCs/>
          <w:color w:val="000000" w:themeColor="text1"/>
          <w:sz w:val="24"/>
          <w:szCs w:val="24"/>
          <w:shd w:val="clear" w:color="auto" w:fill="FFFFFF"/>
          <w:lang w:val="es-PR"/>
        </w:rPr>
        <w:t>ación de Gestores</w:t>
      </w:r>
      <w:r w:rsidR="007C0B4E">
        <w:rPr>
          <w:rFonts w:ascii="Book Antiqua" w:hAnsi="Book Antiqua"/>
          <w:i/>
          <w:iCs/>
          <w:color w:val="000000" w:themeColor="text1"/>
          <w:sz w:val="24"/>
          <w:szCs w:val="24"/>
          <w:shd w:val="clear" w:color="auto" w:fill="FFFFFF"/>
          <w:lang w:val="es-PR"/>
        </w:rPr>
        <w:t xml:space="preserve"> </w:t>
      </w:r>
      <w:r w:rsidR="006A2C3B">
        <w:rPr>
          <w:rFonts w:ascii="Book Antiqua" w:hAnsi="Book Antiqua"/>
          <w:i/>
          <w:iCs/>
          <w:color w:val="000000" w:themeColor="text1"/>
          <w:sz w:val="24"/>
          <w:szCs w:val="24"/>
          <w:shd w:val="clear" w:color="auto" w:fill="FFFFFF"/>
          <w:lang w:val="es-PR"/>
        </w:rPr>
        <w:t>de Puerto</w:t>
      </w:r>
      <w:r w:rsidR="007C0B4E">
        <w:rPr>
          <w:rFonts w:ascii="Book Antiqua" w:hAnsi="Book Antiqua"/>
          <w:i/>
          <w:iCs/>
          <w:color w:val="000000" w:themeColor="text1"/>
          <w:sz w:val="24"/>
          <w:szCs w:val="24"/>
          <w:shd w:val="clear" w:color="auto" w:fill="FFFFFF"/>
          <w:lang w:val="es-PR"/>
        </w:rPr>
        <w:t xml:space="preserve"> Rico</w:t>
      </w:r>
      <w:r>
        <w:rPr>
          <w:rFonts w:ascii="Book Antiqua" w:hAnsi="Book Antiqua"/>
          <w:i/>
          <w:iCs/>
          <w:color w:val="000000" w:themeColor="text1"/>
          <w:sz w:val="24"/>
          <w:szCs w:val="24"/>
          <w:shd w:val="clear" w:color="auto" w:fill="FFFFFF"/>
          <w:lang w:val="es-PR"/>
        </w:rPr>
        <w:t>)</w:t>
      </w:r>
    </w:p>
    <w:p w14:paraId="6E65C78B" w14:textId="77777777" w:rsidR="007365ED" w:rsidRPr="00AF068F" w:rsidRDefault="007365ED" w:rsidP="007365ED">
      <w:pPr>
        <w:suppressLineNumbers/>
        <w:spacing w:after="0" w:line="240" w:lineRule="auto"/>
        <w:ind w:left="720" w:hanging="720"/>
        <w:jc w:val="center"/>
        <w:rPr>
          <w:rFonts w:ascii="Book Antiqua" w:hAnsi="Book Antiqua"/>
          <w:i/>
          <w:iCs/>
          <w:color w:val="000000" w:themeColor="text1"/>
          <w:sz w:val="24"/>
          <w:szCs w:val="24"/>
          <w:shd w:val="clear" w:color="auto" w:fill="FFFFFF"/>
          <w:lang w:val="es-PR"/>
        </w:rPr>
      </w:pPr>
    </w:p>
    <w:p w14:paraId="358B4742" w14:textId="6D646E5C" w:rsidR="003960E1" w:rsidRDefault="003960E1" w:rsidP="007365ED">
      <w:pPr>
        <w:suppressLineNumbers/>
        <w:spacing w:after="0" w:line="240" w:lineRule="auto"/>
        <w:jc w:val="center"/>
        <w:rPr>
          <w:rFonts w:ascii="Book Antiqua" w:hAnsi="Book Antiqua"/>
          <w:color w:val="000000" w:themeColor="text1"/>
          <w:sz w:val="24"/>
          <w:szCs w:val="24"/>
          <w:lang w:val="es-PR"/>
        </w:rPr>
      </w:pPr>
      <w:r w:rsidRPr="00DB05BD">
        <w:rPr>
          <w:rFonts w:ascii="Book Antiqua" w:hAnsi="Book Antiqua"/>
          <w:color w:val="000000" w:themeColor="text1"/>
          <w:sz w:val="24"/>
          <w:szCs w:val="24"/>
          <w:lang w:val="es-PR"/>
        </w:rPr>
        <w:t xml:space="preserve">Referido a </w:t>
      </w:r>
      <w:r>
        <w:rPr>
          <w:rFonts w:ascii="Book Antiqua" w:hAnsi="Book Antiqua"/>
          <w:color w:val="000000" w:themeColor="text1"/>
          <w:sz w:val="24"/>
          <w:szCs w:val="24"/>
          <w:lang w:val="es-PR"/>
        </w:rPr>
        <w:t>la Comisió</w:t>
      </w:r>
      <w:r w:rsidR="009310F3">
        <w:rPr>
          <w:rFonts w:ascii="Book Antiqua" w:hAnsi="Book Antiqua"/>
          <w:color w:val="000000" w:themeColor="text1"/>
          <w:sz w:val="24"/>
          <w:szCs w:val="24"/>
          <w:lang w:val="es-PR"/>
        </w:rPr>
        <w:t>n de</w:t>
      </w:r>
      <w:r w:rsidR="00752273">
        <w:rPr>
          <w:rFonts w:ascii="Book Antiqua" w:hAnsi="Book Antiqua"/>
          <w:color w:val="000000" w:themeColor="text1"/>
          <w:sz w:val="24"/>
          <w:szCs w:val="24"/>
          <w:lang w:val="es-PR"/>
        </w:rPr>
        <w:t xml:space="preserve"> Transportación e Infraestructura</w:t>
      </w:r>
    </w:p>
    <w:p w14:paraId="5C06EC24" w14:textId="77777777" w:rsidR="007365ED" w:rsidRPr="00DB05BD" w:rsidRDefault="007365ED" w:rsidP="007365ED">
      <w:pPr>
        <w:suppressLineNumbers/>
        <w:spacing w:after="0" w:line="240" w:lineRule="auto"/>
        <w:jc w:val="center"/>
        <w:rPr>
          <w:rFonts w:ascii="Book Antiqua" w:hAnsi="Book Antiqua"/>
          <w:color w:val="000000" w:themeColor="text1"/>
          <w:sz w:val="24"/>
          <w:szCs w:val="24"/>
          <w:lang w:val="es-PR"/>
        </w:rPr>
      </w:pPr>
    </w:p>
    <w:p w14:paraId="3B3972DD" w14:textId="77777777" w:rsidR="003960E1" w:rsidRPr="007365ED" w:rsidRDefault="003960E1" w:rsidP="007365ED">
      <w:pPr>
        <w:suppressLineNumbers/>
        <w:spacing w:after="0" w:line="240" w:lineRule="auto"/>
        <w:jc w:val="center"/>
        <w:rPr>
          <w:rFonts w:ascii="Book Antiqua" w:hAnsi="Book Antiqua"/>
          <w:b/>
          <w:bCs/>
          <w:color w:val="000000" w:themeColor="text1"/>
          <w:sz w:val="28"/>
          <w:szCs w:val="28"/>
          <w:lang w:val="es-PR"/>
        </w:rPr>
      </w:pPr>
      <w:r w:rsidRPr="007365ED">
        <w:rPr>
          <w:rFonts w:ascii="Book Antiqua" w:hAnsi="Book Antiqua"/>
          <w:b/>
          <w:bCs/>
          <w:color w:val="000000" w:themeColor="text1"/>
          <w:sz w:val="28"/>
          <w:szCs w:val="28"/>
          <w:lang w:val="es-PR"/>
        </w:rPr>
        <w:t>LEY</w:t>
      </w:r>
    </w:p>
    <w:p w14:paraId="060E4A99" w14:textId="77777777" w:rsidR="007365ED" w:rsidRPr="00AF068F" w:rsidRDefault="007365ED" w:rsidP="007365ED">
      <w:pPr>
        <w:suppressLineNumbers/>
        <w:spacing w:after="0" w:line="240" w:lineRule="auto"/>
        <w:jc w:val="center"/>
        <w:rPr>
          <w:rFonts w:ascii="Book Antiqua" w:hAnsi="Book Antiqua"/>
          <w:b/>
          <w:bCs/>
          <w:color w:val="000000" w:themeColor="text1"/>
          <w:sz w:val="24"/>
          <w:szCs w:val="24"/>
          <w:lang w:val="es-PR"/>
        </w:rPr>
      </w:pPr>
    </w:p>
    <w:p w14:paraId="20433628" w14:textId="2122D375" w:rsidR="00192CA0" w:rsidRDefault="003960E1" w:rsidP="007365ED">
      <w:pPr>
        <w:suppressLineNumbers/>
        <w:spacing w:after="0" w:line="240" w:lineRule="auto"/>
        <w:ind w:left="446" w:hanging="360"/>
        <w:jc w:val="both"/>
        <w:rPr>
          <w:rFonts w:ascii="Book Antiqua" w:hAnsi="Book Antiqua"/>
          <w:color w:val="000000" w:themeColor="text1"/>
          <w:sz w:val="24"/>
          <w:szCs w:val="24"/>
          <w:lang w:val="es-ES"/>
        </w:rPr>
      </w:pPr>
      <w:r w:rsidRPr="003960E1">
        <w:rPr>
          <w:rFonts w:ascii="Book Antiqua" w:hAnsi="Book Antiqua"/>
          <w:color w:val="000000" w:themeColor="text1"/>
          <w:sz w:val="24"/>
          <w:szCs w:val="24"/>
          <w:lang w:val="es-PR"/>
        </w:rPr>
        <w:t>P</w:t>
      </w:r>
      <w:r w:rsidRPr="003960E1">
        <w:rPr>
          <w:rFonts w:ascii="Book Antiqua" w:hAnsi="Book Antiqua"/>
          <w:color w:val="000000" w:themeColor="text1"/>
          <w:sz w:val="24"/>
          <w:szCs w:val="24"/>
          <w:lang w:val="es-ES"/>
        </w:rPr>
        <w:t xml:space="preserve">ara enmendar </w:t>
      </w:r>
      <w:r w:rsidR="00192CA0">
        <w:rPr>
          <w:rFonts w:ascii="Book Antiqua" w:hAnsi="Book Antiqua"/>
          <w:color w:val="000000" w:themeColor="text1"/>
          <w:sz w:val="24"/>
          <w:szCs w:val="24"/>
          <w:lang w:val="es-ES"/>
        </w:rPr>
        <w:t>el</w:t>
      </w:r>
      <w:r w:rsidRPr="003960E1">
        <w:rPr>
          <w:rFonts w:ascii="Book Antiqua" w:hAnsi="Book Antiqua"/>
          <w:color w:val="000000" w:themeColor="text1"/>
          <w:sz w:val="24"/>
          <w:szCs w:val="24"/>
          <w:lang w:val="es-ES"/>
        </w:rPr>
        <w:t xml:space="preserve"> </w:t>
      </w:r>
      <w:r w:rsidR="00192CA0">
        <w:rPr>
          <w:rFonts w:ascii="Book Antiqua" w:hAnsi="Book Antiqua"/>
          <w:color w:val="000000" w:themeColor="text1"/>
          <w:sz w:val="24"/>
          <w:szCs w:val="24"/>
          <w:lang w:val="es-ES"/>
        </w:rPr>
        <w:t xml:space="preserve">Artículo 2.48 </w:t>
      </w:r>
      <w:r w:rsidRPr="003960E1">
        <w:rPr>
          <w:rFonts w:ascii="Book Antiqua" w:hAnsi="Book Antiqua"/>
          <w:color w:val="000000" w:themeColor="text1"/>
          <w:sz w:val="24"/>
          <w:szCs w:val="24"/>
          <w:lang w:val="es-ES"/>
        </w:rPr>
        <w:t xml:space="preserve">de la Ley Núm. </w:t>
      </w:r>
      <w:r w:rsidR="00192CA0">
        <w:rPr>
          <w:rFonts w:ascii="Book Antiqua" w:hAnsi="Book Antiqua"/>
          <w:color w:val="000000" w:themeColor="text1"/>
          <w:sz w:val="24"/>
          <w:szCs w:val="24"/>
          <w:lang w:val="es-ES"/>
        </w:rPr>
        <w:t>22</w:t>
      </w:r>
      <w:r w:rsidRPr="003960E1">
        <w:rPr>
          <w:rFonts w:ascii="Book Antiqua" w:hAnsi="Book Antiqua"/>
          <w:color w:val="000000" w:themeColor="text1"/>
          <w:sz w:val="24"/>
          <w:szCs w:val="24"/>
          <w:lang w:val="es-ES"/>
        </w:rPr>
        <w:t>-20</w:t>
      </w:r>
      <w:r w:rsidR="00192CA0">
        <w:rPr>
          <w:rFonts w:ascii="Book Antiqua" w:hAnsi="Book Antiqua"/>
          <w:color w:val="000000" w:themeColor="text1"/>
          <w:sz w:val="24"/>
          <w:szCs w:val="24"/>
          <w:lang w:val="es-ES"/>
        </w:rPr>
        <w:t>00</w:t>
      </w:r>
      <w:r w:rsidRPr="003960E1">
        <w:rPr>
          <w:rFonts w:ascii="Book Antiqua" w:hAnsi="Book Antiqua"/>
          <w:color w:val="000000" w:themeColor="text1"/>
          <w:sz w:val="24"/>
          <w:szCs w:val="24"/>
          <w:lang w:val="es-ES"/>
        </w:rPr>
        <w:t>, según enmendada, conocida como “</w:t>
      </w:r>
      <w:r w:rsidR="00192CA0">
        <w:rPr>
          <w:rFonts w:ascii="Book Antiqua" w:hAnsi="Book Antiqua"/>
          <w:color w:val="000000" w:themeColor="text1"/>
          <w:sz w:val="24"/>
          <w:szCs w:val="24"/>
          <w:lang w:val="es-ES"/>
        </w:rPr>
        <w:t>Ley de Vehículos y Tránsito de Puerto Rico”</w:t>
      </w:r>
      <w:r w:rsidRPr="003960E1">
        <w:rPr>
          <w:rFonts w:ascii="Book Antiqua" w:hAnsi="Book Antiqua"/>
          <w:color w:val="000000" w:themeColor="text1"/>
          <w:sz w:val="24"/>
          <w:szCs w:val="24"/>
          <w:lang w:val="es-ES"/>
        </w:rPr>
        <w:t xml:space="preserve"> a</w:t>
      </w:r>
      <w:r w:rsidR="00192CA0" w:rsidRPr="00BF2E51">
        <w:rPr>
          <w:rFonts w:ascii="Book Antiqua" w:hAnsi="Book Antiqua"/>
          <w:color w:val="000000" w:themeColor="text1"/>
          <w:sz w:val="24"/>
          <w:szCs w:val="24"/>
          <w:lang w:val="es-ES"/>
        </w:rPr>
        <w:t xml:space="preserve"> </w:t>
      </w:r>
      <w:r w:rsidR="00192CA0" w:rsidRPr="00974BAD">
        <w:rPr>
          <w:rFonts w:ascii="Book Antiqua" w:hAnsi="Book Antiqua"/>
          <w:strike/>
          <w:color w:val="000000" w:themeColor="text1"/>
          <w:sz w:val="24"/>
          <w:szCs w:val="24"/>
          <w:lang w:val="es-ES"/>
        </w:rPr>
        <w:t>fines</w:t>
      </w:r>
      <w:r w:rsidR="00192CA0" w:rsidRPr="00BF2E51">
        <w:rPr>
          <w:rFonts w:ascii="Book Antiqua" w:hAnsi="Book Antiqua"/>
          <w:color w:val="000000" w:themeColor="text1"/>
          <w:sz w:val="24"/>
          <w:szCs w:val="24"/>
          <w:lang w:val="es-ES"/>
        </w:rPr>
        <w:t xml:space="preserve"> </w:t>
      </w:r>
      <w:r w:rsidR="00974BAD" w:rsidRPr="00974BAD">
        <w:rPr>
          <w:rFonts w:ascii="Book Antiqua" w:hAnsi="Book Antiqua"/>
          <w:i/>
          <w:iCs/>
          <w:color w:val="000000" w:themeColor="text1"/>
          <w:sz w:val="24"/>
          <w:szCs w:val="24"/>
          <w:u w:val="single"/>
          <w:lang w:val="es-ES"/>
        </w:rPr>
        <w:t>fin</w:t>
      </w:r>
      <w:r w:rsidR="00974BAD">
        <w:rPr>
          <w:rFonts w:ascii="Book Antiqua" w:hAnsi="Book Antiqua"/>
          <w:color w:val="000000" w:themeColor="text1"/>
          <w:sz w:val="24"/>
          <w:szCs w:val="24"/>
          <w:lang w:val="es-ES"/>
        </w:rPr>
        <w:t xml:space="preserve"> </w:t>
      </w:r>
      <w:r w:rsidR="00192CA0" w:rsidRPr="004920E6">
        <w:rPr>
          <w:rFonts w:ascii="Book Antiqua" w:hAnsi="Book Antiqua"/>
          <w:color w:val="000000" w:themeColor="text1"/>
          <w:sz w:val="24"/>
          <w:szCs w:val="24"/>
          <w:lang w:val="es-ES"/>
        </w:rPr>
        <w:t xml:space="preserve">de excluir a los gestores debidamente autorizados de la clasificación de “entidades comerciales” </w:t>
      </w:r>
      <w:r w:rsidR="00192CA0" w:rsidRPr="009D214B">
        <w:rPr>
          <w:rFonts w:ascii="Book Antiqua" w:hAnsi="Book Antiqua"/>
          <w:strike/>
          <w:color w:val="000000" w:themeColor="text1"/>
          <w:sz w:val="24"/>
          <w:szCs w:val="24"/>
          <w:lang w:val="es-ES"/>
        </w:rPr>
        <w:t>a la que refiere dicho artículo</w:t>
      </w:r>
      <w:r w:rsidR="00192CA0" w:rsidRPr="004920E6">
        <w:rPr>
          <w:rFonts w:ascii="Book Antiqua" w:hAnsi="Book Antiqua"/>
          <w:color w:val="000000" w:themeColor="text1"/>
          <w:sz w:val="24"/>
          <w:szCs w:val="24"/>
          <w:lang w:val="es-ES"/>
        </w:rPr>
        <w:t>; y para otros fines relacionados.</w:t>
      </w:r>
    </w:p>
    <w:p w14:paraId="68DFF53E" w14:textId="77777777" w:rsidR="007365ED" w:rsidRPr="007365ED" w:rsidRDefault="007365ED" w:rsidP="007365ED">
      <w:pPr>
        <w:suppressLineNumbers/>
        <w:spacing w:after="0" w:line="240" w:lineRule="auto"/>
        <w:ind w:left="446" w:hanging="360"/>
        <w:jc w:val="both"/>
        <w:rPr>
          <w:rFonts w:ascii="Book Antiqua" w:hAnsi="Book Antiqua"/>
          <w:color w:val="000000" w:themeColor="text1"/>
          <w:sz w:val="24"/>
          <w:szCs w:val="24"/>
          <w:lang w:val="es-ES"/>
        </w:rPr>
      </w:pPr>
    </w:p>
    <w:p w14:paraId="425B1402" w14:textId="77777777" w:rsidR="003960E1" w:rsidRPr="007365ED" w:rsidRDefault="003960E1" w:rsidP="007365ED">
      <w:pPr>
        <w:suppressLineNumbers/>
        <w:spacing w:after="0" w:line="240" w:lineRule="auto"/>
        <w:jc w:val="center"/>
        <w:rPr>
          <w:rFonts w:ascii="Book Antiqua" w:hAnsi="Book Antiqua"/>
          <w:color w:val="000000" w:themeColor="text1"/>
          <w:sz w:val="24"/>
          <w:szCs w:val="24"/>
          <w:lang w:val="es-PR"/>
        </w:rPr>
      </w:pPr>
      <w:r w:rsidRPr="007365ED">
        <w:rPr>
          <w:rFonts w:ascii="Book Antiqua" w:hAnsi="Book Antiqua"/>
          <w:color w:val="000000" w:themeColor="text1"/>
          <w:sz w:val="24"/>
          <w:szCs w:val="24"/>
          <w:lang w:val="es-PR"/>
        </w:rPr>
        <w:t>EXPOSICIÓN DE MOTIVOS</w:t>
      </w:r>
    </w:p>
    <w:p w14:paraId="1DCAF36A" w14:textId="77777777" w:rsidR="007365ED" w:rsidRPr="007365ED" w:rsidRDefault="007365ED" w:rsidP="007365ED">
      <w:pPr>
        <w:suppressLineNumbers/>
        <w:spacing w:after="0" w:line="240" w:lineRule="auto"/>
        <w:ind w:firstLine="360"/>
        <w:jc w:val="center"/>
        <w:rPr>
          <w:rFonts w:ascii="Book Antiqua" w:hAnsi="Book Antiqua"/>
          <w:b/>
          <w:bCs/>
          <w:color w:val="000000" w:themeColor="text1"/>
          <w:sz w:val="24"/>
          <w:szCs w:val="24"/>
          <w:lang w:val="es-PR"/>
        </w:rPr>
      </w:pPr>
    </w:p>
    <w:p w14:paraId="257164BF" w14:textId="2F04E69F"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El gestor autorizado ha sido, históricamente, una figura reconocida dentro del andamiaje administrativo del Departamento de Transportación y Obras Públicas (DTOP), regulado mediante procesos de autorización y cumplimiento específicos</w:t>
      </w:r>
      <w:r w:rsidR="00821CA7">
        <w:rPr>
          <w:rFonts w:ascii="Book Antiqua" w:hAnsi="Book Antiqua"/>
          <w:color w:val="000000" w:themeColor="text1"/>
          <w:sz w:val="24"/>
          <w:szCs w:val="24"/>
          <w:shd w:val="clear" w:color="auto" w:fill="FFFFFF"/>
          <w:lang w:val="es-ES"/>
        </w:rPr>
        <w:t xml:space="preserve"> </w:t>
      </w:r>
      <w:r w:rsidR="00821CA7">
        <w:rPr>
          <w:rFonts w:ascii="Book Antiqua" w:hAnsi="Book Antiqua"/>
          <w:i/>
          <w:iCs/>
          <w:color w:val="000000" w:themeColor="text1"/>
          <w:sz w:val="24"/>
          <w:szCs w:val="24"/>
          <w:u w:val="single"/>
          <w:shd w:val="clear" w:color="auto" w:fill="FFFFFF"/>
          <w:lang w:val="es-ES"/>
        </w:rPr>
        <w:t xml:space="preserve">conforme </w:t>
      </w:r>
      <w:r w:rsidR="00607FB9">
        <w:rPr>
          <w:rFonts w:ascii="Book Antiqua" w:hAnsi="Book Antiqua"/>
          <w:i/>
          <w:iCs/>
          <w:color w:val="000000" w:themeColor="text1"/>
          <w:sz w:val="24"/>
          <w:szCs w:val="24"/>
          <w:u w:val="single"/>
          <w:shd w:val="clear" w:color="auto" w:fill="FFFFFF"/>
          <w:lang w:val="es-ES"/>
        </w:rPr>
        <w:t xml:space="preserve">lo establecido en la Ley </w:t>
      </w:r>
      <w:r w:rsidR="00CD61E7">
        <w:rPr>
          <w:rFonts w:ascii="Book Antiqua" w:hAnsi="Book Antiqua"/>
          <w:i/>
          <w:iCs/>
          <w:color w:val="000000" w:themeColor="text1"/>
          <w:sz w:val="24"/>
          <w:szCs w:val="24"/>
          <w:u w:val="single"/>
          <w:shd w:val="clear" w:color="auto" w:fill="FFFFFF"/>
          <w:lang w:val="es-ES"/>
        </w:rPr>
        <w:t>Núm.</w:t>
      </w:r>
      <w:r w:rsidR="00607FB9">
        <w:rPr>
          <w:rFonts w:ascii="Book Antiqua" w:hAnsi="Book Antiqua"/>
          <w:i/>
          <w:iCs/>
          <w:color w:val="000000" w:themeColor="text1"/>
          <w:sz w:val="24"/>
          <w:szCs w:val="24"/>
          <w:u w:val="single"/>
          <w:shd w:val="clear" w:color="auto" w:fill="FFFFFF"/>
          <w:lang w:val="es-ES"/>
        </w:rPr>
        <w:t xml:space="preserve"> 22</w:t>
      </w:r>
      <w:r w:rsidR="00CD61E7">
        <w:rPr>
          <w:rFonts w:ascii="Book Antiqua" w:hAnsi="Book Antiqua"/>
          <w:i/>
          <w:iCs/>
          <w:color w:val="000000" w:themeColor="text1"/>
          <w:sz w:val="24"/>
          <w:szCs w:val="24"/>
          <w:u w:val="single"/>
          <w:shd w:val="clear" w:color="auto" w:fill="FFFFFF"/>
          <w:lang w:val="es-ES"/>
        </w:rPr>
        <w:t>-2000, según enmendada</w:t>
      </w:r>
      <w:r w:rsidRPr="007365ED">
        <w:rPr>
          <w:rFonts w:ascii="Book Antiqua" w:hAnsi="Book Antiqua"/>
          <w:color w:val="000000" w:themeColor="text1"/>
          <w:sz w:val="24"/>
          <w:szCs w:val="24"/>
          <w:shd w:val="clear" w:color="auto" w:fill="FFFFFF"/>
          <w:lang w:val="es-ES"/>
        </w:rPr>
        <w:t xml:space="preserve">. Su función principal es facilitar la gestión de trámites </w:t>
      </w:r>
      <w:r w:rsidRPr="00CD61E7">
        <w:rPr>
          <w:rFonts w:ascii="Book Antiqua" w:hAnsi="Book Antiqua"/>
          <w:strike/>
          <w:color w:val="000000" w:themeColor="text1"/>
          <w:sz w:val="24"/>
          <w:szCs w:val="24"/>
          <w:shd w:val="clear" w:color="auto" w:fill="FFFFFF"/>
          <w:lang w:val="es-ES"/>
        </w:rPr>
        <w:t>vehiculares por parte</w:t>
      </w:r>
      <w:r w:rsidRPr="007365ED">
        <w:rPr>
          <w:rFonts w:ascii="Book Antiqua" w:hAnsi="Book Antiqua"/>
          <w:color w:val="000000" w:themeColor="text1"/>
          <w:sz w:val="24"/>
          <w:szCs w:val="24"/>
          <w:shd w:val="clear" w:color="auto" w:fill="FFFFFF"/>
          <w:lang w:val="es-ES"/>
        </w:rPr>
        <w:t xml:space="preserve"> </w:t>
      </w:r>
      <w:r w:rsidR="00CD61E7">
        <w:rPr>
          <w:rFonts w:ascii="Book Antiqua" w:hAnsi="Book Antiqua"/>
          <w:i/>
          <w:iCs/>
          <w:color w:val="000000" w:themeColor="text1"/>
          <w:sz w:val="24"/>
          <w:szCs w:val="24"/>
          <w:u w:val="single"/>
          <w:shd w:val="clear" w:color="auto" w:fill="FFFFFF"/>
          <w:lang w:val="es-ES"/>
        </w:rPr>
        <w:t>en representación</w:t>
      </w:r>
      <w:r w:rsidR="00CD61E7" w:rsidRPr="00CD61E7">
        <w:rPr>
          <w:rFonts w:ascii="Book Antiqua" w:hAnsi="Book Antiqua"/>
          <w:color w:val="000000" w:themeColor="text1"/>
          <w:sz w:val="24"/>
          <w:szCs w:val="24"/>
          <w:shd w:val="clear" w:color="auto" w:fill="FFFFFF"/>
          <w:lang w:val="es-ES"/>
        </w:rPr>
        <w:t xml:space="preserve"> </w:t>
      </w:r>
      <w:r w:rsidRPr="007365ED">
        <w:rPr>
          <w:rFonts w:ascii="Book Antiqua" w:hAnsi="Book Antiqua"/>
          <w:color w:val="000000" w:themeColor="text1"/>
          <w:sz w:val="24"/>
          <w:szCs w:val="24"/>
          <w:shd w:val="clear" w:color="auto" w:fill="FFFFFF"/>
          <w:lang w:val="es-ES"/>
        </w:rPr>
        <w:t>de ciudadanos y entidades que, por razones prácticas o técnicas, delegan en estos profesionales debidamente registrados la ejecución de procesos administrativos.</w:t>
      </w:r>
    </w:p>
    <w:p w14:paraId="490647C1"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0A32C536" w14:textId="3C463E5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 xml:space="preserve">Lejos de operar como una entidad comercial ordinaria, el gestor actúa como un canal de representación. Su propósito no es realizar transacciones propias ni generar actividad económica por cuenta </w:t>
      </w:r>
      <w:r w:rsidRPr="00D84EE4">
        <w:rPr>
          <w:rFonts w:ascii="Book Antiqua" w:hAnsi="Book Antiqua"/>
          <w:strike/>
          <w:color w:val="000000" w:themeColor="text1"/>
          <w:sz w:val="24"/>
          <w:szCs w:val="24"/>
          <w:shd w:val="clear" w:color="auto" w:fill="FFFFFF"/>
          <w:lang w:val="es-ES"/>
        </w:rPr>
        <w:t>de sí</w:t>
      </w:r>
      <w:r w:rsidR="00D84EE4">
        <w:rPr>
          <w:rFonts w:ascii="Book Antiqua" w:hAnsi="Book Antiqua"/>
          <w:color w:val="000000" w:themeColor="text1"/>
          <w:sz w:val="24"/>
          <w:szCs w:val="24"/>
          <w:shd w:val="clear" w:color="auto" w:fill="FFFFFF"/>
          <w:lang w:val="es-ES"/>
        </w:rPr>
        <w:t xml:space="preserve"> </w:t>
      </w:r>
      <w:r w:rsidR="00D84EE4">
        <w:rPr>
          <w:rFonts w:ascii="Book Antiqua" w:hAnsi="Book Antiqua"/>
          <w:i/>
          <w:iCs/>
          <w:color w:val="000000" w:themeColor="text1"/>
          <w:sz w:val="24"/>
          <w:szCs w:val="24"/>
          <w:u w:val="single"/>
          <w:shd w:val="clear" w:color="auto" w:fill="FFFFFF"/>
          <w:lang w:val="es-ES"/>
        </w:rPr>
        <w:t>propia</w:t>
      </w:r>
      <w:r w:rsidRPr="007365ED">
        <w:rPr>
          <w:rFonts w:ascii="Book Antiqua" w:hAnsi="Book Antiqua"/>
          <w:color w:val="000000" w:themeColor="text1"/>
          <w:sz w:val="24"/>
          <w:szCs w:val="24"/>
          <w:shd w:val="clear" w:color="auto" w:fill="FFFFFF"/>
          <w:lang w:val="es-ES"/>
        </w:rPr>
        <w:t>, sino representar legalmente a quienes le delegan funciones, ya sea por razones de edad, salud, accesibilidad, volumen de operaciones o conveniencia.</w:t>
      </w:r>
    </w:p>
    <w:p w14:paraId="20B7D280"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58C46994" w14:textId="7ADCFEC3"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lastRenderedPageBreak/>
        <w:t>Los gestores cumplen</w:t>
      </w:r>
      <w:r w:rsidR="00C6635A">
        <w:rPr>
          <w:rFonts w:ascii="Book Antiqua" w:hAnsi="Book Antiqua"/>
          <w:color w:val="000000" w:themeColor="text1"/>
          <w:sz w:val="24"/>
          <w:szCs w:val="24"/>
          <w:shd w:val="clear" w:color="auto" w:fill="FFFFFF"/>
          <w:lang w:val="es-ES"/>
        </w:rPr>
        <w:t xml:space="preserve"> </w:t>
      </w:r>
      <w:r w:rsidR="00C6635A" w:rsidRPr="003C5537">
        <w:rPr>
          <w:rFonts w:ascii="Book Antiqua" w:hAnsi="Book Antiqua"/>
          <w:i/>
          <w:iCs/>
          <w:color w:val="000000" w:themeColor="text1"/>
          <w:sz w:val="24"/>
          <w:szCs w:val="24"/>
          <w:u w:val="single"/>
          <w:shd w:val="clear" w:color="auto" w:fill="FFFFFF"/>
          <w:lang w:val="es-ES"/>
        </w:rPr>
        <w:t xml:space="preserve">cabalmente </w:t>
      </w:r>
      <w:r w:rsidR="003C5537" w:rsidRPr="003C5537">
        <w:rPr>
          <w:rFonts w:ascii="Book Antiqua" w:hAnsi="Book Antiqua"/>
          <w:i/>
          <w:iCs/>
          <w:color w:val="000000" w:themeColor="text1"/>
          <w:sz w:val="24"/>
          <w:szCs w:val="24"/>
          <w:u w:val="single"/>
          <w:shd w:val="clear" w:color="auto" w:fill="FFFFFF"/>
          <w:lang w:val="es-ES"/>
        </w:rPr>
        <w:t>sus</w:t>
      </w:r>
      <w:r w:rsidRPr="007365ED">
        <w:rPr>
          <w:rFonts w:ascii="Book Antiqua" w:hAnsi="Book Antiqua"/>
          <w:color w:val="000000" w:themeColor="text1"/>
          <w:sz w:val="24"/>
          <w:szCs w:val="24"/>
          <w:shd w:val="clear" w:color="auto" w:fill="FFFFFF"/>
          <w:lang w:val="es-ES"/>
        </w:rPr>
        <w:t xml:space="preserve"> funciones </w:t>
      </w:r>
      <w:r w:rsidRPr="003C5537">
        <w:rPr>
          <w:rFonts w:ascii="Book Antiqua" w:hAnsi="Book Antiqua"/>
          <w:strike/>
          <w:color w:val="000000" w:themeColor="text1"/>
          <w:sz w:val="24"/>
          <w:szCs w:val="24"/>
          <w:shd w:val="clear" w:color="auto" w:fill="FFFFFF"/>
          <w:lang w:val="es-ES"/>
        </w:rPr>
        <w:t>públicas importantes, no solo por su rol representativo, sino</w:t>
      </w:r>
      <w:r w:rsidRPr="007365ED">
        <w:rPr>
          <w:rFonts w:ascii="Book Antiqua" w:hAnsi="Book Antiqua"/>
          <w:color w:val="000000" w:themeColor="text1"/>
          <w:sz w:val="24"/>
          <w:szCs w:val="24"/>
          <w:shd w:val="clear" w:color="auto" w:fill="FFFFFF"/>
          <w:lang w:val="es-ES"/>
        </w:rPr>
        <w:t xml:space="preserve"> </w:t>
      </w:r>
      <w:r w:rsidR="003C5537" w:rsidRPr="001E396C">
        <w:rPr>
          <w:rFonts w:ascii="Book Antiqua" w:hAnsi="Book Antiqua"/>
          <w:i/>
          <w:iCs/>
          <w:color w:val="000000" w:themeColor="text1"/>
          <w:sz w:val="24"/>
          <w:szCs w:val="24"/>
          <w:u w:val="single"/>
          <w:shd w:val="clear" w:color="auto" w:fill="FFFFFF"/>
          <w:lang w:val="es-ES"/>
        </w:rPr>
        <w:t>como representantes del ciu</w:t>
      </w:r>
      <w:r w:rsidR="001E396C" w:rsidRPr="001E396C">
        <w:rPr>
          <w:rFonts w:ascii="Book Antiqua" w:hAnsi="Book Antiqua"/>
          <w:i/>
          <w:iCs/>
          <w:color w:val="000000" w:themeColor="text1"/>
          <w:sz w:val="24"/>
          <w:szCs w:val="24"/>
          <w:u w:val="single"/>
          <w:shd w:val="clear" w:color="auto" w:fill="FFFFFF"/>
          <w:lang w:val="es-ES"/>
        </w:rPr>
        <w:t>dadano</w:t>
      </w:r>
      <w:r w:rsidR="001E396C">
        <w:rPr>
          <w:rFonts w:ascii="Book Antiqua" w:hAnsi="Book Antiqua"/>
          <w:color w:val="000000" w:themeColor="text1"/>
          <w:sz w:val="24"/>
          <w:szCs w:val="24"/>
          <w:shd w:val="clear" w:color="auto" w:fill="FFFFFF"/>
          <w:lang w:val="es-ES"/>
        </w:rPr>
        <w:t xml:space="preserve"> </w:t>
      </w:r>
      <w:r w:rsidRPr="007365ED">
        <w:rPr>
          <w:rFonts w:ascii="Book Antiqua" w:hAnsi="Book Antiqua"/>
          <w:color w:val="000000" w:themeColor="text1"/>
          <w:sz w:val="24"/>
          <w:szCs w:val="24"/>
          <w:shd w:val="clear" w:color="auto" w:fill="FFFFFF"/>
          <w:lang w:val="es-ES"/>
        </w:rPr>
        <w:t>por el nivel de rigor al que están sujetos. Para ejercer como gestores, deben aprobar exámenes oficiales del DTOP que certifican su conocimiento sobre los procesos administrativos y legales relacionados a vehículos de motor; presentar fianzas que garanticen su cumplimiento; mantener oficinas formales; y cumplir con estrictos requisitos de cumplimiento fiscal y responsabilidad. Su operación está reglamentada por el propio Estado y su licencia es revisable periódicamente.</w:t>
      </w:r>
    </w:p>
    <w:p w14:paraId="46A0E26D"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02133F1E" w14:textId="4C9442D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 xml:space="preserve">Esta estructura asegura que los gestores no son improvisados ni informales, sino parte integral de un ecosistema administrativo que permite al </w:t>
      </w:r>
      <w:r w:rsidRPr="00BE32BC">
        <w:rPr>
          <w:rFonts w:ascii="Book Antiqua" w:hAnsi="Book Antiqua"/>
          <w:strike/>
          <w:color w:val="000000" w:themeColor="text1"/>
          <w:sz w:val="24"/>
          <w:szCs w:val="24"/>
          <w:shd w:val="clear" w:color="auto" w:fill="FFFFFF"/>
          <w:lang w:val="es-ES"/>
        </w:rPr>
        <w:t>gobierno</w:t>
      </w:r>
      <w:r w:rsidRPr="007365ED">
        <w:rPr>
          <w:rFonts w:ascii="Book Antiqua" w:hAnsi="Book Antiqua"/>
          <w:color w:val="000000" w:themeColor="text1"/>
          <w:sz w:val="24"/>
          <w:szCs w:val="24"/>
          <w:shd w:val="clear" w:color="auto" w:fill="FFFFFF"/>
          <w:lang w:val="es-ES"/>
        </w:rPr>
        <w:t xml:space="preserve"> </w:t>
      </w:r>
      <w:proofErr w:type="spellStart"/>
      <w:r w:rsidR="00BE32BC" w:rsidRPr="00BE32BC">
        <w:rPr>
          <w:rFonts w:ascii="Book Antiqua" w:hAnsi="Book Antiqua"/>
          <w:i/>
          <w:iCs/>
          <w:color w:val="000000" w:themeColor="text1"/>
          <w:sz w:val="24"/>
          <w:szCs w:val="24"/>
          <w:u w:val="single"/>
          <w:shd w:val="clear" w:color="auto" w:fill="FFFFFF"/>
          <w:lang w:val="es-ES"/>
        </w:rPr>
        <w:t>Gobierno</w:t>
      </w:r>
      <w:proofErr w:type="spellEnd"/>
      <w:r w:rsidR="00BE32BC">
        <w:rPr>
          <w:rFonts w:ascii="Book Antiqua" w:hAnsi="Book Antiqua"/>
          <w:color w:val="000000" w:themeColor="text1"/>
          <w:sz w:val="24"/>
          <w:szCs w:val="24"/>
          <w:shd w:val="clear" w:color="auto" w:fill="FFFFFF"/>
          <w:lang w:val="es-ES"/>
        </w:rPr>
        <w:t xml:space="preserve"> </w:t>
      </w:r>
      <w:r w:rsidRPr="007365ED">
        <w:rPr>
          <w:rFonts w:ascii="Book Antiqua" w:hAnsi="Book Antiqua"/>
          <w:color w:val="000000" w:themeColor="text1"/>
          <w:sz w:val="24"/>
          <w:szCs w:val="24"/>
          <w:shd w:val="clear" w:color="auto" w:fill="FFFFFF"/>
          <w:lang w:val="es-ES"/>
        </w:rPr>
        <w:t>brindar servicios de forma más ágil, segura</w:t>
      </w:r>
      <w:r w:rsidR="00014196">
        <w:rPr>
          <w:rFonts w:ascii="Book Antiqua" w:hAnsi="Book Antiqua"/>
          <w:i/>
          <w:iCs/>
          <w:color w:val="000000" w:themeColor="text1"/>
          <w:sz w:val="24"/>
          <w:szCs w:val="24"/>
          <w:u w:val="single"/>
          <w:shd w:val="clear" w:color="auto" w:fill="FFFFFF"/>
          <w:lang w:val="es-ES"/>
        </w:rPr>
        <w:t>, rápida</w:t>
      </w:r>
      <w:r w:rsidRPr="007365ED">
        <w:rPr>
          <w:rFonts w:ascii="Book Antiqua" w:hAnsi="Book Antiqua"/>
          <w:color w:val="000000" w:themeColor="text1"/>
          <w:sz w:val="24"/>
          <w:szCs w:val="24"/>
          <w:shd w:val="clear" w:color="auto" w:fill="FFFFFF"/>
          <w:lang w:val="es-ES"/>
        </w:rPr>
        <w:t xml:space="preserve"> y descentralizada. Gracias a ellos, miles de ciudadanos y entidades pueden realizar sus gestiones de forma más eficiente, con mayor certeza y sin errores que con frecuencia afectan el proceso.</w:t>
      </w:r>
    </w:p>
    <w:p w14:paraId="0D3FDE98"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3769080A" w14:textId="72B91F25"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Además, representan una herramienta de acceso real para personas que, de otra manera, enfrentarían barreras para completar sus gestiones, tales como personas de edad avanzada, ciudadanos con limitaciones físicas, jefes de familia con horarios laborales extensos, pequeños comerciantes que no cuentan con personal administrativo, y ciudadanos que no dominan</w:t>
      </w:r>
      <w:r w:rsidR="00C10126">
        <w:rPr>
          <w:rFonts w:ascii="Book Antiqua" w:hAnsi="Book Antiqua"/>
          <w:color w:val="000000" w:themeColor="text1"/>
          <w:sz w:val="24"/>
          <w:szCs w:val="24"/>
          <w:shd w:val="clear" w:color="auto" w:fill="FFFFFF"/>
          <w:lang w:val="es-ES"/>
        </w:rPr>
        <w:t xml:space="preserve"> </w:t>
      </w:r>
      <w:r w:rsidR="00C10126" w:rsidRPr="00C10126">
        <w:rPr>
          <w:rFonts w:ascii="Book Antiqua" w:hAnsi="Book Antiqua"/>
          <w:i/>
          <w:iCs/>
          <w:color w:val="000000" w:themeColor="text1"/>
          <w:sz w:val="24"/>
          <w:szCs w:val="24"/>
          <w:u w:val="single"/>
          <w:shd w:val="clear" w:color="auto" w:fill="FFFFFF"/>
          <w:lang w:val="es-ES"/>
        </w:rPr>
        <w:t>las</w:t>
      </w:r>
      <w:r w:rsidRPr="007365ED">
        <w:rPr>
          <w:rFonts w:ascii="Book Antiqua" w:hAnsi="Book Antiqua"/>
          <w:color w:val="000000" w:themeColor="text1"/>
          <w:sz w:val="24"/>
          <w:szCs w:val="24"/>
          <w:shd w:val="clear" w:color="auto" w:fill="FFFFFF"/>
          <w:lang w:val="es-ES"/>
        </w:rPr>
        <w:t xml:space="preserve"> plataformas digitales o no tienen acceso confiable a tecnología.</w:t>
      </w:r>
    </w:p>
    <w:p w14:paraId="518A829A" w14:textId="77777777"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74E2A387" w14:textId="4E6C996E"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Para los sectores empresariales, especialmente concesionarios pequeños, talleres, cooperativas y otros negocios locales, los gestores constituyen una opción eficiente y confiable que evita retrasos costosos, y permite el cumplimiento expedito con los requisitos del DTOP.</w:t>
      </w:r>
    </w:p>
    <w:p w14:paraId="6F00532B" w14:textId="77777777" w:rsidR="00760145" w:rsidRPr="007365ED" w:rsidRDefault="00760145"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11C8ABB8" w14:textId="1B305330" w:rsidR="00192CA0" w:rsidRPr="007365ED" w:rsidRDefault="00192CA0"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 xml:space="preserve">La </w:t>
      </w:r>
      <w:r w:rsidRPr="00BE32BC">
        <w:rPr>
          <w:rFonts w:ascii="Book Antiqua" w:hAnsi="Book Antiqua"/>
          <w:strike/>
          <w:color w:val="000000" w:themeColor="text1"/>
          <w:sz w:val="24"/>
          <w:szCs w:val="24"/>
          <w:shd w:val="clear" w:color="auto" w:fill="FFFFFF"/>
          <w:lang w:val="es-ES"/>
        </w:rPr>
        <w:t>reciente</w:t>
      </w:r>
      <w:r w:rsidRPr="007365ED">
        <w:rPr>
          <w:rFonts w:ascii="Book Antiqua" w:hAnsi="Book Antiqua"/>
          <w:color w:val="000000" w:themeColor="text1"/>
          <w:sz w:val="24"/>
          <w:szCs w:val="24"/>
          <w:shd w:val="clear" w:color="auto" w:fill="FFFFFF"/>
          <w:lang w:val="es-ES"/>
        </w:rPr>
        <w:t xml:space="preserve"> aprobación de la Ley</w:t>
      </w:r>
      <w:r w:rsidR="002B7892">
        <w:rPr>
          <w:rFonts w:ascii="Book Antiqua" w:hAnsi="Book Antiqua"/>
          <w:color w:val="000000" w:themeColor="text1"/>
          <w:sz w:val="24"/>
          <w:szCs w:val="24"/>
          <w:shd w:val="clear" w:color="auto" w:fill="FFFFFF"/>
          <w:lang w:val="es-ES"/>
        </w:rPr>
        <w:t xml:space="preserve"> </w:t>
      </w:r>
      <w:r w:rsidR="002B7892" w:rsidRPr="002B7892">
        <w:rPr>
          <w:rFonts w:ascii="Book Antiqua" w:hAnsi="Book Antiqua"/>
          <w:i/>
          <w:iCs/>
          <w:color w:val="000000" w:themeColor="text1"/>
          <w:sz w:val="24"/>
          <w:szCs w:val="24"/>
          <w:u w:val="single"/>
          <w:shd w:val="clear" w:color="auto" w:fill="FFFFFF"/>
          <w:lang w:val="es-ES"/>
        </w:rPr>
        <w:t>Núm.</w:t>
      </w:r>
      <w:r w:rsidRPr="007365ED">
        <w:rPr>
          <w:rFonts w:ascii="Book Antiqua" w:hAnsi="Book Antiqua"/>
          <w:color w:val="000000" w:themeColor="text1"/>
          <w:sz w:val="24"/>
          <w:szCs w:val="24"/>
          <w:shd w:val="clear" w:color="auto" w:fill="FFFFFF"/>
          <w:lang w:val="es-ES"/>
        </w:rPr>
        <w:t xml:space="preserve"> 55-2024, al crear un nuevo Artículo 2.48 en la Ley</w:t>
      </w:r>
      <w:r w:rsidR="002B7892">
        <w:rPr>
          <w:rFonts w:ascii="Book Antiqua" w:hAnsi="Book Antiqua"/>
          <w:color w:val="000000" w:themeColor="text1"/>
          <w:sz w:val="24"/>
          <w:szCs w:val="24"/>
          <w:shd w:val="clear" w:color="auto" w:fill="FFFFFF"/>
          <w:lang w:val="es-ES"/>
        </w:rPr>
        <w:t xml:space="preserve"> </w:t>
      </w:r>
      <w:r w:rsidR="002B7892" w:rsidRPr="002B7892">
        <w:rPr>
          <w:rFonts w:ascii="Book Antiqua" w:hAnsi="Book Antiqua"/>
          <w:i/>
          <w:iCs/>
          <w:color w:val="000000" w:themeColor="text1"/>
          <w:sz w:val="24"/>
          <w:szCs w:val="24"/>
          <w:u w:val="single"/>
          <w:shd w:val="clear" w:color="auto" w:fill="FFFFFF"/>
          <w:lang w:val="es-ES"/>
        </w:rPr>
        <w:t>Núm.</w:t>
      </w:r>
      <w:r w:rsidRPr="007365ED">
        <w:rPr>
          <w:rFonts w:ascii="Book Antiqua" w:hAnsi="Book Antiqua"/>
          <w:color w:val="000000" w:themeColor="text1"/>
          <w:sz w:val="24"/>
          <w:szCs w:val="24"/>
          <w:shd w:val="clear" w:color="auto" w:fill="FFFFFF"/>
          <w:lang w:val="es-ES"/>
        </w:rPr>
        <w:t xml:space="preserve"> 22-2000, incluyó erróneamente a los gestores dentro de la clasificación de “entidades comerciales”, junto a concesionarios y acreedores financieros. Esta clasificación ha tenido el efecto práctico de limitar el acceso de los gestores a los sistemas digitales provistos o autorizados por el DTOP, imponerles cargas económicas injustificadas y restringir su rol como facilitadores del servicio público.</w:t>
      </w:r>
    </w:p>
    <w:p w14:paraId="4332DD74" w14:textId="77777777" w:rsidR="00760145" w:rsidRPr="007365ED" w:rsidRDefault="00760145" w:rsidP="007365ED">
      <w:pPr>
        <w:suppressLineNumbers/>
        <w:spacing w:after="0" w:line="240" w:lineRule="auto"/>
        <w:ind w:firstLine="720"/>
        <w:jc w:val="both"/>
        <w:rPr>
          <w:rFonts w:ascii="Book Antiqua" w:hAnsi="Book Antiqua"/>
          <w:color w:val="000000" w:themeColor="text1"/>
          <w:sz w:val="24"/>
          <w:szCs w:val="24"/>
          <w:shd w:val="clear" w:color="auto" w:fill="FFFFFF"/>
          <w:lang w:val="es-ES"/>
        </w:rPr>
      </w:pPr>
    </w:p>
    <w:p w14:paraId="1201EDA3" w14:textId="65810543" w:rsidR="00EC0E8F" w:rsidRPr="007365ED" w:rsidRDefault="00192CA0" w:rsidP="00F5232C">
      <w:pPr>
        <w:suppressLineNumbers/>
        <w:spacing w:after="0" w:line="240" w:lineRule="auto"/>
        <w:ind w:firstLine="720"/>
        <w:jc w:val="both"/>
        <w:rPr>
          <w:rFonts w:ascii="Book Antiqua" w:hAnsi="Book Antiqua"/>
          <w:color w:val="000000" w:themeColor="text1"/>
          <w:sz w:val="24"/>
          <w:szCs w:val="24"/>
          <w:shd w:val="clear" w:color="auto" w:fill="FFFFFF"/>
          <w:lang w:val="es-ES"/>
        </w:rPr>
      </w:pPr>
      <w:r w:rsidRPr="007365ED">
        <w:rPr>
          <w:rFonts w:ascii="Book Antiqua" w:hAnsi="Book Antiqua"/>
          <w:color w:val="000000" w:themeColor="text1"/>
          <w:sz w:val="24"/>
          <w:szCs w:val="24"/>
          <w:shd w:val="clear" w:color="auto" w:fill="FFFFFF"/>
          <w:lang w:val="es-ES"/>
        </w:rPr>
        <w:t xml:space="preserve">Resulta incongruente que un gestor debidamente autorizado por la propia agencia y que representa al ciudadano tenga menos acceso, o esté sujeto a mayores requisitos, que el ciudadano a quien representa. Esta </w:t>
      </w:r>
      <w:r w:rsidRPr="00E57260">
        <w:rPr>
          <w:rFonts w:ascii="Book Antiqua" w:hAnsi="Book Antiqua"/>
          <w:strike/>
          <w:color w:val="000000" w:themeColor="text1"/>
          <w:sz w:val="24"/>
          <w:szCs w:val="24"/>
          <w:shd w:val="clear" w:color="auto" w:fill="FFFFFF"/>
          <w:lang w:val="es-ES"/>
        </w:rPr>
        <w:t>medida legislativa</w:t>
      </w:r>
      <w:r w:rsidRPr="007365ED">
        <w:rPr>
          <w:rFonts w:ascii="Book Antiqua" w:hAnsi="Book Antiqua"/>
          <w:color w:val="000000" w:themeColor="text1"/>
          <w:sz w:val="24"/>
          <w:szCs w:val="24"/>
          <w:shd w:val="clear" w:color="auto" w:fill="FFFFFF"/>
          <w:lang w:val="es-ES"/>
        </w:rPr>
        <w:t xml:space="preserve"> </w:t>
      </w:r>
      <w:r w:rsidR="00E57260" w:rsidRPr="00E57260">
        <w:rPr>
          <w:rFonts w:ascii="Book Antiqua" w:hAnsi="Book Antiqua"/>
          <w:i/>
          <w:iCs/>
          <w:color w:val="000000" w:themeColor="text1"/>
          <w:sz w:val="24"/>
          <w:szCs w:val="24"/>
          <w:u w:val="single"/>
          <w:shd w:val="clear" w:color="auto" w:fill="FFFFFF"/>
          <w:lang w:val="es-ES"/>
        </w:rPr>
        <w:t>Ley</w:t>
      </w:r>
      <w:r w:rsidR="00E57260">
        <w:rPr>
          <w:rFonts w:ascii="Book Antiqua" w:hAnsi="Book Antiqua"/>
          <w:color w:val="000000" w:themeColor="text1"/>
          <w:sz w:val="24"/>
          <w:szCs w:val="24"/>
          <w:shd w:val="clear" w:color="auto" w:fill="FFFFFF"/>
          <w:lang w:val="es-ES"/>
        </w:rPr>
        <w:t xml:space="preserve"> </w:t>
      </w:r>
      <w:r w:rsidRPr="007365ED">
        <w:rPr>
          <w:rFonts w:ascii="Book Antiqua" w:hAnsi="Book Antiqua"/>
          <w:color w:val="000000" w:themeColor="text1"/>
          <w:sz w:val="24"/>
          <w:szCs w:val="24"/>
          <w:shd w:val="clear" w:color="auto" w:fill="FFFFFF"/>
          <w:lang w:val="es-ES"/>
        </w:rPr>
        <w:t>busca corregir ese error técnico, reafirmar el rol legítimo del gestor como representante autorizado, y garantizar que no se impongan sobre esta figura costos ni restricciones ajenos al servicio público que representa.</w:t>
      </w:r>
    </w:p>
    <w:p w14:paraId="2BB1E9BE" w14:textId="77777777" w:rsidR="005D6F60" w:rsidRDefault="005D6F60" w:rsidP="007365ED">
      <w:pPr>
        <w:suppressLineNumbers/>
        <w:spacing w:after="0" w:line="480" w:lineRule="auto"/>
        <w:rPr>
          <w:rFonts w:ascii="Book Antiqua" w:hAnsi="Book Antiqua"/>
          <w:color w:val="000000" w:themeColor="text1"/>
          <w:sz w:val="24"/>
          <w:szCs w:val="24"/>
          <w:shd w:val="clear" w:color="auto" w:fill="FFFFFF"/>
          <w:lang w:val="es-ES"/>
        </w:rPr>
      </w:pPr>
    </w:p>
    <w:p w14:paraId="513D35F9" w14:textId="77777777" w:rsidR="007107C7" w:rsidRDefault="007107C7" w:rsidP="007365ED">
      <w:pPr>
        <w:suppressLineNumbers/>
        <w:spacing w:after="0" w:line="480" w:lineRule="auto"/>
        <w:rPr>
          <w:rFonts w:ascii="Book Antiqua" w:hAnsi="Book Antiqua"/>
          <w:bCs/>
          <w:i/>
          <w:color w:val="000000" w:themeColor="text1"/>
          <w:sz w:val="24"/>
          <w:szCs w:val="24"/>
          <w:lang w:val="es-PR"/>
        </w:rPr>
      </w:pPr>
    </w:p>
    <w:p w14:paraId="6F6FFB14" w14:textId="4A6DD29B" w:rsidR="003960E1" w:rsidRPr="007365ED" w:rsidRDefault="005D6F60" w:rsidP="007365ED">
      <w:pPr>
        <w:suppressLineNumbers/>
        <w:spacing w:after="0" w:line="480" w:lineRule="auto"/>
        <w:rPr>
          <w:rFonts w:ascii="Book Antiqua" w:hAnsi="Book Antiqua"/>
          <w:bCs/>
          <w:i/>
          <w:color w:val="000000" w:themeColor="text1"/>
          <w:sz w:val="24"/>
          <w:szCs w:val="24"/>
          <w:lang w:val="es-PR"/>
        </w:rPr>
      </w:pPr>
      <w:r>
        <w:rPr>
          <w:rFonts w:ascii="Book Antiqua" w:hAnsi="Book Antiqua"/>
          <w:bCs/>
          <w:i/>
          <w:color w:val="000000" w:themeColor="text1"/>
          <w:sz w:val="24"/>
          <w:szCs w:val="24"/>
          <w:lang w:val="es-PR"/>
        </w:rPr>
        <w:lastRenderedPageBreak/>
        <w:t xml:space="preserve"> </w:t>
      </w:r>
      <w:r w:rsidR="003960E1" w:rsidRPr="007365ED">
        <w:rPr>
          <w:rFonts w:ascii="Book Antiqua" w:hAnsi="Book Antiqua"/>
          <w:bCs/>
          <w:i/>
          <w:color w:val="000000" w:themeColor="text1"/>
          <w:sz w:val="24"/>
          <w:szCs w:val="24"/>
          <w:lang w:val="es-PR"/>
        </w:rPr>
        <w:t>DECRÉTASE POR LA ASAMBLEA LEGISLATIVA DE PUERTO RICO</w:t>
      </w:r>
      <w:bookmarkStart w:id="0" w:name="_Hlk75270773"/>
      <w:bookmarkStart w:id="1" w:name="_Hlk75270585"/>
      <w:r w:rsidR="003960E1" w:rsidRPr="007365ED">
        <w:rPr>
          <w:rFonts w:ascii="Book Antiqua" w:hAnsi="Book Antiqua"/>
          <w:bCs/>
          <w:i/>
          <w:color w:val="000000" w:themeColor="text1"/>
          <w:sz w:val="24"/>
          <w:szCs w:val="24"/>
          <w:lang w:val="es-PR"/>
        </w:rPr>
        <w:t>:</w:t>
      </w:r>
    </w:p>
    <w:bookmarkEnd w:id="0"/>
    <w:p w14:paraId="3600252E" w14:textId="3C5E6A58" w:rsidR="003960E1" w:rsidRPr="007365ED" w:rsidRDefault="003960E1" w:rsidP="00F5232C">
      <w:pPr>
        <w:spacing w:after="0" w:line="480" w:lineRule="auto"/>
        <w:jc w:val="both"/>
        <w:rPr>
          <w:rFonts w:ascii="Book Antiqua" w:hAnsi="Book Antiqua"/>
          <w:color w:val="000000" w:themeColor="text1"/>
          <w:sz w:val="24"/>
          <w:szCs w:val="24"/>
          <w:lang w:val="es-ES"/>
        </w:rPr>
      </w:pPr>
      <w:r w:rsidRPr="00277CA8">
        <w:rPr>
          <w:rFonts w:ascii="Book Antiqua" w:hAnsi="Book Antiqua"/>
          <w:strike/>
          <w:color w:val="000000" w:themeColor="text1"/>
          <w:sz w:val="24"/>
          <w:szCs w:val="24"/>
          <w:lang w:val="es-ES"/>
        </w:rPr>
        <w:t>Artículo</w:t>
      </w:r>
      <w:r w:rsidRPr="007365ED">
        <w:rPr>
          <w:rFonts w:ascii="Book Antiqua" w:hAnsi="Book Antiqua"/>
          <w:color w:val="000000" w:themeColor="text1"/>
          <w:sz w:val="24"/>
          <w:szCs w:val="24"/>
          <w:lang w:val="es-ES"/>
        </w:rPr>
        <w:t xml:space="preserve"> </w:t>
      </w:r>
      <w:r w:rsidR="00277CA8" w:rsidRPr="00277CA8">
        <w:rPr>
          <w:rFonts w:ascii="Book Antiqua" w:hAnsi="Book Antiqua"/>
          <w:i/>
          <w:iCs/>
          <w:color w:val="000000" w:themeColor="text1"/>
          <w:sz w:val="24"/>
          <w:szCs w:val="24"/>
          <w:u w:val="single"/>
          <w:lang w:val="es-ES"/>
        </w:rPr>
        <w:t>Sección</w:t>
      </w:r>
      <w:r w:rsidR="00277CA8">
        <w:rPr>
          <w:rFonts w:ascii="Book Antiqua" w:hAnsi="Book Antiqua"/>
          <w:color w:val="000000" w:themeColor="text1"/>
          <w:sz w:val="24"/>
          <w:szCs w:val="24"/>
          <w:lang w:val="es-ES"/>
        </w:rPr>
        <w:t xml:space="preserve"> </w:t>
      </w:r>
      <w:r w:rsidRPr="007365ED">
        <w:rPr>
          <w:rFonts w:ascii="Book Antiqua" w:hAnsi="Book Antiqua"/>
          <w:color w:val="000000" w:themeColor="text1"/>
          <w:sz w:val="24"/>
          <w:szCs w:val="24"/>
          <w:lang w:val="es-ES"/>
        </w:rPr>
        <w:t xml:space="preserve">1.- Se enmienda </w:t>
      </w:r>
      <w:r w:rsidR="00192CA0" w:rsidRPr="007365ED">
        <w:rPr>
          <w:rFonts w:ascii="Book Antiqua" w:hAnsi="Book Antiqua"/>
          <w:color w:val="000000" w:themeColor="text1"/>
          <w:sz w:val="24"/>
          <w:szCs w:val="24"/>
          <w:lang w:val="es-ES"/>
        </w:rPr>
        <w:t>el Artículo 2.48</w:t>
      </w:r>
      <w:r w:rsidRPr="007365ED">
        <w:rPr>
          <w:rFonts w:ascii="Book Antiqua" w:hAnsi="Book Antiqua"/>
          <w:color w:val="000000" w:themeColor="text1"/>
          <w:sz w:val="24"/>
          <w:szCs w:val="24"/>
          <w:lang w:val="es-ES"/>
        </w:rPr>
        <w:t xml:space="preserve"> de la Ley Núm. </w:t>
      </w:r>
      <w:r w:rsidR="00192CA0" w:rsidRPr="007365ED">
        <w:rPr>
          <w:rFonts w:ascii="Book Antiqua" w:hAnsi="Book Antiqua"/>
          <w:color w:val="000000" w:themeColor="text1"/>
          <w:sz w:val="24"/>
          <w:szCs w:val="24"/>
          <w:lang w:val="es-ES"/>
        </w:rPr>
        <w:t>22</w:t>
      </w:r>
      <w:r w:rsidRPr="007365ED">
        <w:rPr>
          <w:rFonts w:ascii="Book Antiqua" w:hAnsi="Book Antiqua"/>
          <w:color w:val="000000" w:themeColor="text1"/>
          <w:sz w:val="24"/>
          <w:szCs w:val="24"/>
          <w:lang w:val="es-ES"/>
        </w:rPr>
        <w:t>-20</w:t>
      </w:r>
      <w:r w:rsidR="00192CA0" w:rsidRPr="007365ED">
        <w:rPr>
          <w:rFonts w:ascii="Book Antiqua" w:hAnsi="Book Antiqua"/>
          <w:color w:val="000000" w:themeColor="text1"/>
          <w:sz w:val="24"/>
          <w:szCs w:val="24"/>
          <w:lang w:val="es-ES"/>
        </w:rPr>
        <w:t>00</w:t>
      </w:r>
      <w:r w:rsidRPr="007365ED">
        <w:rPr>
          <w:rFonts w:ascii="Book Antiqua" w:hAnsi="Book Antiqua"/>
          <w:color w:val="000000" w:themeColor="text1"/>
          <w:sz w:val="24"/>
          <w:szCs w:val="24"/>
          <w:lang w:val="es-ES"/>
        </w:rPr>
        <w:t>, según enmendada, conocida como “</w:t>
      </w:r>
      <w:r w:rsidR="00192CA0" w:rsidRPr="007365ED">
        <w:rPr>
          <w:rFonts w:ascii="Book Antiqua" w:hAnsi="Book Antiqua"/>
          <w:color w:val="000000" w:themeColor="text1"/>
          <w:sz w:val="24"/>
          <w:szCs w:val="24"/>
          <w:lang w:val="es-ES"/>
        </w:rPr>
        <w:t xml:space="preserve">Ley de Vehículos y Tránsito de Puerto Rico”, </w:t>
      </w:r>
      <w:r w:rsidRPr="007365ED">
        <w:rPr>
          <w:rFonts w:ascii="Book Antiqua" w:hAnsi="Book Antiqua"/>
          <w:color w:val="000000" w:themeColor="text1"/>
          <w:sz w:val="24"/>
          <w:szCs w:val="24"/>
          <w:lang w:val="es-ES"/>
        </w:rPr>
        <w:t>para que lea como sigue:</w:t>
      </w:r>
    </w:p>
    <w:p w14:paraId="6683881A" w14:textId="7AC8EE68" w:rsidR="003960E1" w:rsidRPr="007365ED" w:rsidRDefault="003960E1"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w:t>
      </w:r>
      <w:r w:rsidR="00197BE4" w:rsidRPr="007365ED">
        <w:rPr>
          <w:rFonts w:ascii="Book Antiqua" w:hAnsi="Book Antiqua"/>
          <w:color w:val="000000" w:themeColor="text1"/>
          <w:sz w:val="24"/>
          <w:szCs w:val="24"/>
          <w:lang w:val="es-ES"/>
        </w:rPr>
        <w:t>Artículo</w:t>
      </w:r>
      <w:r w:rsidRPr="007365ED">
        <w:rPr>
          <w:rFonts w:ascii="Book Antiqua" w:hAnsi="Book Antiqua"/>
          <w:color w:val="000000" w:themeColor="text1"/>
          <w:sz w:val="24"/>
          <w:szCs w:val="24"/>
          <w:lang w:val="es-ES"/>
        </w:rPr>
        <w:t xml:space="preserve"> </w:t>
      </w:r>
      <w:r w:rsidR="00197BE4" w:rsidRPr="007365ED">
        <w:rPr>
          <w:rFonts w:ascii="Book Antiqua" w:hAnsi="Book Antiqua"/>
          <w:color w:val="000000" w:themeColor="text1"/>
          <w:sz w:val="24"/>
          <w:szCs w:val="24"/>
          <w:lang w:val="es-ES"/>
        </w:rPr>
        <w:t>2</w:t>
      </w:r>
      <w:r w:rsidRPr="007365ED">
        <w:rPr>
          <w:rFonts w:ascii="Book Antiqua" w:hAnsi="Book Antiqua"/>
          <w:color w:val="000000" w:themeColor="text1"/>
          <w:sz w:val="24"/>
          <w:szCs w:val="24"/>
          <w:lang w:val="es-ES"/>
        </w:rPr>
        <w:t>.</w:t>
      </w:r>
      <w:r w:rsidR="00197BE4" w:rsidRPr="007365ED">
        <w:rPr>
          <w:rFonts w:ascii="Book Antiqua" w:hAnsi="Book Antiqua"/>
          <w:color w:val="000000" w:themeColor="text1"/>
          <w:sz w:val="24"/>
          <w:szCs w:val="24"/>
          <w:lang w:val="es-ES"/>
        </w:rPr>
        <w:t>48</w:t>
      </w:r>
      <w:r w:rsidRPr="007365ED">
        <w:rPr>
          <w:rFonts w:ascii="Book Antiqua" w:hAnsi="Book Antiqua"/>
          <w:color w:val="000000" w:themeColor="text1"/>
          <w:sz w:val="24"/>
          <w:szCs w:val="24"/>
          <w:lang w:val="es-ES"/>
        </w:rPr>
        <w:t>.</w:t>
      </w:r>
      <w:r w:rsidR="00410C7F" w:rsidRPr="007365ED">
        <w:rPr>
          <w:rFonts w:ascii="Book Antiqua" w:hAnsi="Book Antiqua"/>
          <w:color w:val="000000" w:themeColor="text1"/>
          <w:sz w:val="24"/>
          <w:szCs w:val="24"/>
          <w:lang w:val="es-ES"/>
        </w:rPr>
        <w:t>-</w:t>
      </w:r>
      <w:r w:rsidR="00197BE4" w:rsidRPr="007365ED">
        <w:rPr>
          <w:rFonts w:ascii="Book Antiqua" w:hAnsi="Book Antiqua"/>
          <w:color w:val="000000" w:themeColor="text1"/>
          <w:sz w:val="24"/>
          <w:szCs w:val="24"/>
          <w:lang w:val="es-ES"/>
        </w:rPr>
        <w:t xml:space="preserve"> Uso de plataformas digitales provistas o autorizadas por Departamento de Transportación y Obras Públicas en las Entidades Comerciales</w:t>
      </w:r>
    </w:p>
    <w:p w14:paraId="5808DE20" w14:textId="1CF009A0" w:rsidR="00197BE4" w:rsidRPr="007365ED" w:rsidRDefault="00197BE4"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A los fines de este Artículo, se define como entidad comercial a los acreedores </w:t>
      </w:r>
      <w:proofErr w:type="gramStart"/>
      <w:r w:rsidRPr="007365ED">
        <w:rPr>
          <w:rFonts w:ascii="Book Antiqua" w:hAnsi="Book Antiqua"/>
          <w:color w:val="000000" w:themeColor="text1"/>
          <w:sz w:val="24"/>
          <w:szCs w:val="24"/>
          <w:lang w:val="es-ES"/>
        </w:rPr>
        <w:t>financieros</w:t>
      </w:r>
      <w:r w:rsidRPr="007365ED">
        <w:rPr>
          <w:rFonts w:ascii="Book Antiqua" w:hAnsi="Book Antiqua"/>
          <w:b/>
          <w:bCs/>
          <w:color w:val="000000" w:themeColor="text1"/>
          <w:sz w:val="24"/>
          <w:szCs w:val="24"/>
          <w:lang w:val="es-ES"/>
        </w:rPr>
        <w:t>[</w:t>
      </w:r>
      <w:proofErr w:type="gramEnd"/>
      <w:r w:rsidRPr="007365ED">
        <w:rPr>
          <w:rFonts w:ascii="Book Antiqua" w:hAnsi="Book Antiqua"/>
          <w:b/>
          <w:bCs/>
          <w:color w:val="000000" w:themeColor="text1"/>
          <w:sz w:val="24"/>
          <w:szCs w:val="24"/>
          <w:lang w:val="es-ES"/>
        </w:rPr>
        <w:t>,]</w:t>
      </w:r>
      <w:r w:rsidRPr="007365ED">
        <w:rPr>
          <w:rFonts w:ascii="Book Antiqua" w:hAnsi="Book Antiqua"/>
          <w:color w:val="000000" w:themeColor="text1"/>
          <w:sz w:val="24"/>
          <w:szCs w:val="24"/>
          <w:lang w:val="es-ES"/>
        </w:rPr>
        <w:t xml:space="preserve"> </w:t>
      </w:r>
      <w:r w:rsidRPr="007365ED">
        <w:rPr>
          <w:rFonts w:ascii="Book Antiqua" w:hAnsi="Book Antiqua"/>
          <w:i/>
          <w:iCs/>
          <w:color w:val="000000" w:themeColor="text1"/>
          <w:sz w:val="24"/>
          <w:szCs w:val="24"/>
          <w:lang w:val="es-ES"/>
        </w:rPr>
        <w:t>y</w:t>
      </w:r>
      <w:r w:rsidRPr="007365ED">
        <w:rPr>
          <w:rFonts w:ascii="Book Antiqua" w:hAnsi="Book Antiqua"/>
          <w:color w:val="000000" w:themeColor="text1"/>
          <w:sz w:val="24"/>
          <w:szCs w:val="24"/>
          <w:lang w:val="es-ES"/>
        </w:rPr>
        <w:t xml:space="preserve"> </w:t>
      </w:r>
      <w:r w:rsidR="00411D6B" w:rsidRPr="00411D6B">
        <w:rPr>
          <w:rFonts w:ascii="Book Antiqua" w:hAnsi="Book Antiqua"/>
          <w:i/>
          <w:iCs/>
          <w:color w:val="000000" w:themeColor="text1"/>
          <w:sz w:val="24"/>
          <w:szCs w:val="24"/>
          <w:u w:val="single"/>
          <w:lang w:val="es-ES"/>
        </w:rPr>
        <w:t>a los</w:t>
      </w:r>
      <w:r w:rsidR="00411D6B">
        <w:rPr>
          <w:rFonts w:ascii="Book Antiqua" w:hAnsi="Book Antiqua"/>
          <w:color w:val="000000" w:themeColor="text1"/>
          <w:sz w:val="24"/>
          <w:szCs w:val="24"/>
          <w:lang w:val="es-ES"/>
        </w:rPr>
        <w:t xml:space="preserve"> </w:t>
      </w:r>
      <w:r w:rsidRPr="007365ED">
        <w:rPr>
          <w:rFonts w:ascii="Book Antiqua" w:hAnsi="Book Antiqua"/>
          <w:color w:val="000000" w:themeColor="text1"/>
          <w:sz w:val="24"/>
          <w:szCs w:val="24"/>
          <w:lang w:val="es-ES"/>
        </w:rPr>
        <w:t>concesionarios de ventas de vehículos de motor</w:t>
      </w:r>
      <w:r w:rsidRPr="007365ED">
        <w:rPr>
          <w:rFonts w:ascii="Book Antiqua" w:hAnsi="Book Antiqua"/>
          <w:i/>
          <w:iCs/>
          <w:color w:val="000000" w:themeColor="text1"/>
          <w:sz w:val="24"/>
          <w:szCs w:val="24"/>
          <w:lang w:val="es-ES"/>
        </w:rPr>
        <w:t>.</w:t>
      </w:r>
      <w:r w:rsidRPr="007365ED">
        <w:rPr>
          <w:rFonts w:ascii="Book Antiqua" w:hAnsi="Book Antiqua"/>
          <w:color w:val="000000" w:themeColor="text1"/>
          <w:sz w:val="24"/>
          <w:szCs w:val="24"/>
          <w:lang w:val="es-ES"/>
        </w:rPr>
        <w:t xml:space="preserve"> </w:t>
      </w:r>
      <w:r w:rsidRPr="007365ED">
        <w:rPr>
          <w:rFonts w:ascii="Book Antiqua" w:hAnsi="Book Antiqua"/>
          <w:b/>
          <w:bCs/>
          <w:color w:val="000000" w:themeColor="text1"/>
          <w:sz w:val="24"/>
          <w:szCs w:val="24"/>
          <w:lang w:val="es-ES"/>
        </w:rPr>
        <w:t>[y gestores de licencias.]</w:t>
      </w:r>
      <w:r w:rsidRPr="007365ED">
        <w:rPr>
          <w:rFonts w:ascii="Book Antiqua" w:hAnsi="Book Antiqua"/>
          <w:color w:val="000000" w:themeColor="text1"/>
          <w:sz w:val="24"/>
          <w:szCs w:val="24"/>
          <w:lang w:val="es-ES"/>
        </w:rPr>
        <w:t xml:space="preserve"> </w:t>
      </w:r>
    </w:p>
    <w:p w14:paraId="7256BFC0" w14:textId="380A4706" w:rsidR="00197BE4" w:rsidRPr="007365ED" w:rsidRDefault="00197BE4"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Toda entidad comercial realizará todas las transacciones y trámites relacionados a vehículos de motor a través de las plataformas digitales provistas o autorizadas por el Departamento, en la medida en que dichas transacciones y trámites estén disponibles para realizarse a través de las plataformas digitales, incluyendo las existentes actualmente y cualquier otra plataforma digital que pueda existir en el futuro.</w:t>
      </w:r>
    </w:p>
    <w:p w14:paraId="47452EC0" w14:textId="706B1B07" w:rsidR="00197BE4" w:rsidRPr="007365ED" w:rsidRDefault="00197BE4" w:rsidP="00197BE4">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El importe total de los derechos que las entidades comerciales paguen por las transacciones efectuadas mediante el uso de dichas plataformas digitales consistentes en transacciones para la inscripción y perfeccionamiento de algún </w:t>
      </w:r>
      <w:r w:rsidR="00410C7F" w:rsidRPr="007365ED">
        <w:rPr>
          <w:rFonts w:ascii="Book Antiqua" w:hAnsi="Book Antiqua"/>
          <w:color w:val="000000" w:themeColor="text1"/>
          <w:sz w:val="24"/>
          <w:szCs w:val="24"/>
          <w:lang w:val="es-ES"/>
        </w:rPr>
        <w:t>gravamen o garantía sobre el bien adquirido por un acreedor, arrendador o vendedor bajo un contrato de financiamiento de vehículos de motor o arrastres, se considerarán derechos pagaderos por ley al Departamento.”</w:t>
      </w:r>
    </w:p>
    <w:p w14:paraId="66E4A0CC" w14:textId="22EC576F" w:rsidR="00410C7F" w:rsidRPr="007365ED" w:rsidRDefault="00410C7F" w:rsidP="007365ED">
      <w:pPr>
        <w:spacing w:after="0" w:line="480" w:lineRule="auto"/>
        <w:ind w:firstLine="547"/>
        <w:jc w:val="both"/>
        <w:rPr>
          <w:rFonts w:ascii="Book Antiqua" w:hAnsi="Book Antiqua"/>
          <w:color w:val="000000" w:themeColor="text1"/>
          <w:sz w:val="24"/>
          <w:szCs w:val="24"/>
          <w:lang w:val="es-ES"/>
        </w:rPr>
      </w:pPr>
      <w:r w:rsidRPr="005F593E">
        <w:rPr>
          <w:rFonts w:ascii="Book Antiqua" w:hAnsi="Book Antiqua"/>
          <w:strike/>
          <w:color w:val="000000" w:themeColor="text1"/>
          <w:sz w:val="24"/>
          <w:szCs w:val="24"/>
          <w:lang w:val="es-ES"/>
        </w:rPr>
        <w:t>Artículo</w:t>
      </w:r>
      <w:r w:rsidRPr="007365ED">
        <w:rPr>
          <w:rFonts w:ascii="Book Antiqua" w:hAnsi="Book Antiqua"/>
          <w:color w:val="000000" w:themeColor="text1"/>
          <w:sz w:val="24"/>
          <w:szCs w:val="24"/>
          <w:lang w:val="es-ES"/>
        </w:rPr>
        <w:t xml:space="preserve"> </w:t>
      </w:r>
      <w:r w:rsidR="005F593E" w:rsidRPr="005F593E">
        <w:rPr>
          <w:rFonts w:ascii="Book Antiqua" w:hAnsi="Book Antiqua"/>
          <w:i/>
          <w:iCs/>
          <w:color w:val="000000" w:themeColor="text1"/>
          <w:sz w:val="24"/>
          <w:szCs w:val="24"/>
          <w:u w:val="single"/>
          <w:lang w:val="es-ES"/>
        </w:rPr>
        <w:t>Sección</w:t>
      </w:r>
      <w:r w:rsidR="005F593E" w:rsidRPr="005F593E">
        <w:rPr>
          <w:rFonts w:ascii="Book Antiqua" w:hAnsi="Book Antiqua"/>
          <w:color w:val="000000" w:themeColor="text1"/>
          <w:sz w:val="24"/>
          <w:szCs w:val="24"/>
          <w:lang w:val="es-ES"/>
        </w:rPr>
        <w:t xml:space="preserve"> </w:t>
      </w:r>
      <w:r w:rsidRPr="007365ED">
        <w:rPr>
          <w:rFonts w:ascii="Book Antiqua" w:hAnsi="Book Antiqua"/>
          <w:color w:val="000000" w:themeColor="text1"/>
          <w:sz w:val="24"/>
          <w:szCs w:val="24"/>
          <w:lang w:val="es-ES"/>
        </w:rPr>
        <w:t xml:space="preserve">2.- </w:t>
      </w:r>
      <w:r w:rsidR="00760145" w:rsidRPr="007365ED">
        <w:rPr>
          <w:rFonts w:ascii="Book Antiqua" w:hAnsi="Book Antiqua"/>
          <w:color w:val="000000" w:themeColor="text1"/>
          <w:sz w:val="24"/>
          <w:szCs w:val="24"/>
          <w:lang w:val="es-ES"/>
        </w:rPr>
        <w:t>Reglamentación.</w:t>
      </w:r>
    </w:p>
    <w:p w14:paraId="1E0A2424" w14:textId="704E98D8" w:rsidR="00410C7F" w:rsidRPr="007365ED" w:rsidRDefault="00760145" w:rsidP="00410C7F">
      <w:pPr>
        <w:spacing w:after="0" w:line="480" w:lineRule="auto"/>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lastRenderedPageBreak/>
        <w:tab/>
        <w:t xml:space="preserve">Se ordena al </w:t>
      </w:r>
      <w:proofErr w:type="gramStart"/>
      <w:r w:rsidRPr="007365ED">
        <w:rPr>
          <w:rFonts w:ascii="Book Antiqua" w:hAnsi="Book Antiqua"/>
          <w:color w:val="000000" w:themeColor="text1"/>
          <w:sz w:val="24"/>
          <w:szCs w:val="24"/>
          <w:lang w:val="es-ES"/>
        </w:rPr>
        <w:t>Secretario</w:t>
      </w:r>
      <w:proofErr w:type="gramEnd"/>
      <w:r w:rsidRPr="007365ED">
        <w:rPr>
          <w:rFonts w:ascii="Book Antiqua" w:hAnsi="Book Antiqua"/>
          <w:color w:val="000000" w:themeColor="text1"/>
          <w:sz w:val="24"/>
          <w:szCs w:val="24"/>
          <w:lang w:val="es-ES"/>
        </w:rPr>
        <w:t xml:space="preserve"> a llevar a cabo todos los actos necesarios para implantar esta </w:t>
      </w:r>
      <w:r w:rsidRPr="00F764E3">
        <w:rPr>
          <w:rFonts w:ascii="Book Antiqua" w:hAnsi="Book Antiqua"/>
          <w:strike/>
          <w:color w:val="000000" w:themeColor="text1"/>
          <w:sz w:val="24"/>
          <w:szCs w:val="24"/>
          <w:lang w:val="es-ES"/>
        </w:rPr>
        <w:t>ley</w:t>
      </w:r>
      <w:r w:rsidR="00F764E3">
        <w:rPr>
          <w:rFonts w:ascii="Book Antiqua" w:hAnsi="Book Antiqua"/>
          <w:color w:val="000000" w:themeColor="text1"/>
          <w:sz w:val="24"/>
          <w:szCs w:val="24"/>
          <w:lang w:val="es-ES"/>
        </w:rPr>
        <w:t xml:space="preserve"> </w:t>
      </w:r>
      <w:proofErr w:type="spellStart"/>
      <w:r w:rsidR="00F764E3">
        <w:rPr>
          <w:rFonts w:ascii="Book Antiqua" w:hAnsi="Book Antiqua"/>
          <w:i/>
          <w:iCs/>
          <w:color w:val="000000" w:themeColor="text1"/>
          <w:sz w:val="24"/>
          <w:szCs w:val="24"/>
          <w:u w:val="single"/>
          <w:lang w:val="es-ES"/>
        </w:rPr>
        <w:t>Ley</w:t>
      </w:r>
      <w:proofErr w:type="spellEnd"/>
      <w:r w:rsidRPr="007365ED">
        <w:rPr>
          <w:rFonts w:ascii="Book Antiqua" w:hAnsi="Book Antiqua"/>
          <w:color w:val="000000" w:themeColor="text1"/>
          <w:sz w:val="24"/>
          <w:szCs w:val="24"/>
          <w:lang w:val="es-ES"/>
        </w:rPr>
        <w:t xml:space="preserve">. El </w:t>
      </w:r>
      <w:proofErr w:type="gramStart"/>
      <w:r w:rsidRPr="007365ED">
        <w:rPr>
          <w:rFonts w:ascii="Book Antiqua" w:hAnsi="Book Antiqua"/>
          <w:color w:val="000000" w:themeColor="text1"/>
          <w:sz w:val="24"/>
          <w:szCs w:val="24"/>
          <w:lang w:val="es-ES"/>
        </w:rPr>
        <w:t>Secretario</w:t>
      </w:r>
      <w:proofErr w:type="gramEnd"/>
      <w:r w:rsidRPr="007365ED">
        <w:rPr>
          <w:rFonts w:ascii="Book Antiqua" w:hAnsi="Book Antiqua"/>
          <w:color w:val="000000" w:themeColor="text1"/>
          <w:sz w:val="24"/>
          <w:szCs w:val="24"/>
          <w:lang w:val="es-ES"/>
        </w:rPr>
        <w:t xml:space="preserve"> tendrá la responsabilidad de adoptar</w:t>
      </w:r>
      <w:r w:rsidR="007C0B4E" w:rsidRPr="007365ED">
        <w:rPr>
          <w:rFonts w:ascii="Book Antiqua" w:hAnsi="Book Antiqua"/>
          <w:color w:val="000000" w:themeColor="text1"/>
          <w:sz w:val="24"/>
          <w:szCs w:val="24"/>
          <w:lang w:val="es-ES"/>
        </w:rPr>
        <w:t>, enmendar</w:t>
      </w:r>
      <w:r w:rsidRPr="007365ED">
        <w:rPr>
          <w:rFonts w:ascii="Book Antiqua" w:hAnsi="Book Antiqua"/>
          <w:color w:val="000000" w:themeColor="text1"/>
          <w:sz w:val="24"/>
          <w:szCs w:val="24"/>
          <w:lang w:val="es-ES"/>
        </w:rPr>
        <w:t xml:space="preserve"> y promulgar la reglamentación que sea necesaria </w:t>
      </w:r>
      <w:r w:rsidRPr="001611EA">
        <w:rPr>
          <w:rFonts w:ascii="Book Antiqua" w:hAnsi="Book Antiqua"/>
          <w:strike/>
          <w:color w:val="000000" w:themeColor="text1"/>
          <w:sz w:val="24"/>
          <w:szCs w:val="24"/>
          <w:lang w:val="es-ES"/>
        </w:rPr>
        <w:t>para llevar a cabo los fines de esta ley</w:t>
      </w:r>
      <w:r w:rsidR="007C0B4E" w:rsidRPr="001611EA">
        <w:rPr>
          <w:rFonts w:ascii="Book Antiqua" w:hAnsi="Book Antiqua"/>
          <w:strike/>
          <w:color w:val="000000" w:themeColor="text1"/>
          <w:sz w:val="24"/>
          <w:szCs w:val="24"/>
          <w:lang w:val="es-ES"/>
        </w:rPr>
        <w:t>, enfatizando el eliminar que se le impongan</w:t>
      </w:r>
      <w:r w:rsidR="007C0B4E" w:rsidRPr="007365ED">
        <w:rPr>
          <w:rFonts w:ascii="Book Antiqua" w:hAnsi="Book Antiqua"/>
          <w:color w:val="000000" w:themeColor="text1"/>
          <w:sz w:val="24"/>
          <w:szCs w:val="24"/>
          <w:lang w:val="es-ES"/>
        </w:rPr>
        <w:t xml:space="preserve"> </w:t>
      </w:r>
      <w:r w:rsidR="005D16EE" w:rsidRPr="005D16EE">
        <w:rPr>
          <w:rFonts w:ascii="Book Antiqua" w:hAnsi="Book Antiqua"/>
          <w:i/>
          <w:iCs/>
          <w:color w:val="000000" w:themeColor="text1"/>
          <w:sz w:val="24"/>
          <w:szCs w:val="24"/>
          <w:u w:val="single"/>
          <w:lang w:val="es-ES"/>
        </w:rPr>
        <w:t>con el fin de excluir</w:t>
      </w:r>
      <w:r w:rsidR="005D16EE">
        <w:rPr>
          <w:rFonts w:ascii="Book Antiqua" w:hAnsi="Book Antiqua"/>
          <w:color w:val="000000" w:themeColor="text1"/>
          <w:sz w:val="24"/>
          <w:szCs w:val="24"/>
          <w:lang w:val="es-ES"/>
        </w:rPr>
        <w:t xml:space="preserve"> </w:t>
      </w:r>
      <w:r w:rsidR="007C0B4E" w:rsidRPr="007365ED">
        <w:rPr>
          <w:rFonts w:ascii="Book Antiqua" w:hAnsi="Book Antiqua"/>
          <w:color w:val="000000" w:themeColor="text1"/>
          <w:sz w:val="24"/>
          <w:szCs w:val="24"/>
          <w:lang w:val="es-ES"/>
        </w:rPr>
        <w:t>a los gestores</w:t>
      </w:r>
      <w:r w:rsidR="005D16EE">
        <w:rPr>
          <w:rFonts w:ascii="Book Antiqua" w:hAnsi="Book Antiqua"/>
          <w:color w:val="000000" w:themeColor="text1"/>
          <w:sz w:val="24"/>
          <w:szCs w:val="24"/>
          <w:lang w:val="es-ES"/>
        </w:rPr>
        <w:t xml:space="preserve"> </w:t>
      </w:r>
      <w:r w:rsidR="005D16EE" w:rsidRPr="005D16EE">
        <w:rPr>
          <w:rFonts w:ascii="Book Antiqua" w:hAnsi="Book Antiqua"/>
          <w:i/>
          <w:iCs/>
          <w:color w:val="000000" w:themeColor="text1"/>
          <w:sz w:val="24"/>
          <w:szCs w:val="24"/>
          <w:u w:val="single"/>
          <w:lang w:val="es-ES"/>
        </w:rPr>
        <w:t>de</w:t>
      </w:r>
      <w:r w:rsidR="007C0B4E" w:rsidRPr="005D16EE">
        <w:rPr>
          <w:rFonts w:ascii="Book Antiqua" w:hAnsi="Book Antiqua"/>
          <w:color w:val="000000" w:themeColor="text1"/>
          <w:sz w:val="24"/>
          <w:szCs w:val="24"/>
          <w:lang w:val="es-ES"/>
        </w:rPr>
        <w:t xml:space="preserve"> </w:t>
      </w:r>
      <w:r w:rsidR="007C0B4E" w:rsidRPr="007365ED">
        <w:rPr>
          <w:rFonts w:ascii="Book Antiqua" w:hAnsi="Book Antiqua"/>
          <w:color w:val="000000" w:themeColor="text1"/>
          <w:sz w:val="24"/>
          <w:szCs w:val="24"/>
          <w:lang w:val="es-ES"/>
        </w:rPr>
        <w:t xml:space="preserve">las cargas y requisitos </w:t>
      </w:r>
      <w:r w:rsidR="007C0B4E" w:rsidRPr="00914FC8">
        <w:rPr>
          <w:rFonts w:ascii="Book Antiqua" w:hAnsi="Book Antiqua"/>
          <w:strike/>
          <w:color w:val="000000" w:themeColor="text1"/>
          <w:sz w:val="24"/>
          <w:szCs w:val="24"/>
          <w:lang w:val="es-ES"/>
        </w:rPr>
        <w:t>que se le exigen</w:t>
      </w:r>
      <w:r w:rsidR="007C0B4E" w:rsidRPr="007365ED">
        <w:rPr>
          <w:rFonts w:ascii="Book Antiqua" w:hAnsi="Book Antiqua"/>
          <w:color w:val="000000" w:themeColor="text1"/>
          <w:sz w:val="24"/>
          <w:szCs w:val="24"/>
          <w:lang w:val="es-ES"/>
        </w:rPr>
        <w:t xml:space="preserve"> </w:t>
      </w:r>
      <w:r w:rsidR="00914FC8" w:rsidRPr="00914FC8">
        <w:rPr>
          <w:rFonts w:ascii="Book Antiqua" w:hAnsi="Book Antiqua"/>
          <w:i/>
          <w:iCs/>
          <w:color w:val="000000" w:themeColor="text1"/>
          <w:sz w:val="24"/>
          <w:szCs w:val="24"/>
          <w:u w:val="single"/>
          <w:lang w:val="es-ES"/>
        </w:rPr>
        <w:t>exigidos</w:t>
      </w:r>
      <w:r w:rsidR="00914FC8">
        <w:rPr>
          <w:rFonts w:ascii="Book Antiqua" w:hAnsi="Book Antiqua"/>
          <w:color w:val="000000" w:themeColor="text1"/>
          <w:sz w:val="24"/>
          <w:szCs w:val="24"/>
          <w:lang w:val="es-ES"/>
        </w:rPr>
        <w:t xml:space="preserve"> </w:t>
      </w:r>
      <w:r w:rsidR="007C0B4E" w:rsidRPr="007365ED">
        <w:rPr>
          <w:rFonts w:ascii="Book Antiqua" w:hAnsi="Book Antiqua"/>
          <w:color w:val="000000" w:themeColor="text1"/>
          <w:sz w:val="24"/>
          <w:szCs w:val="24"/>
          <w:lang w:val="es-ES"/>
        </w:rPr>
        <w:t>a entidades comerciales</w:t>
      </w:r>
      <w:r w:rsidR="00BC0870">
        <w:rPr>
          <w:rFonts w:ascii="Book Antiqua" w:hAnsi="Book Antiqua"/>
          <w:color w:val="000000" w:themeColor="text1"/>
          <w:sz w:val="24"/>
          <w:szCs w:val="24"/>
          <w:lang w:val="es-ES"/>
        </w:rPr>
        <w:t xml:space="preserve"> </w:t>
      </w:r>
      <w:r w:rsidR="00BC0870">
        <w:rPr>
          <w:rFonts w:ascii="Book Antiqua" w:hAnsi="Book Antiqua"/>
          <w:i/>
          <w:iCs/>
          <w:color w:val="000000" w:themeColor="text1"/>
          <w:sz w:val="24"/>
          <w:szCs w:val="24"/>
          <w:u w:val="single"/>
          <w:lang w:val="es-ES"/>
        </w:rPr>
        <w:t xml:space="preserve">bajo el Articulo 2.48 de la Ley </w:t>
      </w:r>
      <w:r w:rsidR="0028593F">
        <w:rPr>
          <w:rFonts w:ascii="Book Antiqua" w:hAnsi="Book Antiqua"/>
          <w:i/>
          <w:iCs/>
          <w:color w:val="000000" w:themeColor="text1"/>
          <w:sz w:val="24"/>
          <w:szCs w:val="24"/>
          <w:u w:val="single"/>
          <w:lang w:val="es-ES"/>
        </w:rPr>
        <w:t>Núm.</w:t>
      </w:r>
      <w:r w:rsidR="00BC0870">
        <w:rPr>
          <w:rFonts w:ascii="Book Antiqua" w:hAnsi="Book Antiqua"/>
          <w:i/>
          <w:iCs/>
          <w:color w:val="000000" w:themeColor="text1"/>
          <w:sz w:val="24"/>
          <w:szCs w:val="24"/>
          <w:u w:val="single"/>
          <w:lang w:val="es-ES"/>
        </w:rPr>
        <w:t xml:space="preserve"> 22-2000</w:t>
      </w:r>
      <w:r w:rsidR="00A028F1">
        <w:rPr>
          <w:rFonts w:ascii="Book Antiqua" w:hAnsi="Book Antiqua"/>
          <w:i/>
          <w:iCs/>
          <w:color w:val="000000" w:themeColor="text1"/>
          <w:sz w:val="24"/>
          <w:szCs w:val="24"/>
          <w:u w:val="single"/>
          <w:lang w:val="es-ES"/>
        </w:rPr>
        <w:t xml:space="preserve">, según enmendada, dentro de un </w:t>
      </w:r>
      <w:r w:rsidR="0028593F">
        <w:rPr>
          <w:rFonts w:ascii="Book Antiqua" w:hAnsi="Book Antiqua"/>
          <w:i/>
          <w:iCs/>
          <w:color w:val="000000" w:themeColor="text1"/>
          <w:sz w:val="24"/>
          <w:szCs w:val="24"/>
          <w:u w:val="single"/>
          <w:lang w:val="es-ES"/>
        </w:rPr>
        <w:t>término</w:t>
      </w:r>
      <w:r w:rsidR="00A028F1">
        <w:rPr>
          <w:rFonts w:ascii="Book Antiqua" w:hAnsi="Book Antiqua"/>
          <w:i/>
          <w:iCs/>
          <w:color w:val="000000" w:themeColor="text1"/>
          <w:sz w:val="24"/>
          <w:szCs w:val="24"/>
          <w:u w:val="single"/>
          <w:lang w:val="es-ES"/>
        </w:rPr>
        <w:t xml:space="preserve"> no mayor de noventa (90)</w:t>
      </w:r>
      <w:r w:rsidR="006864D4">
        <w:rPr>
          <w:rFonts w:ascii="Book Antiqua" w:hAnsi="Book Antiqua"/>
          <w:i/>
          <w:iCs/>
          <w:color w:val="000000" w:themeColor="text1"/>
          <w:sz w:val="24"/>
          <w:szCs w:val="24"/>
          <w:u w:val="single"/>
          <w:lang w:val="es-ES"/>
        </w:rPr>
        <w:t xml:space="preserve"> días contados a partir de su aprobación</w:t>
      </w:r>
      <w:r w:rsidR="007C0B4E" w:rsidRPr="007365ED">
        <w:rPr>
          <w:rFonts w:ascii="Book Antiqua" w:hAnsi="Book Antiqua"/>
          <w:color w:val="000000" w:themeColor="text1"/>
          <w:sz w:val="24"/>
          <w:szCs w:val="24"/>
          <w:lang w:val="es-ES"/>
        </w:rPr>
        <w:t>.</w:t>
      </w:r>
    </w:p>
    <w:p w14:paraId="237365FA" w14:textId="0DF3D397" w:rsidR="00760145" w:rsidRPr="006864D4" w:rsidRDefault="00760145" w:rsidP="00410C7F">
      <w:pPr>
        <w:spacing w:after="0" w:line="480" w:lineRule="auto"/>
        <w:jc w:val="both"/>
        <w:rPr>
          <w:rFonts w:ascii="Book Antiqua" w:hAnsi="Book Antiqua"/>
          <w:strike/>
          <w:color w:val="000000" w:themeColor="text1"/>
          <w:sz w:val="24"/>
          <w:szCs w:val="24"/>
          <w:lang w:val="es-ES"/>
        </w:rPr>
      </w:pPr>
      <w:r w:rsidRPr="007365ED">
        <w:rPr>
          <w:rFonts w:ascii="Book Antiqua" w:hAnsi="Book Antiqua"/>
          <w:color w:val="000000" w:themeColor="text1"/>
          <w:sz w:val="24"/>
          <w:szCs w:val="24"/>
          <w:lang w:val="es-ES"/>
        </w:rPr>
        <w:tab/>
      </w:r>
      <w:r w:rsidRPr="006864D4">
        <w:rPr>
          <w:rFonts w:ascii="Book Antiqua" w:hAnsi="Book Antiqua"/>
          <w:strike/>
          <w:color w:val="000000" w:themeColor="text1"/>
          <w:sz w:val="24"/>
          <w:szCs w:val="24"/>
          <w:lang w:val="es-ES"/>
        </w:rPr>
        <w:t>Se ordena al Departamento de Transportación y Obras Públicas adoptar la reglamentación necesaria para cumplir los propósitos de esta Ley, dentro de un término no mayor de noventa (90) días contados a partir de su aprobación.</w:t>
      </w:r>
    </w:p>
    <w:p w14:paraId="43B58EFF" w14:textId="186DF421" w:rsidR="003960E1" w:rsidRPr="007365ED" w:rsidRDefault="003960E1" w:rsidP="007365ED">
      <w:pPr>
        <w:spacing w:after="0" w:line="480" w:lineRule="auto"/>
        <w:ind w:firstLine="547"/>
        <w:jc w:val="both"/>
        <w:rPr>
          <w:rFonts w:ascii="Book Antiqua" w:hAnsi="Book Antiqua"/>
          <w:color w:val="000000" w:themeColor="text1"/>
          <w:sz w:val="24"/>
          <w:szCs w:val="24"/>
          <w:lang w:val="es-ES"/>
        </w:rPr>
      </w:pPr>
      <w:r w:rsidRPr="005F593E">
        <w:rPr>
          <w:rFonts w:ascii="Book Antiqua" w:hAnsi="Book Antiqua"/>
          <w:strike/>
          <w:color w:val="000000" w:themeColor="text1"/>
          <w:sz w:val="24"/>
          <w:szCs w:val="24"/>
          <w:lang w:val="es-ES"/>
        </w:rPr>
        <w:t>Artículo</w:t>
      </w:r>
      <w:r w:rsidRPr="007365ED">
        <w:rPr>
          <w:rFonts w:ascii="Book Antiqua" w:hAnsi="Book Antiqua"/>
          <w:color w:val="000000" w:themeColor="text1"/>
          <w:sz w:val="24"/>
          <w:szCs w:val="24"/>
          <w:lang w:val="es-ES"/>
        </w:rPr>
        <w:t xml:space="preserve"> </w:t>
      </w:r>
      <w:r w:rsidR="005F593E" w:rsidRPr="005F593E">
        <w:rPr>
          <w:rFonts w:ascii="Book Antiqua" w:hAnsi="Book Antiqua"/>
          <w:i/>
          <w:iCs/>
          <w:color w:val="000000" w:themeColor="text1"/>
          <w:sz w:val="24"/>
          <w:szCs w:val="24"/>
          <w:u w:val="single"/>
          <w:lang w:val="es-ES"/>
        </w:rPr>
        <w:t>Sección</w:t>
      </w:r>
      <w:r w:rsidR="005F593E" w:rsidRPr="005F593E">
        <w:rPr>
          <w:rFonts w:ascii="Book Antiqua" w:hAnsi="Book Antiqua"/>
          <w:color w:val="000000" w:themeColor="text1"/>
          <w:sz w:val="24"/>
          <w:szCs w:val="24"/>
          <w:lang w:val="es-ES"/>
        </w:rPr>
        <w:t xml:space="preserve"> </w:t>
      </w:r>
      <w:r w:rsidR="00410C7F" w:rsidRPr="007365ED">
        <w:rPr>
          <w:rFonts w:ascii="Book Antiqua" w:hAnsi="Book Antiqua"/>
          <w:color w:val="000000" w:themeColor="text1"/>
          <w:sz w:val="24"/>
          <w:szCs w:val="24"/>
          <w:lang w:val="es-ES"/>
        </w:rPr>
        <w:t>3</w:t>
      </w:r>
      <w:r w:rsidRPr="007365ED">
        <w:rPr>
          <w:rFonts w:ascii="Book Antiqua" w:hAnsi="Book Antiqua"/>
          <w:color w:val="000000" w:themeColor="text1"/>
          <w:sz w:val="24"/>
          <w:szCs w:val="24"/>
          <w:lang w:val="es-ES"/>
        </w:rPr>
        <w:t xml:space="preserve">.- </w:t>
      </w:r>
      <w:r w:rsidR="00410C7F" w:rsidRPr="007365ED">
        <w:rPr>
          <w:rFonts w:ascii="Book Antiqua" w:hAnsi="Book Antiqua"/>
          <w:color w:val="000000" w:themeColor="text1"/>
          <w:sz w:val="24"/>
          <w:szCs w:val="24"/>
          <w:lang w:val="es-PR"/>
        </w:rPr>
        <w:t>Cláusula</w:t>
      </w:r>
      <w:r w:rsidRPr="007365ED">
        <w:rPr>
          <w:rFonts w:ascii="Book Antiqua" w:hAnsi="Book Antiqua"/>
          <w:color w:val="000000" w:themeColor="text1"/>
          <w:sz w:val="24"/>
          <w:szCs w:val="24"/>
          <w:lang w:val="es-PR"/>
        </w:rPr>
        <w:t xml:space="preserve"> de separabilidad.</w:t>
      </w:r>
    </w:p>
    <w:p w14:paraId="273BA44E" w14:textId="245E4150" w:rsidR="003960E1" w:rsidRPr="007365ED" w:rsidRDefault="003960E1" w:rsidP="003960E1">
      <w:pPr>
        <w:spacing w:after="0" w:line="480" w:lineRule="auto"/>
        <w:ind w:firstLine="547"/>
        <w:jc w:val="both"/>
        <w:rPr>
          <w:rFonts w:ascii="Book Antiqua" w:hAnsi="Book Antiqua"/>
          <w:color w:val="000000" w:themeColor="text1"/>
          <w:sz w:val="24"/>
          <w:szCs w:val="24"/>
          <w:lang w:val="es-ES"/>
        </w:rPr>
      </w:pPr>
      <w:r w:rsidRPr="007365ED">
        <w:rPr>
          <w:rFonts w:ascii="Book Antiqua" w:hAnsi="Book Antiqua"/>
          <w:color w:val="000000" w:themeColor="text1"/>
          <w:sz w:val="24"/>
          <w:szCs w:val="24"/>
          <w:lang w:val="es-ES"/>
        </w:rPr>
        <w:t xml:space="preserve">Si cualquier cláusula, párrafo, artículo o parte de este capítulo fuese declarada inconstitucional por un tribunal competente, la sentencia a tal efecto dictada no afectará ni invalidará el resto de las disposiciones de este capítulo. El efecto de dicha sentencia quedará limitado a la cláusula, párrafo, artículo o parte de la </w:t>
      </w:r>
      <w:r w:rsidRPr="009901EF">
        <w:rPr>
          <w:rFonts w:ascii="Book Antiqua" w:hAnsi="Book Antiqua"/>
          <w:strike/>
          <w:color w:val="000000" w:themeColor="text1"/>
          <w:sz w:val="24"/>
          <w:szCs w:val="24"/>
          <w:lang w:val="es-ES"/>
        </w:rPr>
        <w:t>ley</w:t>
      </w:r>
      <w:r w:rsidRPr="007365ED">
        <w:rPr>
          <w:rFonts w:ascii="Book Antiqua" w:hAnsi="Book Antiqua"/>
          <w:color w:val="000000" w:themeColor="text1"/>
          <w:sz w:val="24"/>
          <w:szCs w:val="24"/>
          <w:lang w:val="es-ES"/>
        </w:rPr>
        <w:t xml:space="preserve"> </w:t>
      </w:r>
      <w:proofErr w:type="spellStart"/>
      <w:r w:rsidR="009901EF" w:rsidRPr="009901EF">
        <w:rPr>
          <w:rFonts w:ascii="Book Antiqua" w:hAnsi="Book Antiqua"/>
          <w:i/>
          <w:iCs/>
          <w:color w:val="000000" w:themeColor="text1"/>
          <w:sz w:val="24"/>
          <w:szCs w:val="24"/>
          <w:u w:val="single"/>
          <w:lang w:val="es-ES"/>
        </w:rPr>
        <w:t>Ley</w:t>
      </w:r>
      <w:proofErr w:type="spellEnd"/>
      <w:r w:rsidR="009901EF">
        <w:rPr>
          <w:rFonts w:ascii="Book Antiqua" w:hAnsi="Book Antiqua"/>
          <w:color w:val="000000" w:themeColor="text1"/>
          <w:sz w:val="24"/>
          <w:szCs w:val="24"/>
          <w:lang w:val="es-ES"/>
        </w:rPr>
        <w:t xml:space="preserve"> </w:t>
      </w:r>
      <w:r w:rsidRPr="007365ED">
        <w:rPr>
          <w:rFonts w:ascii="Book Antiqua" w:hAnsi="Book Antiqua"/>
          <w:color w:val="000000" w:themeColor="text1"/>
          <w:sz w:val="24"/>
          <w:szCs w:val="24"/>
          <w:lang w:val="es-ES"/>
        </w:rPr>
        <w:t>que hubiere sido declarada inconstitucional.</w:t>
      </w:r>
    </w:p>
    <w:p w14:paraId="361B0BBE" w14:textId="3F21E976" w:rsidR="003960E1" w:rsidRPr="007365ED" w:rsidRDefault="003960E1" w:rsidP="003960E1">
      <w:pPr>
        <w:spacing w:after="0" w:line="480" w:lineRule="auto"/>
        <w:ind w:firstLine="547"/>
        <w:jc w:val="both"/>
        <w:rPr>
          <w:rFonts w:ascii="Book Antiqua" w:hAnsi="Book Antiqua"/>
          <w:color w:val="000000" w:themeColor="text1"/>
          <w:sz w:val="24"/>
          <w:szCs w:val="24"/>
          <w:lang w:val="es-PR"/>
        </w:rPr>
      </w:pPr>
      <w:r w:rsidRPr="005F593E">
        <w:rPr>
          <w:rFonts w:ascii="Book Antiqua" w:hAnsi="Book Antiqua"/>
          <w:strike/>
          <w:color w:val="000000" w:themeColor="text1"/>
          <w:sz w:val="24"/>
          <w:szCs w:val="24"/>
          <w:lang w:val="es-PR"/>
        </w:rPr>
        <w:t>Artículo</w:t>
      </w:r>
      <w:r w:rsidRPr="007365ED">
        <w:rPr>
          <w:rFonts w:ascii="Book Antiqua" w:hAnsi="Book Antiqua"/>
          <w:color w:val="000000" w:themeColor="text1"/>
          <w:sz w:val="24"/>
          <w:szCs w:val="24"/>
          <w:lang w:val="es-PR"/>
        </w:rPr>
        <w:t xml:space="preserve"> </w:t>
      </w:r>
      <w:r w:rsidR="005F593E" w:rsidRPr="005F593E">
        <w:rPr>
          <w:rFonts w:ascii="Book Antiqua" w:hAnsi="Book Antiqua"/>
          <w:i/>
          <w:iCs/>
          <w:color w:val="000000" w:themeColor="text1"/>
          <w:sz w:val="24"/>
          <w:szCs w:val="24"/>
          <w:u w:val="single"/>
          <w:lang w:val="es-ES"/>
        </w:rPr>
        <w:t>Sección</w:t>
      </w:r>
      <w:r w:rsidR="005F593E" w:rsidRPr="005F593E">
        <w:rPr>
          <w:rFonts w:ascii="Book Antiqua" w:hAnsi="Book Antiqua"/>
          <w:color w:val="000000" w:themeColor="text1"/>
          <w:sz w:val="24"/>
          <w:szCs w:val="24"/>
          <w:lang w:val="es-PR"/>
        </w:rPr>
        <w:t xml:space="preserve"> </w:t>
      </w:r>
      <w:r w:rsidR="00410C7F" w:rsidRPr="007365ED">
        <w:rPr>
          <w:rFonts w:ascii="Book Antiqua" w:hAnsi="Book Antiqua"/>
          <w:color w:val="000000" w:themeColor="text1"/>
          <w:sz w:val="24"/>
          <w:szCs w:val="24"/>
          <w:lang w:val="es-PR"/>
        </w:rPr>
        <w:t>4</w:t>
      </w:r>
      <w:r w:rsidRPr="007365ED">
        <w:rPr>
          <w:rFonts w:ascii="Book Antiqua" w:hAnsi="Book Antiqua"/>
          <w:color w:val="000000" w:themeColor="text1"/>
          <w:sz w:val="24"/>
          <w:szCs w:val="24"/>
          <w:lang w:val="es-PR"/>
        </w:rPr>
        <w:t>.- Vigencia.</w:t>
      </w:r>
    </w:p>
    <w:p w14:paraId="3F9FE764" w14:textId="5D20997D" w:rsidR="000935E5" w:rsidRPr="007365ED" w:rsidRDefault="003960E1" w:rsidP="00760145">
      <w:pPr>
        <w:spacing w:after="0" w:line="480" w:lineRule="auto"/>
        <w:ind w:firstLine="547"/>
        <w:jc w:val="both"/>
        <w:rPr>
          <w:rFonts w:ascii="Book Antiqua" w:hAnsi="Book Antiqua"/>
          <w:color w:val="000000" w:themeColor="text1"/>
          <w:sz w:val="24"/>
          <w:szCs w:val="24"/>
          <w:lang w:val="es-PR"/>
        </w:rPr>
      </w:pPr>
      <w:r w:rsidRPr="007365ED">
        <w:rPr>
          <w:rFonts w:ascii="Book Antiqua" w:hAnsi="Book Antiqua"/>
          <w:color w:val="000000" w:themeColor="text1"/>
          <w:sz w:val="24"/>
          <w:szCs w:val="24"/>
          <w:lang w:val="es-PR"/>
        </w:rPr>
        <w:t>Esta Ley comenzará a regir inmediatamente después de su aprobación.</w:t>
      </w:r>
      <w:bookmarkEnd w:id="1"/>
    </w:p>
    <w:sectPr w:rsidR="000935E5" w:rsidRPr="007365ED" w:rsidSect="00BF2E51">
      <w:headerReference w:type="default" r:id="rId7"/>
      <w:foot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308F4" w14:textId="77777777" w:rsidR="008D4E46" w:rsidRDefault="008D4E46" w:rsidP="003960E1">
      <w:pPr>
        <w:spacing w:after="0" w:line="240" w:lineRule="auto"/>
      </w:pPr>
      <w:r>
        <w:separator/>
      </w:r>
    </w:p>
  </w:endnote>
  <w:endnote w:type="continuationSeparator" w:id="0">
    <w:p w14:paraId="45570B99" w14:textId="77777777" w:rsidR="008D4E46" w:rsidRDefault="008D4E46" w:rsidP="0039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7DAC9" w14:textId="77777777" w:rsidR="00875461" w:rsidRDefault="00875461">
    <w:pPr>
      <w:pStyle w:val="Footer"/>
      <w:jc w:val="center"/>
    </w:pPr>
  </w:p>
  <w:p w14:paraId="4F2112CE" w14:textId="77777777" w:rsidR="00875461" w:rsidRDefault="00875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84855" w14:textId="77777777" w:rsidR="008D4E46" w:rsidRDefault="008D4E46" w:rsidP="003960E1">
      <w:pPr>
        <w:spacing w:after="0" w:line="240" w:lineRule="auto"/>
      </w:pPr>
      <w:r>
        <w:separator/>
      </w:r>
    </w:p>
  </w:footnote>
  <w:footnote w:type="continuationSeparator" w:id="0">
    <w:p w14:paraId="6B00DC7D" w14:textId="77777777" w:rsidR="008D4E46" w:rsidRDefault="008D4E46" w:rsidP="00396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2038648569"/>
      <w:docPartObj>
        <w:docPartGallery w:val="Page Numbers (Top of Page)"/>
        <w:docPartUnique/>
      </w:docPartObj>
    </w:sdtPr>
    <w:sdtEndPr>
      <w:rPr>
        <w:noProof/>
      </w:rPr>
    </w:sdtEndPr>
    <w:sdtContent>
      <w:p w14:paraId="52E95F03" w14:textId="77777777" w:rsidR="00875461" w:rsidRPr="009D6692" w:rsidRDefault="00BF2E51">
        <w:pPr>
          <w:pStyle w:val="Header"/>
          <w:jc w:val="center"/>
          <w:rPr>
            <w:rFonts w:ascii="Book Antiqua" w:hAnsi="Book Antiqua"/>
          </w:rPr>
        </w:pPr>
        <w:r w:rsidRPr="009D6692">
          <w:rPr>
            <w:rFonts w:ascii="Book Antiqua" w:hAnsi="Book Antiqua"/>
          </w:rPr>
          <w:fldChar w:fldCharType="begin"/>
        </w:r>
        <w:r w:rsidRPr="009D6692">
          <w:rPr>
            <w:rFonts w:ascii="Book Antiqua" w:hAnsi="Book Antiqua"/>
          </w:rPr>
          <w:instrText xml:space="preserve"> PAGE   \* MERGEFORMAT </w:instrText>
        </w:r>
        <w:r w:rsidRPr="009D6692">
          <w:rPr>
            <w:rFonts w:ascii="Book Antiqua" w:hAnsi="Book Antiqua"/>
          </w:rPr>
          <w:fldChar w:fldCharType="separate"/>
        </w:r>
        <w:r w:rsidRPr="009D6692">
          <w:rPr>
            <w:rFonts w:ascii="Book Antiqua" w:hAnsi="Book Antiqua"/>
            <w:noProof/>
          </w:rPr>
          <w:t>21</w:t>
        </w:r>
        <w:r w:rsidRPr="009D6692">
          <w:rPr>
            <w:rFonts w:ascii="Book Antiqua" w:hAnsi="Book Antiqua"/>
            <w:noProof/>
          </w:rPr>
          <w:fldChar w:fldCharType="end"/>
        </w:r>
      </w:p>
    </w:sdtContent>
  </w:sdt>
  <w:p w14:paraId="5DEEE475" w14:textId="77777777" w:rsidR="00875461" w:rsidRDefault="008754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03BF1"/>
    <w:multiLevelType w:val="hybridMultilevel"/>
    <w:tmpl w:val="E85CB7BC"/>
    <w:lvl w:ilvl="0" w:tplc="9D7C370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2ADF6219"/>
    <w:multiLevelType w:val="hybridMultilevel"/>
    <w:tmpl w:val="8B20F702"/>
    <w:lvl w:ilvl="0" w:tplc="D250E312">
      <w:start w:val="1"/>
      <w:numFmt w:val="upperLetter"/>
      <w:lvlText w:val="(%1)"/>
      <w:lvlJc w:val="left"/>
      <w:pPr>
        <w:ind w:left="1627" w:hanging="360"/>
      </w:pPr>
      <w:rPr>
        <w:rFonts w:hint="default"/>
        <w:i w:val="0"/>
        <w:iCs w:val="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5D7B7453"/>
    <w:multiLevelType w:val="hybridMultilevel"/>
    <w:tmpl w:val="25FA53FE"/>
    <w:lvl w:ilvl="0" w:tplc="1CFC7378">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 w15:restartNumberingAfterBreak="0">
    <w:nsid w:val="5D9D1C5E"/>
    <w:multiLevelType w:val="hybridMultilevel"/>
    <w:tmpl w:val="2FE4AD86"/>
    <w:lvl w:ilvl="0" w:tplc="31EA3802">
      <w:start w:val="1"/>
      <w:numFmt w:val="decimal"/>
      <w:lvlText w:val="(%1)"/>
      <w:lvlJc w:val="left"/>
      <w:pPr>
        <w:ind w:left="1267" w:hanging="360"/>
      </w:pPr>
      <w:rPr>
        <w:rFonts w:hint="default"/>
      </w:rPr>
    </w:lvl>
    <w:lvl w:ilvl="1" w:tplc="04090019">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6A947A3F"/>
    <w:multiLevelType w:val="hybridMultilevel"/>
    <w:tmpl w:val="81C4A664"/>
    <w:lvl w:ilvl="0" w:tplc="0256FA4A">
      <w:start w:val="1"/>
      <w:numFmt w:val="decimal"/>
      <w:lvlText w:val="(%1)"/>
      <w:lvlJc w:val="left"/>
      <w:pPr>
        <w:ind w:left="1267" w:hanging="360"/>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6C960EA4"/>
    <w:multiLevelType w:val="hybridMultilevel"/>
    <w:tmpl w:val="A504F754"/>
    <w:lvl w:ilvl="0" w:tplc="20526316">
      <w:start w:val="1"/>
      <w:numFmt w:val="lowerLetter"/>
      <w:lvlText w:val="(%1)"/>
      <w:lvlJc w:val="left"/>
      <w:pPr>
        <w:ind w:left="907" w:hanging="360"/>
      </w:pPr>
      <w:rPr>
        <w:rFonts w:hint="default"/>
      </w:rPr>
    </w:lvl>
    <w:lvl w:ilvl="1" w:tplc="04090019">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6" w15:restartNumberingAfterBreak="0">
    <w:nsid w:val="6FB96763"/>
    <w:multiLevelType w:val="hybridMultilevel"/>
    <w:tmpl w:val="C9AEB37A"/>
    <w:lvl w:ilvl="0" w:tplc="422ABF76">
      <w:start w:val="1"/>
      <w:numFmt w:val="lowerLetter"/>
      <w:lvlText w:val="(%1)"/>
      <w:lvlJc w:val="left"/>
      <w:pPr>
        <w:ind w:left="907" w:hanging="360"/>
      </w:pPr>
      <w:rPr>
        <w:rFonts w:hint="default"/>
        <w:b w:val="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16cid:durableId="827676881">
    <w:abstractNumId w:val="6"/>
  </w:num>
  <w:num w:numId="2" w16cid:durableId="1995333631">
    <w:abstractNumId w:val="5"/>
  </w:num>
  <w:num w:numId="3" w16cid:durableId="1792673591">
    <w:abstractNumId w:val="4"/>
  </w:num>
  <w:num w:numId="4" w16cid:durableId="448857580">
    <w:abstractNumId w:val="0"/>
  </w:num>
  <w:num w:numId="5" w16cid:durableId="1608271356">
    <w:abstractNumId w:val="2"/>
  </w:num>
  <w:num w:numId="6" w16cid:durableId="1174688703">
    <w:abstractNumId w:val="3"/>
  </w:num>
  <w:num w:numId="7" w16cid:durableId="5967945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E1"/>
    <w:rsid w:val="00014196"/>
    <w:rsid w:val="00043E5C"/>
    <w:rsid w:val="00084EF7"/>
    <w:rsid w:val="000935E5"/>
    <w:rsid w:val="00160174"/>
    <w:rsid w:val="001611EA"/>
    <w:rsid w:val="00181233"/>
    <w:rsid w:val="00192CA0"/>
    <w:rsid w:val="00197BE4"/>
    <w:rsid w:val="001C29B3"/>
    <w:rsid w:val="001E396C"/>
    <w:rsid w:val="00277CA8"/>
    <w:rsid w:val="0028593F"/>
    <w:rsid w:val="002B7892"/>
    <w:rsid w:val="002C0ADA"/>
    <w:rsid w:val="00327F73"/>
    <w:rsid w:val="00361C4A"/>
    <w:rsid w:val="00385622"/>
    <w:rsid w:val="003960E1"/>
    <w:rsid w:val="003C5537"/>
    <w:rsid w:val="00410C7F"/>
    <w:rsid w:val="00411D6B"/>
    <w:rsid w:val="00422B28"/>
    <w:rsid w:val="004464D6"/>
    <w:rsid w:val="004E01F5"/>
    <w:rsid w:val="004E2705"/>
    <w:rsid w:val="00505FA6"/>
    <w:rsid w:val="00523EB1"/>
    <w:rsid w:val="00574F06"/>
    <w:rsid w:val="005B2B89"/>
    <w:rsid w:val="005D16EE"/>
    <w:rsid w:val="005D6F60"/>
    <w:rsid w:val="005F593E"/>
    <w:rsid w:val="00607FB9"/>
    <w:rsid w:val="006816A9"/>
    <w:rsid w:val="006864D4"/>
    <w:rsid w:val="006A2C3B"/>
    <w:rsid w:val="006B7D6C"/>
    <w:rsid w:val="007107C7"/>
    <w:rsid w:val="007365ED"/>
    <w:rsid w:val="00752273"/>
    <w:rsid w:val="00760145"/>
    <w:rsid w:val="007828A7"/>
    <w:rsid w:val="007841C1"/>
    <w:rsid w:val="007B7830"/>
    <w:rsid w:val="007C0B4E"/>
    <w:rsid w:val="007E0E85"/>
    <w:rsid w:val="00821CA7"/>
    <w:rsid w:val="00842D28"/>
    <w:rsid w:val="008702A1"/>
    <w:rsid w:val="00875461"/>
    <w:rsid w:val="00885279"/>
    <w:rsid w:val="008D4E46"/>
    <w:rsid w:val="00914FC8"/>
    <w:rsid w:val="009310F3"/>
    <w:rsid w:val="00974BAD"/>
    <w:rsid w:val="009901EF"/>
    <w:rsid w:val="009D214B"/>
    <w:rsid w:val="009E65A9"/>
    <w:rsid w:val="00A028F1"/>
    <w:rsid w:val="00A32AB2"/>
    <w:rsid w:val="00A542F2"/>
    <w:rsid w:val="00A57965"/>
    <w:rsid w:val="00A7646F"/>
    <w:rsid w:val="00B75265"/>
    <w:rsid w:val="00BC0870"/>
    <w:rsid w:val="00BE32BC"/>
    <w:rsid w:val="00BF2E51"/>
    <w:rsid w:val="00BF3958"/>
    <w:rsid w:val="00C10126"/>
    <w:rsid w:val="00C6635A"/>
    <w:rsid w:val="00C72ACE"/>
    <w:rsid w:val="00CD61E7"/>
    <w:rsid w:val="00CE3E07"/>
    <w:rsid w:val="00CF526D"/>
    <w:rsid w:val="00D017AA"/>
    <w:rsid w:val="00D11D3C"/>
    <w:rsid w:val="00D53B12"/>
    <w:rsid w:val="00D84EE4"/>
    <w:rsid w:val="00DD6D1E"/>
    <w:rsid w:val="00DF74DF"/>
    <w:rsid w:val="00E55A9C"/>
    <w:rsid w:val="00E57260"/>
    <w:rsid w:val="00E76C6C"/>
    <w:rsid w:val="00EB21D2"/>
    <w:rsid w:val="00EC0E8F"/>
    <w:rsid w:val="00F026D4"/>
    <w:rsid w:val="00F5232C"/>
    <w:rsid w:val="00F7081C"/>
    <w:rsid w:val="00F764E3"/>
    <w:rsid w:val="00FA4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1A8E"/>
  <w15:chartTrackingRefBased/>
  <w15:docId w15:val="{A20D6B5E-E1D8-B447-9E75-DDA297C7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0E1"/>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396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6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6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6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6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60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0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0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0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6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6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6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6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6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6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6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60E1"/>
    <w:rPr>
      <w:rFonts w:eastAsiaTheme="majorEastAsia" w:cstheme="majorBidi"/>
      <w:color w:val="272727" w:themeColor="text1" w:themeTint="D8"/>
    </w:rPr>
  </w:style>
  <w:style w:type="paragraph" w:styleId="Title">
    <w:name w:val="Title"/>
    <w:basedOn w:val="Normal"/>
    <w:next w:val="Normal"/>
    <w:link w:val="TitleChar"/>
    <w:uiPriority w:val="10"/>
    <w:qFormat/>
    <w:rsid w:val="003960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60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60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60E1"/>
    <w:rPr>
      <w:i/>
      <w:iCs/>
      <w:color w:val="404040" w:themeColor="text1" w:themeTint="BF"/>
    </w:rPr>
  </w:style>
  <w:style w:type="paragraph" w:styleId="ListParagraph">
    <w:name w:val="List Paragraph"/>
    <w:basedOn w:val="Normal"/>
    <w:uiPriority w:val="34"/>
    <w:qFormat/>
    <w:rsid w:val="003960E1"/>
    <w:pPr>
      <w:ind w:left="720"/>
      <w:contextualSpacing/>
    </w:pPr>
  </w:style>
  <w:style w:type="character" w:styleId="IntenseEmphasis">
    <w:name w:val="Intense Emphasis"/>
    <w:basedOn w:val="DefaultParagraphFont"/>
    <w:uiPriority w:val="21"/>
    <w:qFormat/>
    <w:rsid w:val="003960E1"/>
    <w:rPr>
      <w:i/>
      <w:iCs/>
      <w:color w:val="2F5496" w:themeColor="accent1" w:themeShade="BF"/>
    </w:rPr>
  </w:style>
  <w:style w:type="paragraph" w:styleId="IntenseQuote">
    <w:name w:val="Intense Quote"/>
    <w:basedOn w:val="Normal"/>
    <w:next w:val="Normal"/>
    <w:link w:val="IntenseQuoteChar"/>
    <w:uiPriority w:val="30"/>
    <w:qFormat/>
    <w:rsid w:val="00396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60E1"/>
    <w:rPr>
      <w:i/>
      <w:iCs/>
      <w:color w:val="2F5496" w:themeColor="accent1" w:themeShade="BF"/>
    </w:rPr>
  </w:style>
  <w:style w:type="character" w:styleId="IntenseReference">
    <w:name w:val="Intense Reference"/>
    <w:basedOn w:val="DefaultParagraphFont"/>
    <w:uiPriority w:val="32"/>
    <w:qFormat/>
    <w:rsid w:val="003960E1"/>
    <w:rPr>
      <w:b/>
      <w:bCs/>
      <w:smallCaps/>
      <w:color w:val="2F5496" w:themeColor="accent1" w:themeShade="BF"/>
      <w:spacing w:val="5"/>
    </w:rPr>
  </w:style>
  <w:style w:type="paragraph" w:styleId="Header">
    <w:name w:val="header"/>
    <w:basedOn w:val="Normal"/>
    <w:link w:val="HeaderChar"/>
    <w:uiPriority w:val="99"/>
    <w:unhideWhenUsed/>
    <w:rsid w:val="00396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0E1"/>
    <w:rPr>
      <w:rFonts w:ascii="Calibri" w:eastAsia="Calibri" w:hAnsi="Calibri" w:cs="Times New Roman"/>
      <w:kern w:val="0"/>
      <w:sz w:val="22"/>
      <w:szCs w:val="22"/>
      <w14:ligatures w14:val="none"/>
    </w:rPr>
  </w:style>
  <w:style w:type="paragraph" w:styleId="Footer">
    <w:name w:val="footer"/>
    <w:basedOn w:val="Normal"/>
    <w:link w:val="FooterChar"/>
    <w:uiPriority w:val="99"/>
    <w:unhideWhenUsed/>
    <w:rsid w:val="00396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0E1"/>
    <w:rPr>
      <w:rFonts w:ascii="Calibri" w:eastAsia="Calibri" w:hAnsi="Calibri" w:cs="Times New Roman"/>
      <w:kern w:val="0"/>
      <w:sz w:val="22"/>
      <w:szCs w:val="22"/>
      <w14:ligatures w14:val="none"/>
    </w:rPr>
  </w:style>
  <w:style w:type="paragraph" w:styleId="FootnoteText">
    <w:name w:val="footnote text"/>
    <w:basedOn w:val="Normal"/>
    <w:link w:val="FootnoteTextChar"/>
    <w:uiPriority w:val="99"/>
    <w:semiHidden/>
    <w:unhideWhenUsed/>
    <w:rsid w:val="003960E1"/>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3960E1"/>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3960E1"/>
    <w:rPr>
      <w:vertAlign w:val="superscript"/>
    </w:rPr>
  </w:style>
  <w:style w:type="character" w:styleId="Hyperlink">
    <w:name w:val="Hyperlink"/>
    <w:basedOn w:val="DefaultParagraphFont"/>
    <w:uiPriority w:val="99"/>
    <w:unhideWhenUsed/>
    <w:rsid w:val="003960E1"/>
    <w:rPr>
      <w:color w:val="0563C1" w:themeColor="hyperlink"/>
      <w:u w:val="single"/>
    </w:rPr>
  </w:style>
  <w:style w:type="character" w:styleId="LineNumber">
    <w:name w:val="line number"/>
    <w:basedOn w:val="DefaultParagraphFont"/>
    <w:uiPriority w:val="99"/>
    <w:semiHidden/>
    <w:unhideWhenUsed/>
    <w:rsid w:val="003960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281579">
      <w:bodyDiv w:val="1"/>
      <w:marLeft w:val="0"/>
      <w:marRight w:val="0"/>
      <w:marTop w:val="0"/>
      <w:marBottom w:val="0"/>
      <w:divBdr>
        <w:top w:val="none" w:sz="0" w:space="0" w:color="auto"/>
        <w:left w:val="none" w:sz="0" w:space="0" w:color="auto"/>
        <w:bottom w:val="none" w:sz="0" w:space="0" w:color="auto"/>
        <w:right w:val="none" w:sz="0" w:space="0" w:color="auto"/>
      </w:divBdr>
      <w:divsChild>
        <w:div w:id="1325355795">
          <w:marLeft w:val="0"/>
          <w:marRight w:val="0"/>
          <w:marTop w:val="0"/>
          <w:marBottom w:val="0"/>
          <w:divBdr>
            <w:top w:val="none" w:sz="0" w:space="0" w:color="auto"/>
            <w:left w:val="none" w:sz="0" w:space="0" w:color="auto"/>
            <w:bottom w:val="none" w:sz="0" w:space="0" w:color="auto"/>
            <w:right w:val="none" w:sz="0" w:space="0" w:color="auto"/>
          </w:divBdr>
        </w:div>
        <w:div w:id="335306586">
          <w:marLeft w:val="0"/>
          <w:marRight w:val="0"/>
          <w:marTop w:val="0"/>
          <w:marBottom w:val="0"/>
          <w:divBdr>
            <w:top w:val="none" w:sz="0" w:space="0" w:color="auto"/>
            <w:left w:val="none" w:sz="0" w:space="0" w:color="auto"/>
            <w:bottom w:val="none" w:sz="0" w:space="0" w:color="auto"/>
            <w:right w:val="none" w:sz="0" w:space="0" w:color="auto"/>
          </w:divBdr>
        </w:div>
        <w:div w:id="532233893">
          <w:marLeft w:val="0"/>
          <w:marRight w:val="0"/>
          <w:marTop w:val="0"/>
          <w:marBottom w:val="0"/>
          <w:divBdr>
            <w:top w:val="none" w:sz="0" w:space="0" w:color="auto"/>
            <w:left w:val="none" w:sz="0" w:space="0" w:color="auto"/>
            <w:bottom w:val="none" w:sz="0" w:space="0" w:color="auto"/>
            <w:right w:val="none" w:sz="0" w:space="0" w:color="auto"/>
          </w:divBdr>
        </w:div>
        <w:div w:id="1637755649">
          <w:marLeft w:val="0"/>
          <w:marRight w:val="0"/>
          <w:marTop w:val="0"/>
          <w:marBottom w:val="0"/>
          <w:divBdr>
            <w:top w:val="none" w:sz="0" w:space="0" w:color="auto"/>
            <w:left w:val="none" w:sz="0" w:space="0" w:color="auto"/>
            <w:bottom w:val="none" w:sz="0" w:space="0" w:color="auto"/>
            <w:right w:val="none" w:sz="0" w:space="0" w:color="auto"/>
          </w:divBdr>
        </w:div>
        <w:div w:id="1382750715">
          <w:marLeft w:val="0"/>
          <w:marRight w:val="0"/>
          <w:marTop w:val="0"/>
          <w:marBottom w:val="0"/>
          <w:divBdr>
            <w:top w:val="none" w:sz="0" w:space="0" w:color="auto"/>
            <w:left w:val="none" w:sz="0" w:space="0" w:color="auto"/>
            <w:bottom w:val="none" w:sz="0" w:space="0" w:color="auto"/>
            <w:right w:val="none" w:sz="0" w:space="0" w:color="auto"/>
          </w:divBdr>
        </w:div>
        <w:div w:id="1052388436">
          <w:marLeft w:val="0"/>
          <w:marRight w:val="0"/>
          <w:marTop w:val="0"/>
          <w:marBottom w:val="0"/>
          <w:divBdr>
            <w:top w:val="none" w:sz="0" w:space="0" w:color="auto"/>
            <w:left w:val="none" w:sz="0" w:space="0" w:color="auto"/>
            <w:bottom w:val="none" w:sz="0" w:space="0" w:color="auto"/>
            <w:right w:val="none" w:sz="0" w:space="0" w:color="auto"/>
          </w:divBdr>
        </w:div>
        <w:div w:id="438256542">
          <w:marLeft w:val="0"/>
          <w:marRight w:val="0"/>
          <w:marTop w:val="0"/>
          <w:marBottom w:val="0"/>
          <w:divBdr>
            <w:top w:val="none" w:sz="0" w:space="0" w:color="auto"/>
            <w:left w:val="none" w:sz="0" w:space="0" w:color="auto"/>
            <w:bottom w:val="none" w:sz="0" w:space="0" w:color="auto"/>
            <w:right w:val="none" w:sz="0" w:space="0" w:color="auto"/>
          </w:divBdr>
        </w:div>
        <w:div w:id="584849933">
          <w:marLeft w:val="0"/>
          <w:marRight w:val="0"/>
          <w:marTop w:val="0"/>
          <w:marBottom w:val="0"/>
          <w:divBdr>
            <w:top w:val="none" w:sz="0" w:space="0" w:color="auto"/>
            <w:left w:val="none" w:sz="0" w:space="0" w:color="auto"/>
            <w:bottom w:val="none" w:sz="0" w:space="0" w:color="auto"/>
            <w:right w:val="none" w:sz="0" w:space="0" w:color="auto"/>
          </w:divBdr>
        </w:div>
        <w:div w:id="2009019216">
          <w:marLeft w:val="0"/>
          <w:marRight w:val="0"/>
          <w:marTop w:val="0"/>
          <w:marBottom w:val="0"/>
          <w:divBdr>
            <w:top w:val="none" w:sz="0" w:space="0" w:color="auto"/>
            <w:left w:val="none" w:sz="0" w:space="0" w:color="auto"/>
            <w:bottom w:val="none" w:sz="0" w:space="0" w:color="auto"/>
            <w:right w:val="none" w:sz="0" w:space="0" w:color="auto"/>
          </w:divBdr>
        </w:div>
        <w:div w:id="199831130">
          <w:marLeft w:val="0"/>
          <w:marRight w:val="0"/>
          <w:marTop w:val="0"/>
          <w:marBottom w:val="0"/>
          <w:divBdr>
            <w:top w:val="none" w:sz="0" w:space="0" w:color="auto"/>
            <w:left w:val="none" w:sz="0" w:space="0" w:color="auto"/>
            <w:bottom w:val="none" w:sz="0" w:space="0" w:color="auto"/>
            <w:right w:val="none" w:sz="0" w:space="0" w:color="auto"/>
          </w:divBdr>
        </w:div>
        <w:div w:id="1453403221">
          <w:marLeft w:val="0"/>
          <w:marRight w:val="0"/>
          <w:marTop w:val="0"/>
          <w:marBottom w:val="0"/>
          <w:divBdr>
            <w:top w:val="none" w:sz="0" w:space="0" w:color="auto"/>
            <w:left w:val="none" w:sz="0" w:space="0" w:color="auto"/>
            <w:bottom w:val="none" w:sz="0" w:space="0" w:color="auto"/>
            <w:right w:val="none" w:sz="0" w:space="0" w:color="auto"/>
          </w:divBdr>
        </w:div>
        <w:div w:id="1192066360">
          <w:marLeft w:val="0"/>
          <w:marRight w:val="0"/>
          <w:marTop w:val="0"/>
          <w:marBottom w:val="0"/>
          <w:divBdr>
            <w:top w:val="none" w:sz="0" w:space="0" w:color="auto"/>
            <w:left w:val="none" w:sz="0" w:space="0" w:color="auto"/>
            <w:bottom w:val="none" w:sz="0" w:space="0" w:color="auto"/>
            <w:right w:val="none" w:sz="0" w:space="0" w:color="auto"/>
          </w:divBdr>
        </w:div>
        <w:div w:id="2124422256">
          <w:marLeft w:val="0"/>
          <w:marRight w:val="0"/>
          <w:marTop w:val="0"/>
          <w:marBottom w:val="0"/>
          <w:divBdr>
            <w:top w:val="none" w:sz="0" w:space="0" w:color="auto"/>
            <w:left w:val="none" w:sz="0" w:space="0" w:color="auto"/>
            <w:bottom w:val="none" w:sz="0" w:space="0" w:color="auto"/>
            <w:right w:val="none" w:sz="0" w:space="0" w:color="auto"/>
          </w:divBdr>
        </w:div>
        <w:div w:id="127364675">
          <w:marLeft w:val="0"/>
          <w:marRight w:val="0"/>
          <w:marTop w:val="0"/>
          <w:marBottom w:val="0"/>
          <w:divBdr>
            <w:top w:val="none" w:sz="0" w:space="0" w:color="auto"/>
            <w:left w:val="none" w:sz="0" w:space="0" w:color="auto"/>
            <w:bottom w:val="none" w:sz="0" w:space="0" w:color="auto"/>
            <w:right w:val="none" w:sz="0" w:space="0" w:color="auto"/>
          </w:divBdr>
        </w:div>
        <w:div w:id="471407451">
          <w:marLeft w:val="0"/>
          <w:marRight w:val="0"/>
          <w:marTop w:val="0"/>
          <w:marBottom w:val="0"/>
          <w:divBdr>
            <w:top w:val="none" w:sz="0" w:space="0" w:color="auto"/>
            <w:left w:val="none" w:sz="0" w:space="0" w:color="auto"/>
            <w:bottom w:val="none" w:sz="0" w:space="0" w:color="auto"/>
            <w:right w:val="none" w:sz="0" w:space="0" w:color="auto"/>
          </w:divBdr>
        </w:div>
        <w:div w:id="61104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1081</Words>
  <Characters>6162</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Franco Oconnell</dc:creator>
  <cp:keywords/>
  <dc:description/>
  <cp:lastModifiedBy>Camyl Moreno Pantojas</cp:lastModifiedBy>
  <cp:revision>2</cp:revision>
  <cp:lastPrinted>2025-10-22T13:21:00Z</cp:lastPrinted>
  <dcterms:created xsi:type="dcterms:W3CDTF">2026-06-08T21:50:00Z</dcterms:created>
  <dcterms:modified xsi:type="dcterms:W3CDTF">2026-06-08T21:50:00Z</dcterms:modified>
</cp:coreProperties>
</file>