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F1573" w14:textId="77777777" w:rsidR="00E33160" w:rsidRDefault="00E33160" w:rsidP="00F44AA6">
      <w:pPr>
        <w:suppressLineNumbers/>
        <w:jc w:val="center"/>
        <w:rPr>
          <w:rFonts w:ascii="Book Antiqua" w:hAnsi="Book Antiqua"/>
          <w:sz w:val="28"/>
          <w:lang w:val="es-ES_tradnl"/>
        </w:rPr>
      </w:pPr>
      <w:r>
        <w:rPr>
          <w:rFonts w:ascii="Book Antiqua" w:hAnsi="Book Antiqua"/>
          <w:sz w:val="28"/>
          <w:lang w:val="es-ES_tradnl"/>
        </w:rPr>
        <w:t>GOBIERNO DE PUERTO RICO</w:t>
      </w:r>
    </w:p>
    <w:p w14:paraId="28A6D916" w14:textId="77777777" w:rsidR="00E33160" w:rsidRPr="003F1675" w:rsidRDefault="00E33160" w:rsidP="00F44AA6">
      <w:pPr>
        <w:suppressLineNumbers/>
        <w:jc w:val="center"/>
        <w:rPr>
          <w:rFonts w:ascii="Book Antiqua" w:hAnsi="Book Antiqua"/>
          <w:szCs w:val="24"/>
          <w:lang w:val="es-ES_tradnl"/>
        </w:rPr>
      </w:pPr>
    </w:p>
    <w:p w14:paraId="23E2E195" w14:textId="77777777" w:rsidR="00E33160" w:rsidRPr="00A230B0" w:rsidRDefault="00E33160" w:rsidP="00F44AA6">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1F4DAA2" w14:textId="77777777" w:rsidR="00E33160" w:rsidRPr="00A230B0" w:rsidRDefault="00E33160" w:rsidP="00F44AA6">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97459F6" w14:textId="77777777" w:rsidR="00E33160" w:rsidRPr="00B40FC0" w:rsidRDefault="00E33160" w:rsidP="00F44AA6">
      <w:pPr>
        <w:suppressLineNumbers/>
        <w:rPr>
          <w:lang w:val="it-IT"/>
        </w:rPr>
      </w:pPr>
    </w:p>
    <w:p w14:paraId="3FABF56E" w14:textId="77777777" w:rsidR="00E33160" w:rsidRDefault="00E33160" w:rsidP="00F44AA6">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2F3463E" w14:textId="77777777" w:rsidR="00E33160" w:rsidRPr="00A97479" w:rsidRDefault="00E33160" w:rsidP="00F44AA6">
      <w:pPr>
        <w:suppressLineNumbers/>
        <w:jc w:val="center"/>
        <w:rPr>
          <w:rFonts w:ascii="Book Antiqua" w:hAnsi="Book Antiqua"/>
          <w:b/>
          <w:szCs w:val="24"/>
          <w:lang w:val="es-ES_tradnl"/>
        </w:rPr>
      </w:pPr>
    </w:p>
    <w:p w14:paraId="09DA84BB" w14:textId="551C2377" w:rsidR="00E33160" w:rsidRDefault="00E33160" w:rsidP="00F44AA6">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F3571D">
        <w:rPr>
          <w:rFonts w:ascii="Book Antiqua" w:hAnsi="Book Antiqua"/>
          <w:b/>
          <w:sz w:val="52"/>
          <w:lang w:val="es-ES_tradnl"/>
        </w:rPr>
        <w:t>238</w:t>
      </w:r>
    </w:p>
    <w:p w14:paraId="1F22A2FF" w14:textId="77777777" w:rsidR="00E33160" w:rsidRPr="00212D00" w:rsidRDefault="00E33160" w:rsidP="00F44AA6">
      <w:pPr>
        <w:suppressLineNumbers/>
        <w:jc w:val="center"/>
        <w:rPr>
          <w:rFonts w:ascii="Book Antiqua" w:hAnsi="Book Antiqua"/>
          <w:b/>
          <w:szCs w:val="24"/>
          <w:lang w:val="es-ES_tradnl"/>
        </w:rPr>
      </w:pPr>
    </w:p>
    <w:p w14:paraId="0ED3D8CC" w14:textId="4FDEDF38" w:rsidR="00E33160" w:rsidRDefault="00F3571D" w:rsidP="00F44AA6">
      <w:pPr>
        <w:suppressLineNumbers/>
        <w:jc w:val="center"/>
        <w:rPr>
          <w:rFonts w:ascii="Book Antiqua" w:hAnsi="Book Antiqua"/>
          <w:lang w:val="es-ES_tradnl"/>
        </w:rPr>
      </w:pPr>
      <w:r>
        <w:rPr>
          <w:rFonts w:ascii="Book Antiqua" w:hAnsi="Book Antiqua"/>
          <w:lang w:val="es-ES_tradnl"/>
        </w:rPr>
        <w:t>1</w:t>
      </w:r>
      <w:r w:rsidR="00E33160">
        <w:rPr>
          <w:rFonts w:ascii="Book Antiqua" w:hAnsi="Book Antiqua"/>
          <w:lang w:val="es-ES_tradnl"/>
        </w:rPr>
        <w:t xml:space="preserve"> DE </w:t>
      </w:r>
      <w:r w:rsidR="00B130F4">
        <w:rPr>
          <w:rFonts w:ascii="Book Antiqua" w:hAnsi="Book Antiqua"/>
          <w:lang w:val="es-ES_tradnl"/>
        </w:rPr>
        <w:t>ABRIL DE</w:t>
      </w:r>
      <w:r w:rsidR="00E33160">
        <w:rPr>
          <w:rFonts w:ascii="Book Antiqua" w:hAnsi="Book Antiqua"/>
          <w:lang w:val="es-ES_tradnl"/>
        </w:rPr>
        <w:t xml:space="preserve"> 2025</w:t>
      </w:r>
    </w:p>
    <w:p w14:paraId="7030BA83" w14:textId="77777777" w:rsidR="00E33160" w:rsidRDefault="00E33160" w:rsidP="00F44AA6">
      <w:pPr>
        <w:suppressLineNumbers/>
        <w:jc w:val="center"/>
        <w:rPr>
          <w:rFonts w:ascii="Book Antiqua" w:hAnsi="Book Antiqua"/>
          <w:lang w:val="es-ES_tradnl"/>
        </w:rPr>
      </w:pPr>
    </w:p>
    <w:p w14:paraId="18701A78" w14:textId="77777777" w:rsidR="00E33160" w:rsidRDefault="00E33160" w:rsidP="00F44AA6">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FB43035" w14:textId="77777777" w:rsidR="00E33160" w:rsidRDefault="00E33160" w:rsidP="00F44AA6">
      <w:pPr>
        <w:suppressLineNumbers/>
        <w:jc w:val="center"/>
        <w:rPr>
          <w:rFonts w:ascii="Book Antiqua" w:hAnsi="Book Antiqua"/>
          <w:lang w:val="es-ES_tradnl"/>
        </w:rPr>
      </w:pPr>
    </w:p>
    <w:p w14:paraId="5EAA2716" w14:textId="54AA96CB" w:rsidR="00E33160" w:rsidRDefault="00E33160" w:rsidP="00F44AA6">
      <w:pPr>
        <w:suppressLineNumbers/>
        <w:jc w:val="center"/>
        <w:rPr>
          <w:rFonts w:ascii="Book Antiqua" w:hAnsi="Book Antiqua"/>
          <w:lang w:val="es-ES_tradnl"/>
        </w:rPr>
      </w:pPr>
      <w:r>
        <w:rPr>
          <w:rFonts w:ascii="Book Antiqua" w:hAnsi="Book Antiqua"/>
          <w:lang w:val="es-ES_tradnl"/>
        </w:rPr>
        <w:t>Referida a</w:t>
      </w:r>
      <w:r w:rsidR="00B130F4">
        <w:rPr>
          <w:rFonts w:ascii="Book Antiqua" w:hAnsi="Book Antiqua"/>
          <w:lang w:val="es-ES_tradnl"/>
        </w:rPr>
        <w:t xml:space="preserve"> la Comisión de Asuntos Internos</w:t>
      </w:r>
    </w:p>
    <w:p w14:paraId="40AA5BEC" w14:textId="77777777" w:rsidR="00E33160" w:rsidRDefault="00E33160" w:rsidP="00F44AA6">
      <w:pPr>
        <w:suppressLineNumbers/>
        <w:jc w:val="both"/>
        <w:rPr>
          <w:rFonts w:ascii="Book Antiqua" w:hAnsi="Book Antiqua"/>
          <w:lang w:val="es-ES_tradnl"/>
        </w:rPr>
      </w:pPr>
    </w:p>
    <w:p w14:paraId="629539E9" w14:textId="77777777" w:rsidR="00E33160" w:rsidRDefault="00E33160" w:rsidP="00F44AA6">
      <w:pPr>
        <w:suppressLineNumbers/>
        <w:jc w:val="center"/>
        <w:rPr>
          <w:rFonts w:ascii="Book Antiqua" w:hAnsi="Book Antiqua"/>
          <w:b/>
          <w:sz w:val="28"/>
          <w:lang w:val="es-ES_tradnl"/>
        </w:rPr>
      </w:pPr>
      <w:r>
        <w:rPr>
          <w:rFonts w:ascii="Book Antiqua" w:hAnsi="Book Antiqua"/>
          <w:b/>
          <w:sz w:val="28"/>
          <w:lang w:val="es-ES_tradnl"/>
        </w:rPr>
        <w:t>RESOLUCIÓN</w:t>
      </w:r>
    </w:p>
    <w:p w14:paraId="56100240" w14:textId="77777777" w:rsidR="00F44AA6" w:rsidRPr="00B130F4" w:rsidRDefault="00F44AA6" w:rsidP="00F44AA6">
      <w:pPr>
        <w:suppressLineNumbers/>
        <w:jc w:val="center"/>
        <w:rPr>
          <w:rFonts w:ascii="Book Antiqua" w:hAnsi="Book Antiqua"/>
          <w:b/>
          <w:szCs w:val="24"/>
          <w:lang w:val="es-ES_tradnl"/>
        </w:rPr>
      </w:pPr>
    </w:p>
    <w:p w14:paraId="18DF26D6" w14:textId="64B80A1F" w:rsidR="00172D78" w:rsidRPr="00393589" w:rsidRDefault="00172D78" w:rsidP="002D200E">
      <w:pPr>
        <w:pStyle w:val="BodyText3"/>
        <w:widowControl/>
        <w:suppressLineNumbers/>
        <w:tabs>
          <w:tab w:val="clear" w:pos="-720"/>
        </w:tabs>
        <w:suppressAutoHyphens w:val="0"/>
        <w:spacing w:line="240" w:lineRule="auto"/>
        <w:ind w:left="720" w:hanging="720"/>
        <w:rPr>
          <w:rFonts w:ascii="Book Antiqua" w:hAnsi="Book Antiqua"/>
          <w:szCs w:val="24"/>
          <w:lang w:val="es-PR"/>
        </w:rPr>
      </w:pPr>
      <w:r w:rsidRPr="00393589">
        <w:rPr>
          <w:rFonts w:ascii="Book Antiqua" w:hAnsi="Book Antiqua"/>
          <w:szCs w:val="24"/>
        </w:rPr>
        <w:t xml:space="preserve">Para </w:t>
      </w:r>
      <w:r>
        <w:rPr>
          <w:rFonts w:ascii="Book Antiqua" w:hAnsi="Book Antiqua"/>
          <w:szCs w:val="24"/>
        </w:rPr>
        <w:t>ordenar a la</w:t>
      </w:r>
      <w:r w:rsidRPr="00393589">
        <w:rPr>
          <w:rFonts w:ascii="Book Antiqua" w:hAnsi="Book Antiqua" w:cs="Arial"/>
          <w:szCs w:val="24"/>
          <w:lang w:val="es-PR"/>
        </w:rPr>
        <w:t xml:space="preserve"> </w:t>
      </w:r>
      <w:r w:rsidRPr="00720C0F">
        <w:rPr>
          <w:rFonts w:ascii="Book Antiqua" w:hAnsi="Book Antiqua"/>
          <w:lang w:val="es-PR"/>
        </w:rPr>
        <w:t>Comisión de Recursos Naturales</w:t>
      </w:r>
      <w:r w:rsidR="00124586">
        <w:rPr>
          <w:rFonts w:ascii="Book Antiqua" w:hAnsi="Book Antiqua"/>
          <w:lang w:val="es-PR"/>
        </w:rPr>
        <w:t xml:space="preserve"> de la </w:t>
      </w:r>
      <w:r>
        <w:rPr>
          <w:rFonts w:ascii="Book Antiqua" w:hAnsi="Book Antiqua"/>
        </w:rPr>
        <w:t>Cámara de Representantes</w:t>
      </w:r>
      <w:r w:rsidRPr="00393589">
        <w:rPr>
          <w:rFonts w:ascii="Book Antiqua" w:hAnsi="Book Antiqua" w:cs="Arial"/>
          <w:szCs w:val="24"/>
          <w:lang w:val="es-PR"/>
        </w:rPr>
        <w:t>, realizar</w:t>
      </w:r>
      <w:r w:rsidRPr="00393589">
        <w:rPr>
          <w:rFonts w:ascii="Book Antiqua" w:hAnsi="Book Antiqua"/>
          <w:szCs w:val="24"/>
          <w:lang w:val="es-PR"/>
        </w:rPr>
        <w:t xml:space="preserve"> un estudio sobre la Ley 218-2008, según enmendada, conocida como “</w:t>
      </w:r>
      <w:r w:rsidRPr="00393589">
        <w:rPr>
          <w:rFonts w:ascii="Book Antiqua" w:hAnsi="Book Antiqua"/>
          <w:lang w:val="es-PR"/>
        </w:rPr>
        <w:t>Ley para el Control y la Prevenció</w:t>
      </w:r>
      <w:r>
        <w:rPr>
          <w:rFonts w:ascii="Book Antiqua" w:hAnsi="Book Antiqua"/>
          <w:lang w:val="es-PR"/>
        </w:rPr>
        <w:t>n de la Contaminación Lumínica”</w:t>
      </w:r>
      <w:r w:rsidR="00D94E18">
        <w:rPr>
          <w:rFonts w:ascii="Book Antiqua" w:hAnsi="Book Antiqua"/>
          <w:szCs w:val="24"/>
          <w:lang w:val="es-PR"/>
        </w:rPr>
        <w:t xml:space="preserve">, con el fin de evaluar </w:t>
      </w:r>
      <w:r w:rsidRPr="00393589">
        <w:rPr>
          <w:rFonts w:ascii="Book Antiqua" w:hAnsi="Book Antiqua"/>
          <w:szCs w:val="24"/>
          <w:lang w:val="es-PR"/>
        </w:rPr>
        <w:t>su</w:t>
      </w:r>
      <w:r>
        <w:rPr>
          <w:rFonts w:ascii="Book Antiqua" w:hAnsi="Book Antiqua"/>
          <w:szCs w:val="24"/>
          <w:lang w:val="es-PR"/>
        </w:rPr>
        <w:t xml:space="preserve"> impl</w:t>
      </w:r>
      <w:r w:rsidR="00452238">
        <w:rPr>
          <w:rFonts w:ascii="Book Antiqua" w:hAnsi="Book Antiqua"/>
          <w:szCs w:val="24"/>
          <w:lang w:val="es-PR"/>
        </w:rPr>
        <w:t>ementación</w:t>
      </w:r>
      <w:r>
        <w:rPr>
          <w:rFonts w:ascii="Book Antiqua" w:hAnsi="Book Antiqua"/>
          <w:szCs w:val="24"/>
          <w:lang w:val="es-PR"/>
        </w:rPr>
        <w:t>, aplicabilidad, alcance y efectividad</w:t>
      </w:r>
      <w:r w:rsidR="001835A5">
        <w:rPr>
          <w:rFonts w:ascii="Book Antiqua" w:hAnsi="Book Antiqua"/>
          <w:szCs w:val="24"/>
          <w:lang w:val="es-PR"/>
        </w:rPr>
        <w:t>;</w:t>
      </w:r>
      <w:r>
        <w:rPr>
          <w:rFonts w:ascii="Book Antiqua" w:hAnsi="Book Antiqua"/>
          <w:szCs w:val="24"/>
          <w:lang w:val="es-PR"/>
        </w:rPr>
        <w:t xml:space="preserve"> tomar </w:t>
      </w:r>
      <w:r w:rsidRPr="00393589">
        <w:rPr>
          <w:rFonts w:ascii="Book Antiqua" w:hAnsi="Book Antiqua"/>
          <w:szCs w:val="24"/>
          <w:lang w:val="es-PR"/>
        </w:rPr>
        <w:t>las acciones legislativas y administrativas necesarias que deban adoptarse para mejorar la misma; y para otros fines relacionados.</w:t>
      </w:r>
    </w:p>
    <w:p w14:paraId="43E1AF2B" w14:textId="77777777" w:rsidR="00172D78" w:rsidRPr="00D841EB" w:rsidRDefault="00172D78" w:rsidP="002D200E">
      <w:pPr>
        <w:suppressLineNumbers/>
        <w:ind w:left="360" w:hanging="360"/>
        <w:jc w:val="both"/>
        <w:rPr>
          <w:rFonts w:ascii="Book Antiqua" w:hAnsi="Book Antiqua"/>
          <w:lang w:val="es-PR"/>
        </w:rPr>
      </w:pPr>
    </w:p>
    <w:p w14:paraId="4409CCC7" w14:textId="77777777" w:rsidR="00172D78" w:rsidRDefault="00172D78" w:rsidP="002D200E">
      <w:pPr>
        <w:suppressLineNumbers/>
        <w:jc w:val="center"/>
        <w:rPr>
          <w:rFonts w:ascii="Book Antiqua" w:hAnsi="Book Antiqua"/>
          <w:lang w:val="es-ES_tradnl"/>
        </w:rPr>
      </w:pPr>
      <w:r>
        <w:rPr>
          <w:rFonts w:ascii="Book Antiqua" w:hAnsi="Book Antiqua"/>
          <w:lang w:val="es-ES_tradnl"/>
        </w:rPr>
        <w:t>EXPOSICIÓN DE MOTIVOS</w:t>
      </w:r>
    </w:p>
    <w:p w14:paraId="4701C50F" w14:textId="77777777" w:rsidR="00172D78" w:rsidRDefault="00172D78" w:rsidP="002D200E">
      <w:pPr>
        <w:suppressLineNumbers/>
        <w:jc w:val="center"/>
        <w:rPr>
          <w:rFonts w:ascii="Book Antiqua" w:hAnsi="Book Antiqua"/>
          <w:lang w:val="es-ES_tradnl"/>
        </w:rPr>
      </w:pPr>
    </w:p>
    <w:p w14:paraId="29F1B754" w14:textId="77777777" w:rsidR="00172D78" w:rsidRDefault="00172D78" w:rsidP="002D200E">
      <w:pPr>
        <w:pStyle w:val="NoSpacing"/>
        <w:suppressLineNumbers/>
        <w:ind w:firstLine="720"/>
        <w:jc w:val="both"/>
        <w:rPr>
          <w:rFonts w:ascii="Book Antiqua" w:hAnsi="Book Antiqua"/>
          <w:lang w:val="es-ES"/>
        </w:rPr>
      </w:pPr>
      <w:r w:rsidRPr="007F03CB">
        <w:rPr>
          <w:rFonts w:ascii="Book Antiqua" w:hAnsi="Book Antiqua" w:cs="Arial"/>
          <w:lang w:val="es-PR"/>
        </w:rPr>
        <w:t xml:space="preserve">La </w:t>
      </w:r>
      <w:r w:rsidRPr="007F03CB">
        <w:rPr>
          <w:rFonts w:ascii="Book Antiqua" w:hAnsi="Book Antiqua"/>
          <w:lang w:val="es-ES_tradnl"/>
        </w:rPr>
        <w:t>contaminación lumínica significa el efecto adverso de luz artificial que provoca reflejos en los cielos nocturnos. Es el resplandor de la luz artificial, ocasionado por el uso inadecuado de lámparas o luminarias</w:t>
      </w:r>
      <w:r w:rsidRPr="007F03CB">
        <w:rPr>
          <w:rFonts w:ascii="Book Antiqua" w:hAnsi="Book Antiqua"/>
          <w:lang w:val="es-ES"/>
        </w:rPr>
        <w:t xml:space="preserve"> y/o excesos de iluminación. </w:t>
      </w:r>
    </w:p>
    <w:p w14:paraId="3912D40D" w14:textId="77777777" w:rsidR="00172D78" w:rsidRPr="007F03CB" w:rsidRDefault="00172D78" w:rsidP="002D200E">
      <w:pPr>
        <w:pStyle w:val="NoSpacing"/>
        <w:suppressLineNumbers/>
        <w:ind w:firstLine="720"/>
        <w:jc w:val="both"/>
        <w:rPr>
          <w:rFonts w:ascii="Book Antiqua" w:hAnsi="Book Antiqua"/>
          <w:lang w:val="es-ES"/>
        </w:rPr>
      </w:pPr>
    </w:p>
    <w:p w14:paraId="225DDBF4" w14:textId="77777777" w:rsidR="00172D78" w:rsidRDefault="00172D78" w:rsidP="002D200E">
      <w:pPr>
        <w:pStyle w:val="NoSpacing"/>
        <w:suppressLineNumbers/>
        <w:ind w:firstLine="720"/>
        <w:jc w:val="both"/>
        <w:rPr>
          <w:rFonts w:ascii="Book Antiqua" w:hAnsi="Book Antiqua"/>
          <w:color w:val="000000"/>
          <w:lang w:val="es-ES"/>
        </w:rPr>
      </w:pPr>
      <w:r w:rsidRPr="007F03CB">
        <w:rPr>
          <w:rFonts w:ascii="Book Antiqua" w:hAnsi="Book Antiqua"/>
          <w:color w:val="000000"/>
          <w:lang w:val="es-ES"/>
        </w:rPr>
        <w:t>Entre las consecuencias de la contaminación lumínica se encuentra el desperdicio de energía y dinero, contribuir al cambio climático y a la generación de residuos durante la producción de ese exceso de energía, efectos contaminantes ocasionados por residuos tóxicos de las lámparas usadas, alteración en los ciclos de diversas especies</w:t>
      </w:r>
      <w:r>
        <w:rPr>
          <w:rFonts w:ascii="Book Antiqua" w:hAnsi="Book Antiqua"/>
          <w:color w:val="000000"/>
          <w:lang w:val="es-ES"/>
        </w:rPr>
        <w:t xml:space="preserve"> de</w:t>
      </w:r>
      <w:r w:rsidRPr="007F03CB">
        <w:rPr>
          <w:rFonts w:ascii="Book Antiqua" w:hAnsi="Book Antiqua"/>
          <w:color w:val="000000"/>
          <w:lang w:val="es-ES"/>
        </w:rPr>
        <w:t xml:space="preserve"> animales, principalmente de las aves</w:t>
      </w:r>
      <w:r>
        <w:rPr>
          <w:rFonts w:ascii="Book Antiqua" w:hAnsi="Book Antiqua"/>
          <w:color w:val="000000"/>
          <w:lang w:val="es-ES"/>
        </w:rPr>
        <w:t xml:space="preserve"> y</w:t>
      </w:r>
      <w:r w:rsidRPr="007F03CB">
        <w:rPr>
          <w:rFonts w:ascii="Book Antiqua" w:hAnsi="Book Antiqua"/>
          <w:color w:val="000000"/>
          <w:lang w:val="es-ES"/>
        </w:rPr>
        <w:t xml:space="preserve"> pérdida de la visibilidad del cielo nocturno.</w:t>
      </w:r>
    </w:p>
    <w:p w14:paraId="05CBE255" w14:textId="77777777" w:rsidR="00172D78" w:rsidRPr="007F03CB" w:rsidRDefault="00172D78" w:rsidP="002D200E">
      <w:pPr>
        <w:pStyle w:val="NoSpacing"/>
        <w:suppressLineNumbers/>
        <w:ind w:firstLine="720"/>
        <w:jc w:val="both"/>
        <w:rPr>
          <w:rFonts w:ascii="Book Antiqua" w:hAnsi="Book Antiqua"/>
          <w:color w:val="000000"/>
          <w:lang w:val="es-ES"/>
        </w:rPr>
      </w:pPr>
    </w:p>
    <w:p w14:paraId="79B67D50" w14:textId="4985C05A" w:rsidR="00172D78" w:rsidRPr="00555688" w:rsidRDefault="00172D78" w:rsidP="002D200E">
      <w:pPr>
        <w:pStyle w:val="NoSpacing"/>
        <w:suppressLineNumbers/>
        <w:ind w:firstLine="720"/>
        <w:jc w:val="both"/>
        <w:rPr>
          <w:rFonts w:ascii="Book Antiqua" w:hAnsi="Book Antiqua" w:cs="Arial"/>
          <w:lang w:val="es-PR"/>
        </w:rPr>
      </w:pPr>
      <w:r w:rsidRPr="007F03CB">
        <w:rPr>
          <w:rFonts w:ascii="Book Antiqua" w:hAnsi="Book Antiqua" w:cs="Arial"/>
          <w:lang w:val="es-PR"/>
        </w:rPr>
        <w:t xml:space="preserve">En el caso de Puerto Rico, el exceso de luz artificial o contaminación lumínica afecta a especies como tortugas y aves. Otra consecuencia grave de la contaminación lumínica en la </w:t>
      </w:r>
      <w:r w:rsidR="00BD298A" w:rsidRPr="007F03CB">
        <w:rPr>
          <w:rFonts w:ascii="Book Antiqua" w:hAnsi="Book Antiqua" w:cs="Arial"/>
          <w:lang w:val="es-PR"/>
        </w:rPr>
        <w:t>Isla</w:t>
      </w:r>
      <w:r w:rsidRPr="007F03CB">
        <w:rPr>
          <w:rFonts w:ascii="Book Antiqua" w:hAnsi="Book Antiqua" w:cs="Arial"/>
          <w:lang w:val="es-PR"/>
        </w:rPr>
        <w:t xml:space="preserve"> es su efecto negativo en la bioluminiscencia, un fenómeno que puede observarse en la Bahía </w:t>
      </w:r>
      <w:r w:rsidRPr="002A1425">
        <w:rPr>
          <w:rFonts w:ascii="Book Antiqua" w:hAnsi="Book Antiqua"/>
          <w:lang w:val="es-ES"/>
        </w:rPr>
        <w:t xml:space="preserve">Puerto Mosquito en Vieques, Laguna Grande en la reserva de las </w:t>
      </w:r>
      <w:r w:rsidRPr="002A1425">
        <w:rPr>
          <w:rFonts w:ascii="Book Antiqua" w:hAnsi="Book Antiqua"/>
          <w:lang w:val="es-ES"/>
        </w:rPr>
        <w:lastRenderedPageBreak/>
        <w:t xml:space="preserve">Cabezas de San Juan, en Fajardo y </w:t>
      </w:r>
      <w:r w:rsidRPr="002A1425">
        <w:rPr>
          <w:rFonts w:ascii="Book Antiqua" w:hAnsi="Book Antiqua"/>
          <w:bCs/>
          <w:lang w:val="es-ES"/>
        </w:rPr>
        <w:t>la Bahía Fosforescente</w:t>
      </w:r>
      <w:r w:rsidRPr="002A1425">
        <w:rPr>
          <w:rFonts w:ascii="Book Antiqua" w:hAnsi="Book Antiqua"/>
          <w:lang w:val="es-ES"/>
        </w:rPr>
        <w:t xml:space="preserve"> de La Parguera en Lajas</w:t>
      </w:r>
      <w:r>
        <w:rPr>
          <w:rFonts w:ascii="Book Antiqua" w:hAnsi="Book Antiqua" w:cs="Arial"/>
          <w:lang w:val="es-PR"/>
        </w:rPr>
        <w:t xml:space="preserve">. </w:t>
      </w:r>
      <w:r w:rsidRPr="007F03CB">
        <w:rPr>
          <w:rFonts w:ascii="Book Antiqua" w:hAnsi="Book Antiqua" w:cs="Arial"/>
          <w:lang w:val="es-PR"/>
        </w:rPr>
        <w:t xml:space="preserve">Además, </w:t>
      </w:r>
      <w:r>
        <w:rPr>
          <w:rFonts w:ascii="Book Antiqua" w:hAnsi="Book Antiqua" w:cs="Arial"/>
          <w:lang w:val="es-PR"/>
        </w:rPr>
        <w:t>esta contaminación lumínica</w:t>
      </w:r>
      <w:r w:rsidRPr="007F03CB">
        <w:rPr>
          <w:rFonts w:ascii="Book Antiqua" w:hAnsi="Book Antiqua" w:cs="Arial"/>
          <w:lang w:val="es-ES"/>
        </w:rPr>
        <w:t xml:space="preserve"> nos impide ver las estrellas en el cielo. </w:t>
      </w:r>
    </w:p>
    <w:p w14:paraId="68F26D3B" w14:textId="77777777" w:rsidR="00172D78" w:rsidRDefault="00172D78" w:rsidP="002D200E">
      <w:pPr>
        <w:pStyle w:val="NoSpacing"/>
        <w:suppressLineNumbers/>
        <w:ind w:firstLine="720"/>
        <w:jc w:val="both"/>
        <w:rPr>
          <w:rFonts w:ascii="Book Antiqua" w:hAnsi="Book Antiqua" w:cs="Arial"/>
          <w:lang w:val="es-ES"/>
        </w:rPr>
      </w:pPr>
    </w:p>
    <w:p w14:paraId="37556459" w14:textId="2F08CE73" w:rsidR="00172D78" w:rsidRDefault="00172D78" w:rsidP="002D200E">
      <w:pPr>
        <w:pStyle w:val="NoSpacing"/>
        <w:suppressLineNumbers/>
        <w:ind w:firstLine="720"/>
        <w:jc w:val="both"/>
        <w:rPr>
          <w:rFonts w:ascii="Book Antiqua" w:hAnsi="Book Antiqua"/>
          <w:lang w:val="es-ES"/>
        </w:rPr>
      </w:pPr>
      <w:r>
        <w:rPr>
          <w:rFonts w:ascii="Book Antiqua" w:hAnsi="Book Antiqua"/>
          <w:lang w:val="es-ES"/>
        </w:rPr>
        <w:t xml:space="preserve">Ante </w:t>
      </w:r>
      <w:r w:rsidRPr="007F03CB">
        <w:rPr>
          <w:rFonts w:ascii="Book Antiqua" w:hAnsi="Book Antiqua"/>
          <w:lang w:val="es-ES"/>
        </w:rPr>
        <w:t>esta situación, el 9 de agosto de 2008 se aprobó la Ley 218, que crea el Programa para el Control y la Prevenci</w:t>
      </w:r>
      <w:r>
        <w:rPr>
          <w:rFonts w:ascii="Book Antiqua" w:hAnsi="Book Antiqua"/>
          <w:lang w:val="es-ES"/>
        </w:rPr>
        <w:t>ón de la Contaminación Lumínica (Programa)</w:t>
      </w:r>
      <w:r w:rsidRPr="007F03CB">
        <w:rPr>
          <w:rFonts w:ascii="Book Antiqua" w:hAnsi="Book Antiqua"/>
          <w:lang w:val="es-ES"/>
        </w:rPr>
        <w:t>, adscrito a la entonces Junta de Calidad Ambiental</w:t>
      </w:r>
      <w:r>
        <w:rPr>
          <w:rFonts w:ascii="Book Antiqua" w:hAnsi="Book Antiqua"/>
          <w:lang w:val="es-ES"/>
        </w:rPr>
        <w:t xml:space="preserve"> (Junta)</w:t>
      </w:r>
      <w:r w:rsidRPr="007F03CB">
        <w:rPr>
          <w:rFonts w:ascii="Book Antiqua" w:hAnsi="Book Antiqua"/>
          <w:lang w:val="es-ES"/>
        </w:rPr>
        <w:t>.</w:t>
      </w:r>
      <w:r w:rsidR="00BD298A">
        <w:rPr>
          <w:rStyle w:val="FootnoteReference"/>
          <w:rFonts w:ascii="Book Antiqua" w:hAnsi="Book Antiqua"/>
          <w:lang w:val="es-ES"/>
        </w:rPr>
        <w:footnoteReference w:id="1"/>
      </w:r>
    </w:p>
    <w:p w14:paraId="61F78418" w14:textId="77777777" w:rsidR="00172D78" w:rsidRPr="007F03CB" w:rsidRDefault="00172D78" w:rsidP="002D200E">
      <w:pPr>
        <w:pStyle w:val="NoSpacing"/>
        <w:suppressLineNumbers/>
        <w:ind w:firstLine="720"/>
        <w:jc w:val="both"/>
        <w:rPr>
          <w:rFonts w:ascii="Book Antiqua" w:hAnsi="Book Antiqua"/>
          <w:lang w:val="es-ES"/>
        </w:rPr>
      </w:pPr>
    </w:p>
    <w:p w14:paraId="6F937DC8" w14:textId="4CE4E175" w:rsidR="00172D78" w:rsidRDefault="00172D78" w:rsidP="002D200E">
      <w:pPr>
        <w:pStyle w:val="NoSpacing"/>
        <w:suppressLineNumbers/>
        <w:ind w:firstLine="720"/>
        <w:jc w:val="both"/>
        <w:rPr>
          <w:rFonts w:ascii="Book Antiqua" w:hAnsi="Book Antiqua"/>
          <w:i/>
          <w:iCs/>
          <w:lang w:val="es-PR"/>
        </w:rPr>
      </w:pPr>
      <w:r w:rsidRPr="007F03CB">
        <w:rPr>
          <w:rFonts w:ascii="Book Antiqua" w:hAnsi="Book Antiqua"/>
          <w:lang w:val="es-ES"/>
        </w:rPr>
        <w:t>El Programa t</w:t>
      </w:r>
      <w:r w:rsidR="004E74A4">
        <w:rPr>
          <w:rFonts w:ascii="Book Antiqua" w:hAnsi="Book Antiqua"/>
          <w:lang w:val="es-ES"/>
        </w:rPr>
        <w:t>enía</w:t>
      </w:r>
      <w:r w:rsidRPr="007F03CB">
        <w:rPr>
          <w:rFonts w:ascii="Book Antiqua" w:hAnsi="Book Antiqua"/>
          <w:lang w:val="es-ES"/>
        </w:rPr>
        <w:t xml:space="preserve"> como propósito </w:t>
      </w:r>
      <w:r>
        <w:rPr>
          <w:rFonts w:ascii="Book Antiqua" w:hAnsi="Book Antiqua"/>
          <w:lang w:val="es-ES"/>
        </w:rPr>
        <w:t>“</w:t>
      </w:r>
      <w:r w:rsidRPr="007F03CB">
        <w:rPr>
          <w:rFonts w:ascii="Book Antiqua" w:hAnsi="Book Antiqua"/>
          <w:lang w:val="es-PR"/>
        </w:rPr>
        <w:t>prevenir y controlar la contaminación lumínica de los cielos nocturnos para el disfrute de todos nuestros habitantes, el beneficio de la investigación científica de la astronomía, proteger y salvaguardar las condiciones que permiten la apreciación del fenómeno de la bioluminiscencia, promover la obscuridad para poder apreciar la luz de los astros, permitir la transición inalterada de los neonatos de tortugas marinas hacia el mar, mantener las condiciones apropiadas para proteger el ritmo circadiano de las especies de vida silvestre</w:t>
      </w:r>
      <w:r w:rsidRPr="007F03CB">
        <w:rPr>
          <w:rFonts w:ascii="Book Antiqua" w:hAnsi="Book Antiqua"/>
          <w:i/>
          <w:iCs/>
          <w:lang w:val="es-PR"/>
        </w:rPr>
        <w:t xml:space="preserve"> </w:t>
      </w:r>
      <w:r w:rsidRPr="007F03CB">
        <w:rPr>
          <w:rFonts w:ascii="Book Antiqua" w:hAnsi="Book Antiqua"/>
          <w:lang w:val="es-PR"/>
        </w:rPr>
        <w:t>y alentar la conservación de energía mediante el establecimiento de normas en cuanto al tipo, clase, construcción, instalación, y el uso y manejo de dispositivos eléctricos adecuados para la iluminación exterior, y de sistemas para conservar energía que aseguren la calidad astronómica de nuestro cielo y posibiliten el uso de la obscuridad nocturna como recurso</w:t>
      </w:r>
      <w:r w:rsidRPr="007F03CB">
        <w:rPr>
          <w:rFonts w:ascii="Book Antiqua" w:hAnsi="Book Antiqua"/>
          <w:i/>
          <w:iCs/>
          <w:lang w:val="es-PR"/>
        </w:rPr>
        <w:t xml:space="preserve"> </w:t>
      </w:r>
      <w:r w:rsidRPr="007F03CB">
        <w:rPr>
          <w:rFonts w:ascii="Book Antiqua" w:hAnsi="Book Antiqua"/>
          <w:lang w:val="es-PR"/>
        </w:rPr>
        <w:t>para el turismo sostenible</w:t>
      </w:r>
      <w:r>
        <w:rPr>
          <w:rFonts w:ascii="Book Antiqua" w:hAnsi="Book Antiqua"/>
          <w:lang w:val="es-PR"/>
        </w:rPr>
        <w:t>”</w:t>
      </w:r>
      <w:r w:rsidRPr="007F03CB">
        <w:rPr>
          <w:rFonts w:ascii="Book Antiqua" w:hAnsi="Book Antiqua"/>
          <w:i/>
          <w:iCs/>
          <w:lang w:val="es-PR"/>
        </w:rPr>
        <w:t>.</w:t>
      </w:r>
    </w:p>
    <w:p w14:paraId="084D6589" w14:textId="77777777" w:rsidR="00172D78" w:rsidRPr="007F03CB" w:rsidRDefault="00172D78" w:rsidP="002D200E">
      <w:pPr>
        <w:pStyle w:val="NoSpacing"/>
        <w:suppressLineNumbers/>
        <w:ind w:firstLine="720"/>
        <w:jc w:val="both"/>
        <w:rPr>
          <w:rFonts w:ascii="Book Antiqua" w:hAnsi="Book Antiqua"/>
          <w:lang w:val="es-ES"/>
        </w:rPr>
      </w:pPr>
    </w:p>
    <w:p w14:paraId="1BF7EC18" w14:textId="43E2F5F7" w:rsidR="00172D78" w:rsidRDefault="00172D78" w:rsidP="002D200E">
      <w:pPr>
        <w:pStyle w:val="NoSpacing"/>
        <w:suppressLineNumbers/>
        <w:ind w:firstLine="720"/>
        <w:jc w:val="both"/>
        <w:rPr>
          <w:rFonts w:ascii="Book Antiqua" w:hAnsi="Book Antiqua"/>
          <w:lang w:val="es-PR"/>
        </w:rPr>
      </w:pPr>
      <w:r>
        <w:rPr>
          <w:rFonts w:ascii="Book Antiqua" w:hAnsi="Book Antiqua"/>
          <w:lang w:val="es-ES"/>
        </w:rPr>
        <w:t xml:space="preserve">Según lo dispuesto en la Ley 218, </w:t>
      </w:r>
      <w:r w:rsidR="002C1334" w:rsidRPr="002C1334">
        <w:rPr>
          <w:rFonts w:ascii="Book Antiqua" w:hAnsi="Book Antiqua"/>
          <w:i/>
          <w:iCs/>
          <w:lang w:val="es-ES"/>
        </w:rPr>
        <w:t>supra</w:t>
      </w:r>
      <w:r>
        <w:rPr>
          <w:rFonts w:ascii="Book Antiqua" w:hAnsi="Book Antiqua"/>
          <w:lang w:val="es-ES"/>
        </w:rPr>
        <w:t>, la</w:t>
      </w:r>
      <w:r w:rsidRPr="007F03CB">
        <w:rPr>
          <w:rFonts w:ascii="Book Antiqua" w:hAnsi="Book Antiqua"/>
          <w:lang w:val="es-PR"/>
        </w:rPr>
        <w:t xml:space="preserve"> Junta </w:t>
      </w:r>
      <w:r>
        <w:rPr>
          <w:rFonts w:ascii="Book Antiqua" w:hAnsi="Book Antiqua"/>
          <w:lang w:val="es-PR"/>
        </w:rPr>
        <w:t>t</w:t>
      </w:r>
      <w:r w:rsidR="002C1334">
        <w:rPr>
          <w:rFonts w:ascii="Book Antiqua" w:hAnsi="Book Antiqua"/>
          <w:lang w:val="es-PR"/>
        </w:rPr>
        <w:t>enía</w:t>
      </w:r>
      <w:r>
        <w:rPr>
          <w:rFonts w:ascii="Book Antiqua" w:hAnsi="Book Antiqua"/>
          <w:lang w:val="es-PR"/>
        </w:rPr>
        <w:t xml:space="preserve"> la responsabilidad de establecer una</w:t>
      </w:r>
      <w:r w:rsidRPr="007F03CB">
        <w:rPr>
          <w:rFonts w:ascii="Book Antiqua" w:hAnsi="Book Antiqua"/>
          <w:lang w:val="es-PR"/>
        </w:rPr>
        <w:t xml:space="preserve"> unidad operacional primaria o secundaria para desarrollar, administrar y mantener a perpetuidad la efectividad de este Programa. </w:t>
      </w:r>
      <w:r>
        <w:rPr>
          <w:rFonts w:ascii="Book Antiqua" w:hAnsi="Book Antiqua"/>
          <w:lang w:val="es-PR"/>
        </w:rPr>
        <w:t xml:space="preserve">Así mismo, el </w:t>
      </w:r>
      <w:r w:rsidRPr="007F03CB">
        <w:rPr>
          <w:rFonts w:ascii="Book Antiqua" w:hAnsi="Book Antiqua"/>
          <w:lang w:val="es-PR"/>
        </w:rPr>
        <w:t xml:space="preserve">Departamento de Recursos Naturales y Ambientales, </w:t>
      </w:r>
      <w:r>
        <w:rPr>
          <w:rFonts w:ascii="Book Antiqua" w:hAnsi="Book Antiqua"/>
          <w:lang w:val="es-PR"/>
        </w:rPr>
        <w:t>t</w:t>
      </w:r>
      <w:r w:rsidR="006C02DF">
        <w:rPr>
          <w:rFonts w:ascii="Book Antiqua" w:hAnsi="Book Antiqua"/>
          <w:lang w:val="es-PR"/>
        </w:rPr>
        <w:t>enía</w:t>
      </w:r>
      <w:r>
        <w:rPr>
          <w:rFonts w:ascii="Book Antiqua" w:hAnsi="Book Antiqua"/>
          <w:lang w:val="es-PR"/>
        </w:rPr>
        <w:t xml:space="preserve"> a su cargo la responsabilidad de </w:t>
      </w:r>
      <w:r w:rsidRPr="007F03CB">
        <w:rPr>
          <w:rFonts w:ascii="Book Antiqua" w:hAnsi="Book Antiqua"/>
          <w:lang w:val="es-PR"/>
        </w:rPr>
        <w:t xml:space="preserve">desarrollar e implementar planes de trabajo </w:t>
      </w:r>
      <w:proofErr w:type="gramStart"/>
      <w:r w:rsidRPr="007F03CB">
        <w:rPr>
          <w:rFonts w:ascii="Book Antiqua" w:hAnsi="Book Antiqua"/>
          <w:lang w:val="es-PR"/>
        </w:rPr>
        <w:t>en relación a</w:t>
      </w:r>
      <w:proofErr w:type="gramEnd"/>
      <w:r w:rsidRPr="007F03CB">
        <w:rPr>
          <w:rFonts w:ascii="Book Antiqua" w:hAnsi="Book Antiqua"/>
          <w:lang w:val="es-PR"/>
        </w:rPr>
        <w:t xml:space="preserve"> los efectos nocivos de la iluminación artificial sobre la fauna y flora de Puerto Rico. Además, </w:t>
      </w:r>
      <w:r>
        <w:rPr>
          <w:rFonts w:ascii="Book Antiqua" w:hAnsi="Book Antiqua"/>
          <w:lang w:val="es-PR"/>
        </w:rPr>
        <w:t>deb</w:t>
      </w:r>
      <w:r w:rsidR="006C02DF">
        <w:rPr>
          <w:rFonts w:ascii="Book Antiqua" w:hAnsi="Book Antiqua"/>
          <w:lang w:val="es-PR"/>
        </w:rPr>
        <w:t>ía</w:t>
      </w:r>
      <w:r>
        <w:rPr>
          <w:rFonts w:ascii="Book Antiqua" w:hAnsi="Book Antiqua"/>
          <w:lang w:val="es-PR"/>
        </w:rPr>
        <w:t xml:space="preserve"> </w:t>
      </w:r>
      <w:r w:rsidRPr="007F03CB">
        <w:rPr>
          <w:rFonts w:ascii="Book Antiqua" w:hAnsi="Book Antiqua"/>
          <w:lang w:val="es-PR"/>
        </w:rPr>
        <w:t>identificar y desarrollar planes de manejo para promover y mantener áreas denominadas como “reservas de cielos nocturnos” en Puerto Rico; entre otras iniciativas afines con las metas y propósitos de esta Ley.</w:t>
      </w:r>
      <w:r w:rsidR="00F63240">
        <w:rPr>
          <w:rFonts w:ascii="Book Antiqua" w:hAnsi="Book Antiqua"/>
          <w:lang w:val="es-PR"/>
        </w:rPr>
        <w:t xml:space="preserve"> </w:t>
      </w:r>
      <w:r w:rsidRPr="007F03CB">
        <w:rPr>
          <w:rFonts w:ascii="Book Antiqua" w:hAnsi="Book Antiqua"/>
          <w:lang w:val="es-PR"/>
        </w:rPr>
        <w:t>La Junta de Planificación</w:t>
      </w:r>
      <w:r>
        <w:rPr>
          <w:rFonts w:ascii="Book Antiqua" w:hAnsi="Book Antiqua"/>
          <w:lang w:val="es-PR"/>
        </w:rPr>
        <w:t xml:space="preserve"> por su lado, deb</w:t>
      </w:r>
      <w:r w:rsidR="00F63240">
        <w:rPr>
          <w:rFonts w:ascii="Book Antiqua" w:hAnsi="Book Antiqua"/>
          <w:lang w:val="es-PR"/>
        </w:rPr>
        <w:t>ía</w:t>
      </w:r>
      <w:r>
        <w:rPr>
          <w:rFonts w:ascii="Book Antiqua" w:hAnsi="Book Antiqua"/>
          <w:lang w:val="es-PR"/>
        </w:rPr>
        <w:t xml:space="preserve"> brindar </w:t>
      </w:r>
      <w:r w:rsidRPr="007F03CB">
        <w:rPr>
          <w:rFonts w:ascii="Book Antiqua" w:hAnsi="Book Antiqua"/>
          <w:lang w:val="es-PR"/>
        </w:rPr>
        <w:t>todo servicio de consulta, asistencia y apoyo que pueda ser necesario para garantizar la implementación eficiente y adecuada de esta Ley, en lo que a sus facultades se refiere.</w:t>
      </w:r>
    </w:p>
    <w:p w14:paraId="11291E4D" w14:textId="77777777" w:rsidR="00172D78" w:rsidRDefault="00172D78" w:rsidP="002D200E">
      <w:pPr>
        <w:pStyle w:val="NoSpacing"/>
        <w:suppressLineNumbers/>
        <w:ind w:firstLine="720"/>
        <w:jc w:val="both"/>
        <w:rPr>
          <w:rFonts w:ascii="Book Antiqua" w:hAnsi="Book Antiqua"/>
          <w:lang w:val="es-PR"/>
        </w:rPr>
      </w:pPr>
    </w:p>
    <w:p w14:paraId="717C31AF" w14:textId="77777777" w:rsidR="00172D78" w:rsidRPr="007F03CB" w:rsidRDefault="00172D78" w:rsidP="002D200E">
      <w:pPr>
        <w:pStyle w:val="NoSpacing"/>
        <w:suppressLineNumbers/>
        <w:ind w:firstLine="720"/>
        <w:jc w:val="both"/>
        <w:rPr>
          <w:rFonts w:ascii="Book Antiqua" w:hAnsi="Book Antiqua"/>
          <w:lang w:val="es-PR"/>
        </w:rPr>
      </w:pPr>
      <w:r>
        <w:rPr>
          <w:rFonts w:ascii="Book Antiqua" w:hAnsi="Book Antiqua"/>
          <w:lang w:val="es-PR"/>
        </w:rPr>
        <w:t xml:space="preserve">La Ley 218, </w:t>
      </w:r>
      <w:r>
        <w:rPr>
          <w:rFonts w:ascii="Book Antiqua" w:hAnsi="Book Antiqua"/>
          <w:i/>
          <w:lang w:val="es-PR"/>
        </w:rPr>
        <w:t>supra</w:t>
      </w:r>
      <w:r>
        <w:rPr>
          <w:rFonts w:ascii="Book Antiqua" w:hAnsi="Book Antiqua"/>
          <w:lang w:val="es-PR"/>
        </w:rPr>
        <w:t xml:space="preserve">, igualmente dispuso </w:t>
      </w:r>
      <w:r w:rsidRPr="007F03CB">
        <w:rPr>
          <w:rFonts w:ascii="Book Antiqua" w:hAnsi="Book Antiqua"/>
          <w:lang w:val="es-PR"/>
        </w:rPr>
        <w:t>que el 9 de</w:t>
      </w:r>
      <w:r>
        <w:rPr>
          <w:rFonts w:ascii="Book Antiqua" w:hAnsi="Book Antiqua"/>
          <w:lang w:val="es-PR"/>
        </w:rPr>
        <w:t xml:space="preserve"> agosto de cada año se celebre</w:t>
      </w:r>
      <w:r w:rsidRPr="007F03CB">
        <w:rPr>
          <w:rFonts w:ascii="Book Antiqua" w:hAnsi="Book Antiqua"/>
          <w:lang w:val="es-PR"/>
        </w:rPr>
        <w:t xml:space="preserve"> el Día para la Concienciación sobre la Contaminación Lumínica en Puerto Rico. Entre los propósitos de dicha actividad está el concienciar a los ciudadanos sobre cómo contribuir a la reducción de la contaminación lumínica ambiental en Puerto Rico, las disposiciones de esta Ley y el alcance de su reglamentación, así como alentar la conservación de energía mediante el establecimiento de normas en cuanto al tipo, clase, construcción, instalación, y el uso y manejo de dispositivos eléctricos adecuados para la iluminación exterior, y de </w:t>
      </w:r>
      <w:r w:rsidRPr="007F03CB">
        <w:rPr>
          <w:rFonts w:ascii="Book Antiqua" w:hAnsi="Book Antiqua"/>
          <w:lang w:val="es-PR"/>
        </w:rPr>
        <w:lastRenderedPageBreak/>
        <w:t>sistemas para conservar energía que aseguren la calidad astronómica de nuestro cielo y posibiliten el uso de la obscuridad nocturna como recurso para el turismo sostenible.</w:t>
      </w:r>
    </w:p>
    <w:p w14:paraId="448AEBE1" w14:textId="77777777" w:rsidR="00172D78" w:rsidRDefault="00172D78" w:rsidP="002D200E">
      <w:pPr>
        <w:pStyle w:val="NoSpacing"/>
        <w:suppressLineNumbers/>
        <w:ind w:firstLine="720"/>
        <w:jc w:val="both"/>
        <w:rPr>
          <w:rFonts w:ascii="Book Antiqua" w:hAnsi="Book Antiqua"/>
          <w:lang w:val="es-ES"/>
        </w:rPr>
      </w:pPr>
    </w:p>
    <w:p w14:paraId="2087E065" w14:textId="44031667" w:rsidR="00172D78" w:rsidRDefault="00172D78" w:rsidP="002D200E">
      <w:pPr>
        <w:pStyle w:val="NoSpacing"/>
        <w:suppressLineNumbers/>
        <w:ind w:firstLine="720"/>
        <w:jc w:val="both"/>
        <w:rPr>
          <w:rFonts w:ascii="Book Antiqua" w:hAnsi="Book Antiqua"/>
          <w:lang w:val="es-PR"/>
        </w:rPr>
      </w:pPr>
      <w:r>
        <w:rPr>
          <w:rFonts w:ascii="Book Antiqua" w:hAnsi="Book Antiqua"/>
          <w:lang w:val="es-PR"/>
        </w:rPr>
        <w:t>Por último, para la adecuada implantación de la Ley 218,</w:t>
      </w:r>
      <w:r w:rsidR="00481D12">
        <w:rPr>
          <w:rFonts w:ascii="Book Antiqua" w:hAnsi="Book Antiqua"/>
          <w:lang w:val="es-PR"/>
        </w:rPr>
        <w:t xml:space="preserve"> </w:t>
      </w:r>
      <w:r w:rsidR="00481D12" w:rsidRPr="00481D12">
        <w:rPr>
          <w:rFonts w:ascii="Book Antiqua" w:hAnsi="Book Antiqua"/>
          <w:i/>
          <w:iCs/>
          <w:lang w:val="es-PR"/>
        </w:rPr>
        <w:t>supra</w:t>
      </w:r>
      <w:r w:rsidR="00481D12">
        <w:rPr>
          <w:rFonts w:ascii="Book Antiqua" w:hAnsi="Book Antiqua"/>
          <w:lang w:val="es-PR"/>
        </w:rPr>
        <w:t>,</w:t>
      </w:r>
      <w:r>
        <w:rPr>
          <w:rFonts w:ascii="Book Antiqua" w:hAnsi="Book Antiqua"/>
          <w:lang w:val="es-PR"/>
        </w:rPr>
        <w:t xml:space="preserve"> l</w:t>
      </w:r>
      <w:r w:rsidRPr="007F03CB">
        <w:rPr>
          <w:rFonts w:ascii="Book Antiqua" w:hAnsi="Book Antiqua"/>
          <w:lang w:val="es-PR"/>
        </w:rPr>
        <w:t>a Junta de Calidad Ambiental</w:t>
      </w:r>
      <w:r>
        <w:rPr>
          <w:rFonts w:ascii="Book Antiqua" w:hAnsi="Book Antiqua"/>
          <w:lang w:val="es-PR"/>
        </w:rPr>
        <w:t>, debía aprobar</w:t>
      </w:r>
      <w:r w:rsidRPr="007F03CB">
        <w:rPr>
          <w:rFonts w:ascii="Book Antiqua" w:hAnsi="Book Antiqua"/>
          <w:lang w:val="es-PR"/>
        </w:rPr>
        <w:t xml:space="preserve"> la reglamentación correspondiente para incorporar los elementos de esta Ley relacionados al control y eliminación de la intrusión de iluminación artificial en propiedades residenciales, comerciales o industriales, así como la intrusión de iluminación artificial en áreas naturales. Dicha reglamentación, además, </w:t>
      </w:r>
      <w:r>
        <w:rPr>
          <w:rFonts w:ascii="Book Antiqua" w:hAnsi="Book Antiqua"/>
          <w:lang w:val="es-PR"/>
        </w:rPr>
        <w:t>debía regular</w:t>
      </w:r>
      <w:r w:rsidRPr="007F03CB">
        <w:rPr>
          <w:rFonts w:ascii="Book Antiqua" w:hAnsi="Book Antiqua"/>
          <w:lang w:val="es-PR"/>
        </w:rPr>
        <w:t xml:space="preserve"> y re</w:t>
      </w:r>
      <w:r>
        <w:rPr>
          <w:rFonts w:ascii="Book Antiqua" w:hAnsi="Book Antiqua"/>
          <w:lang w:val="es-PR"/>
        </w:rPr>
        <w:t>stringir</w:t>
      </w:r>
      <w:r w:rsidRPr="007F03CB">
        <w:rPr>
          <w:rFonts w:ascii="Book Antiqua" w:hAnsi="Book Antiqua"/>
          <w:lang w:val="es-PR"/>
        </w:rPr>
        <w:t xml:space="preserve"> el uso y manejo de dispositivos eléctricos de manera que se haga el uso adecuado de los mismos, evitando la proyección y propagación de la iluminación excesiva e innecesaria al ambie</w:t>
      </w:r>
      <w:r>
        <w:rPr>
          <w:rFonts w:ascii="Book Antiqua" w:hAnsi="Book Antiqua"/>
          <w:lang w:val="es-PR"/>
        </w:rPr>
        <w:t xml:space="preserve">nte atmosférico urbano o rural. Por otra parte, a </w:t>
      </w:r>
      <w:r w:rsidR="009B61FB">
        <w:rPr>
          <w:rFonts w:ascii="Book Antiqua" w:hAnsi="Book Antiqua"/>
          <w:lang w:val="es-PR"/>
        </w:rPr>
        <w:t>l</w:t>
      </w:r>
      <w:r w:rsidR="009B61FB" w:rsidRPr="007F03CB">
        <w:rPr>
          <w:rFonts w:ascii="Book Antiqua" w:hAnsi="Book Antiqua"/>
          <w:lang w:val="es-PR"/>
        </w:rPr>
        <w:t xml:space="preserve">a </w:t>
      </w:r>
      <w:r w:rsidR="009B61FB">
        <w:rPr>
          <w:rFonts w:ascii="Book Antiqua" w:hAnsi="Book Antiqua"/>
          <w:lang w:val="es-PR"/>
        </w:rPr>
        <w:t>Oficina</w:t>
      </w:r>
      <w:r>
        <w:rPr>
          <w:rFonts w:ascii="Book Antiqua" w:hAnsi="Book Antiqua"/>
          <w:lang w:val="es-PR"/>
        </w:rPr>
        <w:t xml:space="preserve"> de Gerencia de Permisos (</w:t>
      </w:r>
      <w:proofErr w:type="spellStart"/>
      <w:r w:rsidRPr="007F03CB">
        <w:rPr>
          <w:rFonts w:ascii="Book Antiqua" w:hAnsi="Book Antiqua"/>
          <w:lang w:val="es-PR"/>
        </w:rPr>
        <w:t>OGPe</w:t>
      </w:r>
      <w:proofErr w:type="spellEnd"/>
      <w:r>
        <w:rPr>
          <w:rFonts w:ascii="Book Antiqua" w:hAnsi="Book Antiqua"/>
          <w:lang w:val="es-PR"/>
        </w:rPr>
        <w:t xml:space="preserve">), le correspondía </w:t>
      </w:r>
      <w:r w:rsidRPr="007F03CB">
        <w:rPr>
          <w:rFonts w:ascii="Book Antiqua" w:hAnsi="Book Antiqua"/>
          <w:lang w:val="es-PR"/>
        </w:rPr>
        <w:t>adoptar la reglamentación necesaria para implementar</w:t>
      </w:r>
      <w:r>
        <w:rPr>
          <w:rFonts w:ascii="Book Antiqua" w:hAnsi="Book Antiqua"/>
          <w:lang w:val="es-PR"/>
        </w:rPr>
        <w:t xml:space="preserve"> las disposiciones de esta Ley e </w:t>
      </w:r>
      <w:r w:rsidR="009B61FB">
        <w:rPr>
          <w:rFonts w:ascii="Book Antiqua" w:hAnsi="Book Antiqua"/>
          <w:lang w:val="es-PR"/>
        </w:rPr>
        <w:t xml:space="preserve">incorporarla </w:t>
      </w:r>
      <w:r w:rsidR="009B61FB" w:rsidRPr="007F03CB">
        <w:rPr>
          <w:rFonts w:ascii="Book Antiqua" w:hAnsi="Book Antiqua"/>
          <w:lang w:val="es-PR"/>
        </w:rPr>
        <w:t>al</w:t>
      </w:r>
      <w:r w:rsidRPr="007F03CB">
        <w:rPr>
          <w:rFonts w:ascii="Book Antiqua" w:hAnsi="Book Antiqua"/>
          <w:lang w:val="es-PR"/>
        </w:rPr>
        <w:t xml:space="preserve"> Código de Construcción adoptado por la </w:t>
      </w:r>
      <w:r>
        <w:rPr>
          <w:rFonts w:ascii="Book Antiqua" w:hAnsi="Book Antiqua"/>
          <w:lang w:val="es-PR"/>
        </w:rPr>
        <w:t xml:space="preserve">agencia </w:t>
      </w:r>
      <w:r w:rsidRPr="007F03CB">
        <w:rPr>
          <w:rFonts w:ascii="Book Antiqua" w:hAnsi="Book Antiqua"/>
          <w:lang w:val="es-PR"/>
        </w:rPr>
        <w:t xml:space="preserve">o a los reglamentos que administra. </w:t>
      </w:r>
    </w:p>
    <w:p w14:paraId="17B84B60" w14:textId="77777777" w:rsidR="00172D78" w:rsidRDefault="00172D78" w:rsidP="002D200E">
      <w:pPr>
        <w:pStyle w:val="NoSpacing"/>
        <w:suppressLineNumbers/>
        <w:ind w:firstLine="720"/>
        <w:jc w:val="both"/>
        <w:rPr>
          <w:rFonts w:ascii="Book Antiqua" w:hAnsi="Book Antiqua"/>
          <w:lang w:val="es-PR"/>
        </w:rPr>
      </w:pPr>
    </w:p>
    <w:p w14:paraId="14305CB2" w14:textId="683A68CC" w:rsidR="00172D78" w:rsidRDefault="00172D78" w:rsidP="002D200E">
      <w:pPr>
        <w:suppressLineNumbers/>
        <w:tabs>
          <w:tab w:val="left" w:pos="360"/>
        </w:tabs>
        <w:ind w:firstLine="720"/>
        <w:jc w:val="both"/>
        <w:rPr>
          <w:rFonts w:ascii="Book Antiqua" w:hAnsi="Book Antiqua"/>
          <w:szCs w:val="24"/>
          <w:lang w:val="es-ES"/>
        </w:rPr>
      </w:pPr>
      <w:r w:rsidRPr="00A46D0F">
        <w:rPr>
          <w:rFonts w:ascii="Book Antiqua" w:hAnsi="Book Antiqua"/>
          <w:lang w:val="es-ES"/>
        </w:rPr>
        <w:t xml:space="preserve">La protección de los recursos naturales es un deber impuesto por la Constitución de Puerto Rico. Como parte de esta responsabilidad debemos corroborar </w:t>
      </w:r>
      <w:r>
        <w:rPr>
          <w:rFonts w:ascii="Book Antiqua" w:hAnsi="Book Antiqua"/>
          <w:lang w:val="es-ES"/>
        </w:rPr>
        <w:t>la impl</w:t>
      </w:r>
      <w:r w:rsidR="00452238">
        <w:rPr>
          <w:rFonts w:ascii="Book Antiqua" w:hAnsi="Book Antiqua"/>
          <w:lang w:val="es-ES"/>
        </w:rPr>
        <w:t>ementación</w:t>
      </w:r>
      <w:r>
        <w:rPr>
          <w:rFonts w:ascii="Book Antiqua" w:hAnsi="Book Antiqua"/>
          <w:lang w:val="es-ES"/>
        </w:rPr>
        <w:t xml:space="preserve"> </w:t>
      </w:r>
      <w:r w:rsidR="002D200E">
        <w:rPr>
          <w:rFonts w:ascii="Book Antiqua" w:hAnsi="Book Antiqua"/>
          <w:lang w:val="es-ES"/>
        </w:rPr>
        <w:t xml:space="preserve">de </w:t>
      </w:r>
      <w:r w:rsidR="002D200E" w:rsidRPr="00A46D0F">
        <w:rPr>
          <w:rFonts w:ascii="Book Antiqua" w:hAnsi="Book Antiqua"/>
          <w:lang w:val="es-ES"/>
        </w:rPr>
        <w:t>la</w:t>
      </w:r>
      <w:r w:rsidRPr="00A46D0F">
        <w:rPr>
          <w:rFonts w:ascii="Book Antiqua" w:hAnsi="Book Antiqua"/>
          <w:lang w:val="es-ES"/>
        </w:rPr>
        <w:t xml:space="preserve"> Ley 218-2008</w:t>
      </w:r>
      <w:r>
        <w:rPr>
          <w:rFonts w:ascii="Book Antiqua" w:hAnsi="Book Antiqua"/>
          <w:lang w:val="es-ES"/>
        </w:rPr>
        <w:t xml:space="preserve"> y si esta</w:t>
      </w:r>
      <w:r w:rsidRPr="00A46D0F">
        <w:rPr>
          <w:rFonts w:ascii="Book Antiqua" w:hAnsi="Book Antiqua"/>
          <w:lang w:val="es-ES"/>
        </w:rPr>
        <w:t xml:space="preserve"> cumple con los objetivos para los cuales fue promulgada,</w:t>
      </w:r>
      <w:r w:rsidR="002D200E">
        <w:rPr>
          <w:rFonts w:ascii="Book Antiqua" w:hAnsi="Book Antiqua"/>
          <w:lang w:val="es-ES"/>
        </w:rPr>
        <w:t xml:space="preserve"> o sea,</w:t>
      </w:r>
      <w:r w:rsidRPr="00A46D0F">
        <w:rPr>
          <w:rFonts w:ascii="Book Antiqua" w:hAnsi="Book Antiqua"/>
          <w:lang w:val="es-ES"/>
        </w:rPr>
        <w:t xml:space="preserve"> </w:t>
      </w:r>
      <w:r>
        <w:rPr>
          <w:rFonts w:ascii="Book Antiqua" w:hAnsi="Book Antiqua"/>
          <w:lang w:val="es-ES"/>
        </w:rPr>
        <w:t xml:space="preserve">que </w:t>
      </w:r>
      <w:r w:rsidRPr="00A46D0F">
        <w:rPr>
          <w:rFonts w:ascii="Book Antiqua" w:hAnsi="Book Antiqua"/>
          <w:szCs w:val="24"/>
          <w:lang w:val="es-ES"/>
        </w:rPr>
        <w:t xml:space="preserve">el Gobierno de Puerto Rico actúe afirmativamente, </w:t>
      </w:r>
      <w:r>
        <w:rPr>
          <w:rFonts w:ascii="Book Antiqua" w:hAnsi="Book Antiqua"/>
          <w:szCs w:val="24"/>
          <w:lang w:val="es-ES"/>
        </w:rPr>
        <w:t>“</w:t>
      </w:r>
      <w:r w:rsidRPr="00A46D0F">
        <w:rPr>
          <w:rFonts w:ascii="Book Antiqua" w:hAnsi="Book Antiqua"/>
          <w:szCs w:val="24"/>
          <w:lang w:val="es-ES"/>
        </w:rPr>
        <w:t>tomando las medidas necesarias y adecuadas que no sólo vayan dirigidas a una reducción actual, sino que aseguren la eliminación total de este tipo de contaminación.  De ese modo, mejoraremos la calidad de vida de nuestro pueblo y le garantizaremos a nuestros niños su derecho de disfrutar de un cielo estrellado en muchos años por venir”.</w:t>
      </w:r>
    </w:p>
    <w:p w14:paraId="1E60E2B2" w14:textId="77777777" w:rsidR="00172D78" w:rsidRPr="00A46D0F" w:rsidRDefault="00172D78" w:rsidP="002D200E">
      <w:pPr>
        <w:suppressLineNumbers/>
        <w:tabs>
          <w:tab w:val="left" w:pos="360"/>
        </w:tabs>
        <w:ind w:firstLine="720"/>
        <w:jc w:val="both"/>
        <w:rPr>
          <w:rFonts w:ascii="Book Antiqua" w:hAnsi="Book Antiqua"/>
          <w:szCs w:val="24"/>
          <w:lang w:val="es-ES"/>
        </w:rPr>
      </w:pPr>
    </w:p>
    <w:p w14:paraId="05E58BD4" w14:textId="77777777" w:rsidR="00172D78" w:rsidRDefault="00172D78" w:rsidP="002D200E">
      <w:pPr>
        <w:suppressLineNumber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FF3A556" w14:textId="1B50FEA9" w:rsidR="00172D78" w:rsidRDefault="00172D78" w:rsidP="00172D78">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Pr="00720C0F">
        <w:rPr>
          <w:rFonts w:ascii="Book Antiqua" w:hAnsi="Book Antiqua"/>
          <w:lang w:val="es-PR"/>
        </w:rPr>
        <w:t>Comisión de Recursos Naturales</w:t>
      </w:r>
      <w:r w:rsidR="002D200E">
        <w:rPr>
          <w:rFonts w:ascii="Book Antiqua" w:hAnsi="Book Antiqua"/>
          <w:lang w:val="es-PR"/>
        </w:rPr>
        <w:t xml:space="preserve"> </w:t>
      </w:r>
      <w:r w:rsidRPr="00445D64">
        <w:rPr>
          <w:rFonts w:ascii="Book Antiqua" w:hAnsi="Book Antiqua"/>
        </w:rPr>
        <w:t xml:space="preserve">de </w:t>
      </w:r>
      <w:r>
        <w:rPr>
          <w:rFonts w:ascii="Book Antiqua" w:hAnsi="Book Antiqua"/>
        </w:rPr>
        <w:t>la Cámara de Representantes</w:t>
      </w:r>
      <w:r w:rsidRPr="00393589">
        <w:rPr>
          <w:rFonts w:ascii="Book Antiqua" w:hAnsi="Book Antiqua" w:cs="Arial"/>
          <w:szCs w:val="24"/>
          <w:lang w:val="es-PR"/>
        </w:rPr>
        <w:t>, realizar</w:t>
      </w:r>
      <w:r w:rsidRPr="00393589">
        <w:rPr>
          <w:rFonts w:ascii="Book Antiqua" w:hAnsi="Book Antiqua"/>
          <w:szCs w:val="24"/>
          <w:lang w:val="es-PR"/>
        </w:rPr>
        <w:t xml:space="preserve"> un estudio sobre la Ley 218-2008, según enmendada, conocida como “</w:t>
      </w:r>
      <w:r w:rsidRPr="00393589">
        <w:rPr>
          <w:rFonts w:ascii="Book Antiqua" w:hAnsi="Book Antiqua"/>
          <w:lang w:val="es-PR"/>
        </w:rPr>
        <w:t>Ley para el Control y la Prevenció</w:t>
      </w:r>
      <w:r>
        <w:rPr>
          <w:rFonts w:ascii="Book Antiqua" w:hAnsi="Book Antiqua"/>
          <w:lang w:val="es-PR"/>
        </w:rPr>
        <w:t>n de la Contaminación Lumínica”</w:t>
      </w:r>
      <w:r>
        <w:rPr>
          <w:rFonts w:ascii="Book Antiqua" w:hAnsi="Book Antiqua"/>
          <w:szCs w:val="24"/>
          <w:lang w:val="es-PR"/>
        </w:rPr>
        <w:t xml:space="preserve">, </w:t>
      </w:r>
      <w:r w:rsidR="001835A5">
        <w:rPr>
          <w:rFonts w:ascii="Book Antiqua" w:hAnsi="Book Antiqua"/>
          <w:szCs w:val="24"/>
          <w:lang w:val="es-PR"/>
        </w:rPr>
        <w:t>con el fin de evaluar</w:t>
      </w:r>
      <w:r w:rsidRPr="00393589">
        <w:rPr>
          <w:rFonts w:ascii="Book Antiqua" w:hAnsi="Book Antiqua"/>
          <w:szCs w:val="24"/>
          <w:lang w:val="es-PR"/>
        </w:rPr>
        <w:t xml:space="preserve"> su</w:t>
      </w:r>
      <w:r>
        <w:rPr>
          <w:rFonts w:ascii="Book Antiqua" w:hAnsi="Book Antiqua"/>
          <w:szCs w:val="24"/>
          <w:lang w:val="es-PR"/>
        </w:rPr>
        <w:t xml:space="preserve"> impl</w:t>
      </w:r>
      <w:r w:rsidR="00452238">
        <w:rPr>
          <w:rFonts w:ascii="Book Antiqua" w:hAnsi="Book Antiqua"/>
          <w:szCs w:val="24"/>
          <w:lang w:val="es-PR"/>
        </w:rPr>
        <w:t>ementación</w:t>
      </w:r>
      <w:r>
        <w:rPr>
          <w:rFonts w:ascii="Book Antiqua" w:hAnsi="Book Antiqua"/>
          <w:szCs w:val="24"/>
          <w:lang w:val="es-PR"/>
        </w:rPr>
        <w:t>, aplicabilidad, alcance y efectividad</w:t>
      </w:r>
      <w:r w:rsidR="009A20FA">
        <w:rPr>
          <w:rFonts w:ascii="Book Antiqua" w:hAnsi="Book Antiqua"/>
          <w:szCs w:val="24"/>
          <w:lang w:val="es-PR"/>
        </w:rPr>
        <w:t>,</w:t>
      </w:r>
      <w:r>
        <w:rPr>
          <w:rFonts w:ascii="Book Antiqua" w:hAnsi="Book Antiqua"/>
          <w:szCs w:val="24"/>
          <w:lang w:val="es-PR"/>
        </w:rPr>
        <w:t xml:space="preserve"> y tomar </w:t>
      </w:r>
      <w:r w:rsidRPr="00393589">
        <w:rPr>
          <w:rFonts w:ascii="Book Antiqua" w:hAnsi="Book Antiqua"/>
          <w:szCs w:val="24"/>
          <w:lang w:val="es-PR"/>
        </w:rPr>
        <w:t xml:space="preserve">las acciones legislativas y administrativas necesarias que deban adoptarse para </w:t>
      </w:r>
      <w:r>
        <w:rPr>
          <w:rFonts w:ascii="Book Antiqua" w:hAnsi="Book Antiqua"/>
          <w:lang w:val="es-PR"/>
        </w:rPr>
        <w:t>mejorar la misma</w:t>
      </w:r>
      <w:r>
        <w:rPr>
          <w:rFonts w:ascii="Book Antiqua" w:hAnsi="Book Antiqua"/>
          <w:color w:val="000000"/>
          <w:szCs w:val="24"/>
          <w:lang w:val="es-PR"/>
        </w:rPr>
        <w:t>.</w:t>
      </w:r>
    </w:p>
    <w:p w14:paraId="64847F50" w14:textId="71EB2D53" w:rsidR="00F44AA6" w:rsidRPr="003302CE" w:rsidRDefault="00F44AA6" w:rsidP="00F44AA6">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009A20FA">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w:t>
      </w:r>
      <w:r w:rsidRPr="7E79DF77">
        <w:rPr>
          <w:rFonts w:ascii="Book Antiqua" w:hAnsi="Book Antiqua"/>
          <w:lang w:val="es-ES"/>
        </w:rPr>
        <w:lastRenderedPageBreak/>
        <w:t xml:space="preserve">clase de relación o conexión en los asuntos especificados en la Sección 1 de esta Resolución.  </w:t>
      </w:r>
    </w:p>
    <w:p w14:paraId="4A1504FE" w14:textId="5FE46E06" w:rsidR="00F44AA6" w:rsidRPr="003302CE" w:rsidRDefault="00F44AA6" w:rsidP="00F44AA6">
      <w:pPr>
        <w:spacing w:line="480" w:lineRule="auto"/>
        <w:ind w:firstLine="567"/>
        <w:jc w:val="both"/>
        <w:rPr>
          <w:rFonts w:ascii="Book Antiqua" w:hAnsi="Book Antiqua"/>
          <w:lang w:val="es-ES_tradnl"/>
        </w:rPr>
      </w:pPr>
      <w:r w:rsidRPr="003302CE">
        <w:rPr>
          <w:rFonts w:ascii="Book Antiqua" w:hAnsi="Book Antiqua"/>
          <w:lang w:val="es-ES_tradnl"/>
        </w:rPr>
        <w:t>Sección 3.-</w:t>
      </w:r>
      <w:r w:rsidR="009A20FA">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36D5174" w14:textId="0F1687C3" w:rsidR="00F44AA6" w:rsidRPr="003302CE" w:rsidRDefault="00F44AA6" w:rsidP="00F44AA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sidR="009A20FA">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7DECC376" w14:textId="0AFA8E5B" w:rsidR="00435C92" w:rsidRPr="00F44AA6" w:rsidRDefault="00F44AA6" w:rsidP="00126DEE">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F44AA6" w:rsidSect="00F44AA6">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FC89" w14:textId="77777777" w:rsidR="004D78FD" w:rsidRDefault="004D78FD">
      <w:r>
        <w:separator/>
      </w:r>
    </w:p>
  </w:endnote>
  <w:endnote w:type="continuationSeparator" w:id="0">
    <w:p w14:paraId="19D17AD7" w14:textId="77777777" w:rsidR="004D78FD" w:rsidRDefault="004D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ADB8" w14:textId="77777777" w:rsidR="004D78FD" w:rsidRDefault="004D78FD">
      <w:r>
        <w:separator/>
      </w:r>
    </w:p>
  </w:footnote>
  <w:footnote w:type="continuationSeparator" w:id="0">
    <w:p w14:paraId="2B709013" w14:textId="77777777" w:rsidR="004D78FD" w:rsidRDefault="004D78FD">
      <w:r>
        <w:continuationSeparator/>
      </w:r>
    </w:p>
  </w:footnote>
  <w:footnote w:id="1">
    <w:p w14:paraId="7FE4DB34" w14:textId="26A0BC20" w:rsidR="00BD298A" w:rsidRPr="004E74A4" w:rsidRDefault="00BD298A" w:rsidP="004E74A4">
      <w:pPr>
        <w:pStyle w:val="FootnoteText"/>
        <w:ind w:left="180" w:hanging="180"/>
        <w:jc w:val="both"/>
        <w:rPr>
          <w:rFonts w:ascii="Book Antiqua" w:hAnsi="Book Antiqua"/>
          <w:lang w:val="es-PR"/>
        </w:rPr>
      </w:pPr>
      <w:r w:rsidRPr="004E74A4">
        <w:rPr>
          <w:rStyle w:val="FootnoteReference"/>
          <w:rFonts w:ascii="Book Antiqua" w:hAnsi="Book Antiqua"/>
        </w:rPr>
        <w:footnoteRef/>
      </w:r>
      <w:r w:rsidRPr="004E74A4">
        <w:rPr>
          <w:rFonts w:ascii="Book Antiqua" w:hAnsi="Book Antiqua"/>
          <w:lang w:val="es-PR"/>
        </w:rPr>
        <w:t xml:space="preserve"> </w:t>
      </w:r>
      <w:r w:rsidR="00F90CE6" w:rsidRPr="004E74A4">
        <w:rPr>
          <w:rFonts w:ascii="Book Antiqua" w:hAnsi="Book Antiqua"/>
          <w:lang w:val="es-PR"/>
        </w:rPr>
        <w:t xml:space="preserve">Por virtud de la Ley Núm. 171 de 2 de agosto de 2018, conocida como </w:t>
      </w:r>
      <w:r w:rsidR="00EB06CC" w:rsidRPr="004E74A4">
        <w:rPr>
          <w:rFonts w:ascii="Book Antiqua" w:hAnsi="Book Antiqua"/>
          <w:lang w:val="es-PR"/>
        </w:rPr>
        <w:t>“Ley para Imple</w:t>
      </w:r>
      <w:r w:rsidR="000910DB" w:rsidRPr="004E74A4">
        <w:rPr>
          <w:rFonts w:ascii="Book Antiqua" w:hAnsi="Book Antiqua"/>
          <w:lang w:val="es-PR"/>
        </w:rPr>
        <w:t>me</w:t>
      </w:r>
      <w:r w:rsidR="00EB06CC" w:rsidRPr="004E74A4">
        <w:rPr>
          <w:rFonts w:ascii="Book Antiqua" w:hAnsi="Book Antiqua"/>
          <w:lang w:val="es-PR"/>
        </w:rPr>
        <w:t>ntar el Plan de Reorganización del Departamento de Recursos Naturales y Ambientales de 2018”, se transfirió las facultades, servicios</w:t>
      </w:r>
      <w:r w:rsidR="000910DB" w:rsidRPr="004E74A4">
        <w:rPr>
          <w:rFonts w:ascii="Book Antiqua" w:hAnsi="Book Antiqua"/>
          <w:lang w:val="es-PR"/>
        </w:rPr>
        <w:t xml:space="preserve"> y estructuras de la Junta de Calidad Ambiental al Departamento de Recursos Naturales y Ambientales.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D824" w14:textId="77777777" w:rsidR="00E33160" w:rsidRDefault="00E33160">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60"/>
    <w:rsid w:val="000910DB"/>
    <w:rsid w:val="00124586"/>
    <w:rsid w:val="00126DEE"/>
    <w:rsid w:val="00172D78"/>
    <w:rsid w:val="001835A5"/>
    <w:rsid w:val="002A2F77"/>
    <w:rsid w:val="002C1334"/>
    <w:rsid w:val="002D200E"/>
    <w:rsid w:val="00381488"/>
    <w:rsid w:val="00414BE4"/>
    <w:rsid w:val="00435C92"/>
    <w:rsid w:val="00452238"/>
    <w:rsid w:val="00481D12"/>
    <w:rsid w:val="004D78FD"/>
    <w:rsid w:val="004E74A4"/>
    <w:rsid w:val="005662DF"/>
    <w:rsid w:val="005E61FC"/>
    <w:rsid w:val="005F2137"/>
    <w:rsid w:val="0066671E"/>
    <w:rsid w:val="00671CFE"/>
    <w:rsid w:val="006C02DF"/>
    <w:rsid w:val="007B6BD4"/>
    <w:rsid w:val="00994708"/>
    <w:rsid w:val="009A20FA"/>
    <w:rsid w:val="009B61FB"/>
    <w:rsid w:val="009F5134"/>
    <w:rsid w:val="00A25178"/>
    <w:rsid w:val="00B130F4"/>
    <w:rsid w:val="00BD298A"/>
    <w:rsid w:val="00CA6D6D"/>
    <w:rsid w:val="00D32B05"/>
    <w:rsid w:val="00D94E18"/>
    <w:rsid w:val="00DC696C"/>
    <w:rsid w:val="00E33160"/>
    <w:rsid w:val="00EB06CC"/>
    <w:rsid w:val="00F3571D"/>
    <w:rsid w:val="00F41C4A"/>
    <w:rsid w:val="00F44AA6"/>
    <w:rsid w:val="00F63240"/>
    <w:rsid w:val="00F90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4D8AE"/>
  <w15:chartTrackingRefBased/>
  <w15:docId w15:val="{451C17CE-0EA6-4BD4-B3EE-91811724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6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316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3316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3316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316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316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316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316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316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316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160"/>
    <w:rPr>
      <w:rFonts w:eastAsiaTheme="majorEastAsia" w:cstheme="majorBidi"/>
      <w:color w:val="272727" w:themeColor="text1" w:themeTint="D8"/>
    </w:rPr>
  </w:style>
  <w:style w:type="paragraph" w:styleId="Title">
    <w:name w:val="Title"/>
    <w:basedOn w:val="Normal"/>
    <w:next w:val="Normal"/>
    <w:link w:val="TitleChar"/>
    <w:uiPriority w:val="10"/>
    <w:qFormat/>
    <w:rsid w:val="00E3316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3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16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3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16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3160"/>
    <w:rPr>
      <w:i/>
      <w:iCs/>
      <w:color w:val="404040" w:themeColor="text1" w:themeTint="BF"/>
    </w:rPr>
  </w:style>
  <w:style w:type="paragraph" w:styleId="ListParagraph">
    <w:name w:val="List Paragraph"/>
    <w:basedOn w:val="Normal"/>
    <w:uiPriority w:val="34"/>
    <w:qFormat/>
    <w:rsid w:val="00E3316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3160"/>
    <w:rPr>
      <w:i/>
      <w:iCs/>
      <w:color w:val="0F4761" w:themeColor="accent1" w:themeShade="BF"/>
    </w:rPr>
  </w:style>
  <w:style w:type="paragraph" w:styleId="IntenseQuote">
    <w:name w:val="Intense Quote"/>
    <w:basedOn w:val="Normal"/>
    <w:next w:val="Normal"/>
    <w:link w:val="IntenseQuoteChar"/>
    <w:uiPriority w:val="30"/>
    <w:qFormat/>
    <w:rsid w:val="00E331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3160"/>
    <w:rPr>
      <w:i/>
      <w:iCs/>
      <w:color w:val="0F4761" w:themeColor="accent1" w:themeShade="BF"/>
    </w:rPr>
  </w:style>
  <w:style w:type="character" w:styleId="IntenseReference">
    <w:name w:val="Intense Reference"/>
    <w:basedOn w:val="DefaultParagraphFont"/>
    <w:uiPriority w:val="32"/>
    <w:qFormat/>
    <w:rsid w:val="00E33160"/>
    <w:rPr>
      <w:b/>
      <w:bCs/>
      <w:smallCaps/>
      <w:color w:val="0F4761" w:themeColor="accent1" w:themeShade="BF"/>
      <w:spacing w:val="5"/>
    </w:rPr>
  </w:style>
  <w:style w:type="paragraph" w:customStyle="1" w:styleId="Title2">
    <w:name w:val="Title2"/>
    <w:basedOn w:val="Normal"/>
    <w:next w:val="Normal"/>
    <w:rsid w:val="00E33160"/>
    <w:pPr>
      <w:tabs>
        <w:tab w:val="left" w:pos="648"/>
        <w:tab w:val="right" w:pos="7776"/>
        <w:tab w:val="left" w:pos="7848"/>
      </w:tabs>
    </w:pPr>
  </w:style>
  <w:style w:type="paragraph" w:styleId="Header">
    <w:name w:val="header"/>
    <w:basedOn w:val="Normal"/>
    <w:link w:val="HeaderChar"/>
    <w:uiPriority w:val="99"/>
    <w:rsid w:val="00E33160"/>
    <w:pPr>
      <w:tabs>
        <w:tab w:val="center" w:pos="4320"/>
        <w:tab w:val="right" w:pos="8640"/>
      </w:tabs>
    </w:pPr>
  </w:style>
  <w:style w:type="character" w:customStyle="1" w:styleId="HeaderChar">
    <w:name w:val="Header Char"/>
    <w:basedOn w:val="DefaultParagraphFont"/>
    <w:link w:val="Header"/>
    <w:uiPriority w:val="99"/>
    <w:rsid w:val="00E33160"/>
    <w:rPr>
      <w:rFonts w:ascii="Times New Roman" w:eastAsia="Times New Roman" w:hAnsi="Times New Roman" w:cs="Times New Roman"/>
      <w:kern w:val="0"/>
      <w:szCs w:val="20"/>
      <w14:ligatures w14:val="none"/>
    </w:rPr>
  </w:style>
  <w:style w:type="character" w:styleId="PageNumber">
    <w:name w:val="page number"/>
    <w:basedOn w:val="DefaultParagraphFont"/>
    <w:rsid w:val="00E33160"/>
  </w:style>
  <w:style w:type="character" w:styleId="Strong">
    <w:name w:val="Strong"/>
    <w:basedOn w:val="DefaultParagraphFont"/>
    <w:uiPriority w:val="22"/>
    <w:qFormat/>
    <w:rsid w:val="00E33160"/>
    <w:rPr>
      <w:b/>
      <w:bCs/>
    </w:rPr>
  </w:style>
  <w:style w:type="paragraph" w:styleId="NormalWeb">
    <w:name w:val="Normal (Web)"/>
    <w:basedOn w:val="Normal"/>
    <w:uiPriority w:val="99"/>
    <w:unhideWhenUsed/>
    <w:rsid w:val="00E33160"/>
    <w:pPr>
      <w:spacing w:after="150"/>
    </w:pPr>
    <w:rPr>
      <w:szCs w:val="24"/>
    </w:rPr>
  </w:style>
  <w:style w:type="paragraph" w:styleId="BodyText3">
    <w:name w:val="Body Text 3"/>
    <w:basedOn w:val="Normal"/>
    <w:link w:val="BodyText3Char"/>
    <w:uiPriority w:val="99"/>
    <w:rsid w:val="00E331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E33160"/>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F44AA6"/>
    <w:pPr>
      <w:tabs>
        <w:tab w:val="center" w:pos="4680"/>
        <w:tab w:val="right" w:pos="9360"/>
      </w:tabs>
    </w:pPr>
  </w:style>
  <w:style w:type="character" w:customStyle="1" w:styleId="FooterChar">
    <w:name w:val="Footer Char"/>
    <w:basedOn w:val="DefaultParagraphFont"/>
    <w:link w:val="Footer"/>
    <w:uiPriority w:val="99"/>
    <w:rsid w:val="00F44AA6"/>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F44AA6"/>
  </w:style>
  <w:style w:type="paragraph" w:styleId="NoSpacing">
    <w:name w:val="No Spacing"/>
    <w:uiPriority w:val="1"/>
    <w:qFormat/>
    <w:rsid w:val="00172D78"/>
    <w:pPr>
      <w:spacing w:after="0" w:line="240" w:lineRule="auto"/>
    </w:pPr>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BD298A"/>
    <w:rPr>
      <w:sz w:val="20"/>
    </w:rPr>
  </w:style>
  <w:style w:type="character" w:customStyle="1" w:styleId="FootnoteTextChar">
    <w:name w:val="Footnote Text Char"/>
    <w:basedOn w:val="DefaultParagraphFont"/>
    <w:link w:val="FootnoteText"/>
    <w:uiPriority w:val="99"/>
    <w:semiHidden/>
    <w:rsid w:val="00BD298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BD29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8288">
      <w:bodyDiv w:val="1"/>
      <w:marLeft w:val="0"/>
      <w:marRight w:val="0"/>
      <w:marTop w:val="0"/>
      <w:marBottom w:val="0"/>
      <w:divBdr>
        <w:top w:val="none" w:sz="0" w:space="0" w:color="auto"/>
        <w:left w:val="none" w:sz="0" w:space="0" w:color="auto"/>
        <w:bottom w:val="none" w:sz="0" w:space="0" w:color="auto"/>
        <w:right w:val="none" w:sz="0" w:space="0" w:color="auto"/>
      </w:divBdr>
    </w:div>
    <w:div w:id="455757189">
      <w:bodyDiv w:val="1"/>
      <w:marLeft w:val="0"/>
      <w:marRight w:val="0"/>
      <w:marTop w:val="0"/>
      <w:marBottom w:val="0"/>
      <w:divBdr>
        <w:top w:val="none" w:sz="0" w:space="0" w:color="auto"/>
        <w:left w:val="none" w:sz="0" w:space="0" w:color="auto"/>
        <w:bottom w:val="none" w:sz="0" w:space="0" w:color="auto"/>
        <w:right w:val="none" w:sz="0" w:space="0" w:color="auto"/>
      </w:divBdr>
    </w:div>
    <w:div w:id="704258842">
      <w:bodyDiv w:val="1"/>
      <w:marLeft w:val="0"/>
      <w:marRight w:val="0"/>
      <w:marTop w:val="0"/>
      <w:marBottom w:val="0"/>
      <w:divBdr>
        <w:top w:val="none" w:sz="0" w:space="0" w:color="auto"/>
        <w:left w:val="none" w:sz="0" w:space="0" w:color="auto"/>
        <w:bottom w:val="none" w:sz="0" w:space="0" w:color="auto"/>
        <w:right w:val="none" w:sz="0" w:space="0" w:color="auto"/>
      </w:divBdr>
    </w:div>
    <w:div w:id="804542416">
      <w:bodyDiv w:val="1"/>
      <w:marLeft w:val="0"/>
      <w:marRight w:val="0"/>
      <w:marTop w:val="0"/>
      <w:marBottom w:val="0"/>
      <w:divBdr>
        <w:top w:val="none" w:sz="0" w:space="0" w:color="auto"/>
        <w:left w:val="none" w:sz="0" w:space="0" w:color="auto"/>
        <w:bottom w:val="none" w:sz="0" w:space="0" w:color="auto"/>
        <w:right w:val="none" w:sz="0" w:space="0" w:color="auto"/>
      </w:divBdr>
    </w:div>
    <w:div w:id="1010987988">
      <w:bodyDiv w:val="1"/>
      <w:marLeft w:val="0"/>
      <w:marRight w:val="0"/>
      <w:marTop w:val="0"/>
      <w:marBottom w:val="0"/>
      <w:divBdr>
        <w:top w:val="none" w:sz="0" w:space="0" w:color="auto"/>
        <w:left w:val="none" w:sz="0" w:space="0" w:color="auto"/>
        <w:bottom w:val="none" w:sz="0" w:space="0" w:color="auto"/>
        <w:right w:val="none" w:sz="0" w:space="0" w:color="auto"/>
      </w:divBdr>
    </w:div>
    <w:div w:id="1540699811">
      <w:bodyDiv w:val="1"/>
      <w:marLeft w:val="0"/>
      <w:marRight w:val="0"/>
      <w:marTop w:val="0"/>
      <w:marBottom w:val="0"/>
      <w:divBdr>
        <w:top w:val="none" w:sz="0" w:space="0" w:color="auto"/>
        <w:left w:val="none" w:sz="0" w:space="0" w:color="auto"/>
        <w:bottom w:val="none" w:sz="0" w:space="0" w:color="auto"/>
        <w:right w:val="none" w:sz="0" w:space="0" w:color="auto"/>
      </w:divBdr>
    </w:div>
    <w:div w:id="1650358916">
      <w:bodyDiv w:val="1"/>
      <w:marLeft w:val="0"/>
      <w:marRight w:val="0"/>
      <w:marTop w:val="0"/>
      <w:marBottom w:val="0"/>
      <w:divBdr>
        <w:top w:val="none" w:sz="0" w:space="0" w:color="auto"/>
        <w:left w:val="none" w:sz="0" w:space="0" w:color="auto"/>
        <w:bottom w:val="none" w:sz="0" w:space="0" w:color="auto"/>
        <w:right w:val="none" w:sz="0" w:space="0" w:color="auto"/>
      </w:divBdr>
    </w:div>
    <w:div w:id="186967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B70E0-2FC9-4FB6-AE38-4D1619523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1222</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Bárbara Sierra Nieves</cp:lastModifiedBy>
  <cp:revision>3</cp:revision>
  <cp:lastPrinted>2025-03-26T20:19:00Z</cp:lastPrinted>
  <dcterms:created xsi:type="dcterms:W3CDTF">2025-04-01T18:27:00Z</dcterms:created>
  <dcterms:modified xsi:type="dcterms:W3CDTF">2025-04-01T19:07:00Z</dcterms:modified>
</cp:coreProperties>
</file>