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033E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033E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033E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B033E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B033E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033E9">
        <w:rPr>
          <w:rFonts w:ascii="Book Antiqua" w:hAnsi="Book Antiqua"/>
          <w:szCs w:val="24"/>
          <w:lang w:val="es-ES_tradnl"/>
        </w:rPr>
        <w:t>20m</w:t>
      </w:r>
      <w:r w:rsidR="002670C1" w:rsidRPr="00B033E9">
        <w:rPr>
          <w:rFonts w:ascii="Book Antiqua" w:hAnsi="Book Antiqua"/>
          <w:szCs w:val="24"/>
          <w:lang w:val="es-ES_tradnl"/>
        </w:rPr>
        <w:t>a. Asamblea</w:t>
      </w:r>
      <w:r w:rsidR="002670C1" w:rsidRPr="00B033E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033E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033E9">
        <w:rPr>
          <w:rFonts w:ascii="Book Antiqua" w:hAnsi="Book Antiqua"/>
          <w:szCs w:val="24"/>
          <w:lang w:val="es-ES_tradnl"/>
        </w:rPr>
        <w:t xml:space="preserve">  </w:t>
      </w:r>
      <w:r w:rsidR="00445CFE" w:rsidRPr="00B033E9">
        <w:rPr>
          <w:rFonts w:ascii="Book Antiqua" w:hAnsi="Book Antiqua"/>
          <w:szCs w:val="24"/>
          <w:lang w:val="es-ES_tradnl"/>
        </w:rPr>
        <w:t>1r</w:t>
      </w:r>
      <w:r w:rsidR="002670C1" w:rsidRPr="00B033E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033E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033E9">
        <w:rPr>
          <w:rFonts w:ascii="Book Antiqua" w:hAnsi="Book Antiqua"/>
          <w:szCs w:val="24"/>
          <w:lang w:val="es-ES_tradnl"/>
        </w:rPr>
        <w:tab/>
        <w:t>Legislativa</w:t>
      </w:r>
      <w:r w:rsidRPr="00B033E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033E9">
        <w:rPr>
          <w:rFonts w:ascii="Book Antiqua" w:hAnsi="Book Antiqua"/>
          <w:szCs w:val="24"/>
          <w:lang w:val="es-ES_tradnl"/>
        </w:rPr>
        <w:t xml:space="preserve">       </w:t>
      </w:r>
      <w:r w:rsidRPr="00B033E9">
        <w:rPr>
          <w:rFonts w:ascii="Book Antiqua" w:hAnsi="Book Antiqua"/>
          <w:szCs w:val="24"/>
          <w:lang w:val="es-ES_tradnl"/>
        </w:rPr>
        <w:t xml:space="preserve"> </w:t>
      </w:r>
      <w:r w:rsidR="00632DBA" w:rsidRPr="00B033E9">
        <w:rPr>
          <w:rFonts w:ascii="Book Antiqua" w:hAnsi="Book Antiqua"/>
          <w:szCs w:val="24"/>
          <w:lang w:val="es-ES_tradnl"/>
        </w:rPr>
        <w:t xml:space="preserve"> </w:t>
      </w:r>
      <w:r w:rsidRPr="00B033E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B033E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033E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033E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033E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033E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4B20892" w:rsidR="002670C1" w:rsidRPr="00B033E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033E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A1E06" w:rsidRPr="00B033E9">
        <w:rPr>
          <w:rFonts w:ascii="Book Antiqua" w:hAnsi="Book Antiqua" w:cs="Tahoma"/>
          <w:b/>
          <w:sz w:val="52"/>
          <w:szCs w:val="52"/>
          <w:lang w:val="es-ES_tradnl"/>
        </w:rPr>
        <w:t>242</w:t>
      </w:r>
    </w:p>
    <w:p w14:paraId="2AB71EBC" w14:textId="77777777" w:rsidR="001A14B6" w:rsidRPr="00B033E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B033E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033E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033E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033E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CFFC666" w:rsidR="002670C1" w:rsidRPr="00B033E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033E9">
        <w:rPr>
          <w:rFonts w:ascii="Book Antiqua" w:hAnsi="Book Antiqua" w:cs="Tahoma"/>
          <w:lang w:val="es-ES_tradnl"/>
        </w:rPr>
        <w:t xml:space="preserve"> </w:t>
      </w:r>
      <w:r w:rsidR="002A1E06" w:rsidRPr="00B033E9">
        <w:rPr>
          <w:rFonts w:ascii="Book Antiqua" w:hAnsi="Book Antiqua" w:cs="Tahoma"/>
          <w:lang w:val="es-ES_tradnl"/>
        </w:rPr>
        <w:t>20</w:t>
      </w:r>
      <w:r w:rsidRPr="00B033E9">
        <w:rPr>
          <w:rFonts w:ascii="Book Antiqua" w:hAnsi="Book Antiqua" w:cs="Tahoma"/>
          <w:lang w:val="es-ES_tradnl"/>
        </w:rPr>
        <w:t xml:space="preserve"> de </w:t>
      </w:r>
      <w:r w:rsidR="00F533D4" w:rsidRPr="00B033E9">
        <w:rPr>
          <w:rFonts w:ascii="Book Antiqua" w:hAnsi="Book Antiqua" w:cs="Tahoma"/>
          <w:lang w:val="es-ES_tradnl"/>
        </w:rPr>
        <w:t>junio</w:t>
      </w:r>
      <w:r w:rsidRPr="00B033E9">
        <w:rPr>
          <w:rFonts w:ascii="Book Antiqua" w:hAnsi="Book Antiqua" w:cs="Tahoma"/>
          <w:lang w:val="es-ES_tradnl"/>
        </w:rPr>
        <w:t xml:space="preserve"> de </w:t>
      </w:r>
      <w:r w:rsidR="00333864" w:rsidRPr="00B033E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B033E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B033E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B033E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033E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B033E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52AB21C" w:rsidR="00682883" w:rsidRPr="00B033E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033E9">
        <w:rPr>
          <w:rFonts w:ascii="Book Antiqua" w:hAnsi="Book Antiqua" w:cs="Tahoma"/>
          <w:lang w:val="es-ES_tradnl"/>
        </w:rPr>
        <w:tab/>
      </w:r>
      <w:r w:rsidR="008A4022" w:rsidRPr="00B033E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033E9">
        <w:rPr>
          <w:rFonts w:ascii="Book Antiqua" w:hAnsi="Book Antiqua" w:cs="Tahoma"/>
          <w:lang w:val="es-ES_tradnl"/>
        </w:rPr>
        <w:t>sideración de la R. de la C.</w:t>
      </w:r>
      <w:r w:rsidR="002A1E06" w:rsidRPr="00B033E9">
        <w:rPr>
          <w:rFonts w:ascii="Book Antiqua" w:hAnsi="Book Antiqua" w:cs="Tahoma"/>
          <w:lang w:val="es-ES_tradnl"/>
        </w:rPr>
        <w:t xml:space="preserve"> 242</w:t>
      </w:r>
      <w:r w:rsidR="00FA5F29" w:rsidRPr="00B033E9">
        <w:rPr>
          <w:rFonts w:ascii="Book Antiqua" w:hAnsi="Book Antiqua" w:cs="Tahoma"/>
          <w:lang w:val="es-ES_tradnl"/>
        </w:rPr>
        <w:t xml:space="preserve">, </w:t>
      </w:r>
      <w:r w:rsidR="00682883" w:rsidRPr="00B033E9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B033E9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B033E9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B033E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83060CA" w:rsidR="008D4A0A" w:rsidRPr="00B033E9" w:rsidRDefault="00BC1CB2" w:rsidP="002A1E06">
      <w:pPr>
        <w:ind w:left="567" w:hanging="567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 w:cs="Tahoma"/>
          <w:lang w:val="es-ES_tradnl"/>
        </w:rPr>
        <w:t xml:space="preserve"> </w:t>
      </w:r>
      <w:r w:rsidR="00E86FF9" w:rsidRPr="00B033E9">
        <w:rPr>
          <w:rFonts w:ascii="Book Antiqua" w:hAnsi="Book Antiqua" w:cs="Tahoma"/>
          <w:lang w:val="es-ES_tradnl"/>
        </w:rPr>
        <w:t>“</w:t>
      </w:r>
      <w:r w:rsidR="00E86FF9" w:rsidRPr="00B033E9">
        <w:rPr>
          <w:rFonts w:ascii="Book Antiqua" w:hAnsi="Book Antiqua"/>
          <w:lang w:val="es-ES_tradnl"/>
        </w:rPr>
        <w:t>Para</w:t>
      </w:r>
      <w:r w:rsidR="00E86FF9" w:rsidRPr="00B033E9">
        <w:rPr>
          <w:lang w:val="es-ES_tradnl"/>
        </w:rPr>
        <w:t xml:space="preserve"> </w:t>
      </w:r>
      <w:r w:rsidR="0063512E" w:rsidRPr="0063512E">
        <w:rPr>
          <w:rFonts w:ascii="Book Antiqua" w:hAnsi="Book Antiqua"/>
          <w:lang w:val="es-ES_tradnl"/>
        </w:rPr>
        <w:t xml:space="preserve">ordenar a la Comisión de Gobierno de la Cámara de Representantes de Puerto Rico, realizar una investigación abarcadora sobre el procedimiento y la tecnología utilizada por el Gobierno de Puerto Rico para llevar a cabo la inspección de contenedores o furgones en la Isla; evaluar su efectividad, </w:t>
      </w:r>
      <w:r w:rsidR="0063512E" w:rsidRPr="0063512E">
        <w:rPr>
          <w:rFonts w:ascii="Book Antiqua" w:hAnsi="Book Antiqua"/>
          <w:bCs/>
          <w:lang w:val="es-ES_tradnl"/>
        </w:rPr>
        <w:t>identificar los mecanismos empleados, su cobertura en las zonas portuarias, y las tecnologías disponibles, incluyendo aquellas implementadas en los Estados Unidos e internacionalmente</w:t>
      </w:r>
      <w:r w:rsidR="0063512E" w:rsidRPr="0063512E">
        <w:rPr>
          <w:rFonts w:ascii="Book Antiqua" w:hAnsi="Book Antiqua"/>
          <w:lang w:val="es-ES_tradnl"/>
        </w:rPr>
        <w:t>; así como, recomendar las medidas administrativas y legislativas necesarias para optimizar este proceso clave en la seguridad y la economía de la Isla; y para otros fines relacionados</w:t>
      </w:r>
      <w:r w:rsidR="002A1E06" w:rsidRPr="0063512E">
        <w:rPr>
          <w:rFonts w:ascii="Book Antiqua" w:hAnsi="Book Antiqua"/>
          <w:lang w:val="es-ES_tradnl"/>
        </w:rPr>
        <w:t>.</w:t>
      </w:r>
      <w:r w:rsidR="00FA5F29" w:rsidRPr="0063512E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B033E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B033E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033E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B033E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7E1C81D" w14:textId="0916C8E2" w:rsidR="002A1E06" w:rsidRPr="00B033E9" w:rsidRDefault="00DE02EB" w:rsidP="00494FC1">
      <w:pPr>
        <w:ind w:firstLine="708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/>
          <w:lang w:val="es-ES_tradnl"/>
        </w:rPr>
        <w:t>La</w:t>
      </w:r>
      <w:r w:rsidR="00194744" w:rsidRPr="00B033E9">
        <w:rPr>
          <w:rFonts w:ascii="Book Antiqua" w:hAnsi="Book Antiqua"/>
          <w:lang w:val="es-ES_tradnl"/>
        </w:rPr>
        <w:t xml:space="preserve"> Resolución de la Cámara Núm.</w:t>
      </w:r>
      <w:r w:rsidR="000F1167" w:rsidRPr="00B033E9">
        <w:rPr>
          <w:rFonts w:ascii="Book Antiqua" w:hAnsi="Book Antiqua"/>
          <w:lang w:val="es-ES_tradnl"/>
        </w:rPr>
        <w:t xml:space="preserve"> </w:t>
      </w:r>
      <w:r w:rsidR="002A1E06" w:rsidRPr="00B033E9">
        <w:rPr>
          <w:rFonts w:ascii="Book Antiqua" w:hAnsi="Book Antiqua"/>
          <w:lang w:val="es-ES_tradnl"/>
        </w:rPr>
        <w:t xml:space="preserve">242 </w:t>
      </w:r>
      <w:r w:rsidR="00DF3E6F" w:rsidRPr="00B033E9">
        <w:rPr>
          <w:rFonts w:ascii="Book Antiqua" w:hAnsi="Book Antiqua"/>
          <w:lang w:val="es-ES_tradnl"/>
        </w:rPr>
        <w:t xml:space="preserve">tiene el propósito de </w:t>
      </w:r>
      <w:r w:rsidR="00494FC1" w:rsidRPr="0063512E">
        <w:rPr>
          <w:rFonts w:ascii="Book Antiqua" w:hAnsi="Book Antiqua"/>
          <w:lang w:val="es-ES_tradnl"/>
        </w:rPr>
        <w:t xml:space="preserve">, realizar una investigación abarcadora sobre el procedimiento y la tecnología utilizada por el Gobierno de Puerto Rico para llevar a cabo la inspección de contenedores o furgones en la Isla; evaluar su efectividad, </w:t>
      </w:r>
      <w:r w:rsidR="00494FC1" w:rsidRPr="0063512E">
        <w:rPr>
          <w:rFonts w:ascii="Book Antiqua" w:hAnsi="Book Antiqua"/>
          <w:bCs/>
          <w:lang w:val="es-ES_tradnl"/>
        </w:rPr>
        <w:t>identificar los mecanismos empleados, su cobertura en las zonas portuarias, y las tecnologías disponibles, incluyendo aquellas implementadas en los Estados Unidos e internacionalmente</w:t>
      </w:r>
      <w:r w:rsidR="00494FC1" w:rsidRPr="0063512E">
        <w:rPr>
          <w:rFonts w:ascii="Book Antiqua" w:hAnsi="Book Antiqua"/>
          <w:lang w:val="es-ES_tradnl"/>
        </w:rPr>
        <w:t xml:space="preserve">; así como, recomendar las medidas </w:t>
      </w:r>
      <w:r w:rsidR="00494FC1" w:rsidRPr="0063512E">
        <w:rPr>
          <w:rFonts w:ascii="Book Antiqua" w:hAnsi="Book Antiqua"/>
          <w:lang w:val="es-ES_tradnl"/>
        </w:rPr>
        <w:lastRenderedPageBreak/>
        <w:t>administrativas y legislativas necesarias para optimizar este proceso clave en la seguridad y la economía de la Isla</w:t>
      </w:r>
      <w:r w:rsidR="002A1E06" w:rsidRPr="00B033E9">
        <w:rPr>
          <w:rFonts w:ascii="Book Antiqua" w:hAnsi="Book Antiqua"/>
          <w:lang w:val="es-ES_tradnl"/>
        </w:rPr>
        <w:t>.</w:t>
      </w:r>
    </w:p>
    <w:p w14:paraId="68679EB9" w14:textId="77777777" w:rsidR="00F137EF" w:rsidRPr="00B033E9" w:rsidRDefault="00F137EF" w:rsidP="00F137EF">
      <w:pPr>
        <w:jc w:val="both"/>
        <w:rPr>
          <w:rFonts w:ascii="Book Antiqua" w:hAnsi="Book Antiqua"/>
          <w:lang w:val="es-ES_tradnl"/>
        </w:rPr>
      </w:pPr>
    </w:p>
    <w:p w14:paraId="4BC6B4D6" w14:textId="323B91D0" w:rsidR="002A1E06" w:rsidRPr="00B033E9" w:rsidRDefault="00B033E9" w:rsidP="00AF286D">
      <w:pPr>
        <w:ind w:firstLine="708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/>
          <w:lang w:val="es-ES_tradnl"/>
        </w:rPr>
        <w:t>En la Exposición de M</w:t>
      </w:r>
      <w:r w:rsidR="002A1E06" w:rsidRPr="00B033E9">
        <w:rPr>
          <w:rFonts w:ascii="Book Antiqua" w:hAnsi="Book Antiqua"/>
          <w:lang w:val="es-ES_tradnl"/>
        </w:rPr>
        <w:t>otivos se reconoce que, aunque se han tomado medidas para mejorar el sistema, existen deficiencias en la cobertura de las zonas portuarias y cuestionamientos sobre la efectividad de los mecanismos existentes. Por ello, la medida propone una investigación que no solo identifique las debilidades del sistema actual, sino que también examine prácticas y tecnologías implementadas en los Estados Unidos e internacionalmente, con miras a recomendar acciones legislativas y administrativas que puedan fortalecer el modelo local.</w:t>
      </w:r>
    </w:p>
    <w:p w14:paraId="4BE76ABC" w14:textId="77777777" w:rsidR="00B033E9" w:rsidRPr="00B033E9" w:rsidRDefault="00B033E9" w:rsidP="00B033E9">
      <w:pPr>
        <w:jc w:val="both"/>
        <w:rPr>
          <w:rFonts w:ascii="Book Antiqua" w:hAnsi="Book Antiqua"/>
          <w:lang w:val="es-ES_tradnl"/>
        </w:rPr>
      </w:pPr>
    </w:p>
    <w:p w14:paraId="05E78832" w14:textId="4BFCBE0A" w:rsidR="00DF3E6F" w:rsidRPr="00B033E9" w:rsidRDefault="002A1E06" w:rsidP="00AF286D">
      <w:pPr>
        <w:ind w:firstLine="708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/>
          <w:lang w:val="es-ES_tradnl"/>
        </w:rPr>
        <w:t xml:space="preserve">Las enmiendas adoptadas en el </w:t>
      </w:r>
      <w:proofErr w:type="spellStart"/>
      <w:r w:rsidRPr="00B033E9">
        <w:rPr>
          <w:rFonts w:ascii="Book Antiqua" w:hAnsi="Book Antiqua"/>
          <w:lang w:val="es-ES_tradnl"/>
        </w:rPr>
        <w:t>entirillado</w:t>
      </w:r>
      <w:proofErr w:type="spellEnd"/>
      <w:r w:rsidRPr="00B033E9">
        <w:rPr>
          <w:rFonts w:ascii="Book Antiqua" w:hAnsi="Book Antiqua"/>
          <w:lang w:val="es-ES_tradnl"/>
        </w:rPr>
        <w:t xml:space="preserve"> electrónico refuerzan el alcance técnico y comparativo de la investigación, introducen parámetros para la rendición de</w:t>
      </w:r>
      <w:r w:rsidR="00B033E9" w:rsidRPr="00B033E9">
        <w:rPr>
          <w:rFonts w:ascii="Book Antiqua" w:hAnsi="Book Antiqua"/>
          <w:lang w:val="es-ES_tradnl"/>
        </w:rPr>
        <w:t>l correspondiente informe</w:t>
      </w:r>
      <w:r w:rsidRPr="00B033E9">
        <w:rPr>
          <w:rFonts w:ascii="Book Antiqua" w:hAnsi="Book Antiqua"/>
          <w:lang w:val="es-ES_tradnl"/>
        </w:rPr>
        <w:t>, y pr</w:t>
      </w:r>
      <w:r w:rsidR="00B033E9" w:rsidRPr="00B033E9">
        <w:rPr>
          <w:rFonts w:ascii="Book Antiqua" w:hAnsi="Book Antiqua"/>
          <w:lang w:val="es-ES_tradnl"/>
        </w:rPr>
        <w:t>omueven una evaluación integral.</w:t>
      </w:r>
    </w:p>
    <w:p w14:paraId="68D01DEB" w14:textId="4D5571DF" w:rsidR="006150BB" w:rsidRPr="00B033E9" w:rsidRDefault="006150BB" w:rsidP="00B033E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033E9">
        <w:rPr>
          <w:rFonts w:ascii="Book Antiqua" w:hAnsi="Book Antiqua"/>
          <w:b/>
          <w:sz w:val="24"/>
          <w:szCs w:val="24"/>
          <w:u w:val="single"/>
          <w:lang w:val="es-ES_tradnl"/>
        </w:rPr>
        <w:t>CONCLUSIÓN</w:t>
      </w:r>
      <w:r w:rsidR="00B033E9" w:rsidRPr="00B033E9">
        <w:rPr>
          <w:rFonts w:ascii="Book Antiqua" w:hAnsi="Book Antiqua"/>
          <w:b/>
          <w:sz w:val="24"/>
          <w:szCs w:val="24"/>
          <w:u w:val="single"/>
          <w:lang w:val="es-ES_tradnl"/>
        </w:rPr>
        <w:t xml:space="preserve"> Y RECOMENDACIÓN</w:t>
      </w:r>
    </w:p>
    <w:p w14:paraId="03454875" w14:textId="1496FBDE" w:rsidR="00A77AE8" w:rsidRPr="00A77AE8" w:rsidRDefault="00A77AE8" w:rsidP="00AF286D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A77AE8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persigue un fin apremiante y cumple con los requisitos necesarios para su aprobación. Por tal razón, se recomienda la aprobación de la Resolución de la Cámara 242, con las enmiendas contenidas en el </w:t>
      </w:r>
      <w:proofErr w:type="spellStart"/>
      <w:r w:rsidRPr="00A77AE8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A77AE8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77777777" w:rsidR="006150BB" w:rsidRPr="00B033E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033E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033E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033E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033E9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B033E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B033E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033E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033E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033E9">
        <w:rPr>
          <w:rFonts w:ascii="Book Antiqua" w:hAnsi="Book Antiqua" w:cs="Tahoma"/>
          <w:lang w:val="es-ES_tradnl"/>
        </w:rPr>
        <w:br/>
        <w:t>Presidente</w:t>
      </w:r>
      <w:r w:rsidRPr="00B033E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033E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F137EF" w:rsidRDefault="00F137EF" w:rsidP="00614C2C">
      <w:r>
        <w:separator/>
      </w:r>
    </w:p>
  </w:endnote>
  <w:endnote w:type="continuationSeparator" w:id="0">
    <w:p w14:paraId="483CD127" w14:textId="77777777" w:rsidR="00F137EF" w:rsidRDefault="00F137E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F137EF" w:rsidRDefault="00F137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7A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F137EF" w:rsidRDefault="00F137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F137EF" w:rsidRDefault="00F137EF" w:rsidP="00614C2C">
      <w:r>
        <w:separator/>
      </w:r>
    </w:p>
  </w:footnote>
  <w:footnote w:type="continuationSeparator" w:id="0">
    <w:p w14:paraId="6D8415B7" w14:textId="77777777" w:rsidR="00F137EF" w:rsidRDefault="00F137E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6852742">
    <w:abstractNumId w:val="6"/>
  </w:num>
  <w:num w:numId="2" w16cid:durableId="246573046">
    <w:abstractNumId w:val="12"/>
  </w:num>
  <w:num w:numId="3" w16cid:durableId="1558780826">
    <w:abstractNumId w:val="3"/>
  </w:num>
  <w:num w:numId="4" w16cid:durableId="1023555829">
    <w:abstractNumId w:val="1"/>
  </w:num>
  <w:num w:numId="5" w16cid:durableId="1026903492">
    <w:abstractNumId w:val="7"/>
  </w:num>
  <w:num w:numId="6" w16cid:durableId="516432185">
    <w:abstractNumId w:val="4"/>
  </w:num>
  <w:num w:numId="7" w16cid:durableId="776215691">
    <w:abstractNumId w:val="5"/>
  </w:num>
  <w:num w:numId="8" w16cid:durableId="1800494587">
    <w:abstractNumId w:val="8"/>
  </w:num>
  <w:num w:numId="9" w16cid:durableId="1330326795">
    <w:abstractNumId w:val="9"/>
  </w:num>
  <w:num w:numId="10" w16cid:durableId="266886072">
    <w:abstractNumId w:val="0"/>
  </w:num>
  <w:num w:numId="11" w16cid:durableId="980228955">
    <w:abstractNumId w:val="2"/>
  </w:num>
  <w:num w:numId="12" w16cid:durableId="1280142232">
    <w:abstractNumId w:val="11"/>
  </w:num>
  <w:num w:numId="13" w16cid:durableId="6241927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573CA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1F2100"/>
    <w:rsid w:val="00220B04"/>
    <w:rsid w:val="00224DE4"/>
    <w:rsid w:val="002252A6"/>
    <w:rsid w:val="002345C3"/>
    <w:rsid w:val="0023528E"/>
    <w:rsid w:val="00247790"/>
    <w:rsid w:val="0026279F"/>
    <w:rsid w:val="002670C1"/>
    <w:rsid w:val="00272823"/>
    <w:rsid w:val="0028725D"/>
    <w:rsid w:val="00287E61"/>
    <w:rsid w:val="002905BE"/>
    <w:rsid w:val="00295113"/>
    <w:rsid w:val="002954B6"/>
    <w:rsid w:val="002A1E0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94FC1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3512E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7AE8"/>
    <w:rsid w:val="00A84A3B"/>
    <w:rsid w:val="00AB0555"/>
    <w:rsid w:val="00AB099D"/>
    <w:rsid w:val="00AC06D5"/>
    <w:rsid w:val="00AC35C0"/>
    <w:rsid w:val="00AD4702"/>
    <w:rsid w:val="00AE7745"/>
    <w:rsid w:val="00AF186C"/>
    <w:rsid w:val="00AF286D"/>
    <w:rsid w:val="00B033E9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1EDD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137EF"/>
    <w:rsid w:val="00F21532"/>
    <w:rsid w:val="00F226DF"/>
    <w:rsid w:val="00F23B05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66717813-1938-4A54-A208-29EABCCAE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2025-06-20T18:44:00Z</dcterms:created>
  <dcterms:modified xsi:type="dcterms:W3CDTF">2025-06-20T18:44:00Z</dcterms:modified>
</cp:coreProperties>
</file>