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445C4" w14:textId="1DABB3BD" w:rsidR="00710F8C" w:rsidRDefault="00710F8C" w:rsidP="00981A6C">
      <w:pPr>
        <w:jc w:val="center"/>
        <w:rPr>
          <w:rFonts w:ascii="Book Antiqua" w:hAnsi="Book Antiqua"/>
          <w:caps/>
          <w:sz w:val="28"/>
          <w:szCs w:val="28"/>
          <w:lang w:val="es-ES"/>
        </w:rPr>
      </w:pPr>
      <w:r>
        <w:rPr>
          <w:rFonts w:ascii="Book Antiqua" w:hAnsi="Book Antiqua"/>
          <w:caps/>
          <w:sz w:val="28"/>
          <w:szCs w:val="28"/>
          <w:lang w:val="es-ES"/>
        </w:rPr>
        <w:t>(ENTIRILLADO ELECTRÓNICO)</w:t>
      </w:r>
    </w:p>
    <w:p w14:paraId="7EDC8810" w14:textId="32EE1B91" w:rsidR="00981A6C" w:rsidRPr="0039078C" w:rsidRDefault="00981A6C" w:rsidP="00981A6C">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981A6C">
      <w:pPr>
        <w:jc w:val="center"/>
        <w:rPr>
          <w:rFonts w:ascii="Book Antiqua" w:hAnsi="Book Antiqua"/>
          <w:lang w:val="es-ES"/>
        </w:rPr>
      </w:pPr>
    </w:p>
    <w:p w14:paraId="1D525607" w14:textId="05B267AB" w:rsidR="00981A6C" w:rsidRPr="00320D2A" w:rsidRDefault="00320D2A" w:rsidP="00981A6C">
      <w:pPr>
        <w:jc w:val="both"/>
        <w:rPr>
          <w:rFonts w:ascii="Book Antiqua" w:hAnsi="Book Antiqua"/>
          <w:lang w:val="it-IT"/>
        </w:rPr>
      </w:pPr>
      <w:r w:rsidRPr="00320D2A">
        <w:rPr>
          <w:rFonts w:ascii="Book Antiqua" w:hAnsi="Book Antiqua"/>
          <w:lang w:val="it-IT"/>
        </w:rPr>
        <w:t>20ma.</w:t>
      </w:r>
      <w:r w:rsidR="00981A6C" w:rsidRPr="00320D2A">
        <w:rPr>
          <w:rFonts w:ascii="Book Antiqua" w:hAnsi="Book Antiqua"/>
          <w:lang w:val="it-IT"/>
        </w:rPr>
        <w:t xml:space="preserve"> Asamblea</w:t>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r>
      <w:r w:rsidR="00981A6C" w:rsidRPr="00320D2A">
        <w:rPr>
          <w:rFonts w:ascii="Book Antiqua" w:hAnsi="Book Antiqua"/>
          <w:lang w:val="it-IT"/>
        </w:rPr>
        <w:tab/>
        <w:t xml:space="preserve">           </w:t>
      </w:r>
      <w:r w:rsidRPr="00320D2A">
        <w:rPr>
          <w:rFonts w:ascii="Book Antiqua" w:hAnsi="Book Antiqua"/>
          <w:lang w:val="it-IT"/>
        </w:rPr>
        <w:t>1ra.</w:t>
      </w:r>
      <w:r w:rsidR="00981A6C" w:rsidRPr="00320D2A">
        <w:rPr>
          <w:rFonts w:ascii="Book Antiqua" w:hAnsi="Book Antiqua"/>
          <w:lang w:val="it-IT"/>
        </w:rPr>
        <w:t xml:space="preserve"> Sesión</w:t>
      </w:r>
    </w:p>
    <w:p w14:paraId="7ABAFE51" w14:textId="6613293C" w:rsidR="00981A6C" w:rsidRPr="00320D2A" w:rsidRDefault="00981A6C" w:rsidP="00320D2A">
      <w:pPr>
        <w:ind w:firstLine="561"/>
        <w:jc w:val="both"/>
        <w:rPr>
          <w:rFonts w:ascii="Book Antiqua" w:hAnsi="Book Antiqua"/>
          <w:lang w:val="it-IT"/>
        </w:rPr>
      </w:pPr>
      <w:r w:rsidRPr="00320D2A">
        <w:rPr>
          <w:rFonts w:ascii="Book Antiqua" w:hAnsi="Book Antiqua"/>
          <w:lang w:val="it-IT"/>
        </w:rPr>
        <w:t xml:space="preserve">  Legislativa</w:t>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r>
      <w:r w:rsidRPr="00320D2A">
        <w:rPr>
          <w:rFonts w:ascii="Book Antiqua" w:hAnsi="Book Antiqua"/>
          <w:lang w:val="it-IT"/>
        </w:rPr>
        <w:tab/>
        <w:t xml:space="preserve">      Ordinaria</w:t>
      </w:r>
    </w:p>
    <w:p w14:paraId="72BB56F8" w14:textId="77777777" w:rsidR="00981A6C" w:rsidRPr="00320D2A" w:rsidRDefault="00981A6C" w:rsidP="00981A6C">
      <w:pPr>
        <w:jc w:val="center"/>
        <w:rPr>
          <w:rFonts w:ascii="Book Antiqua" w:hAnsi="Book Antiqua"/>
          <w:lang w:val="it-IT"/>
        </w:rPr>
      </w:pPr>
    </w:p>
    <w:p w14:paraId="18045784" w14:textId="77777777" w:rsidR="00981A6C" w:rsidRPr="00173A00" w:rsidRDefault="00981A6C" w:rsidP="00981A6C">
      <w:pPr>
        <w:jc w:val="center"/>
        <w:rPr>
          <w:rFonts w:ascii="Book Antiqua" w:hAnsi="Book Antiqua"/>
          <w:b/>
          <w:sz w:val="36"/>
          <w:szCs w:val="36"/>
          <w:lang w:val="it-IT"/>
        </w:rPr>
      </w:pPr>
      <w:r w:rsidRPr="00173A00">
        <w:rPr>
          <w:rFonts w:ascii="Book Antiqua" w:hAnsi="Book Antiqua"/>
          <w:b/>
          <w:sz w:val="36"/>
          <w:szCs w:val="36"/>
          <w:lang w:val="it-IT"/>
        </w:rPr>
        <w:t>C</w:t>
      </w:r>
      <w:r w:rsidRPr="00173A00">
        <w:rPr>
          <w:rFonts w:ascii="Book Antiqua" w:hAnsi="Book Antiqua" w:cs="MV Boli"/>
          <w:b/>
          <w:sz w:val="36"/>
          <w:szCs w:val="36"/>
          <w:lang w:val="it-IT"/>
        </w:rPr>
        <w:t>Á</w:t>
      </w:r>
      <w:r w:rsidRPr="00173A00">
        <w:rPr>
          <w:rFonts w:ascii="Book Antiqua" w:hAnsi="Book Antiqua"/>
          <w:b/>
          <w:sz w:val="36"/>
          <w:szCs w:val="36"/>
          <w:lang w:val="it-IT"/>
        </w:rPr>
        <w:t>MARA DE REPRESENTANTES</w:t>
      </w:r>
    </w:p>
    <w:p w14:paraId="799E1A52" w14:textId="77777777" w:rsidR="00981A6C" w:rsidRPr="00173A00" w:rsidRDefault="00981A6C" w:rsidP="00981A6C">
      <w:pPr>
        <w:jc w:val="center"/>
        <w:rPr>
          <w:rFonts w:ascii="Book Antiqua" w:hAnsi="Book Antiqua"/>
          <w:lang w:val="it-IT"/>
        </w:rPr>
      </w:pPr>
    </w:p>
    <w:p w14:paraId="4164C4E8" w14:textId="3C1AD213" w:rsidR="00981A6C" w:rsidRPr="00173A00" w:rsidRDefault="00981A6C" w:rsidP="00981A6C">
      <w:pPr>
        <w:tabs>
          <w:tab w:val="left" w:pos="6240"/>
        </w:tabs>
        <w:jc w:val="center"/>
        <w:rPr>
          <w:rFonts w:ascii="Book Antiqua" w:hAnsi="Book Antiqua"/>
          <w:b/>
          <w:sz w:val="52"/>
          <w:szCs w:val="52"/>
          <w:lang w:val="it-IT"/>
        </w:rPr>
      </w:pPr>
      <w:r w:rsidRPr="00173A00">
        <w:rPr>
          <w:rFonts w:ascii="Book Antiqua" w:hAnsi="Book Antiqua"/>
          <w:b/>
          <w:sz w:val="52"/>
          <w:szCs w:val="52"/>
          <w:lang w:val="it-IT"/>
        </w:rPr>
        <w:t xml:space="preserve">P. de la C. </w:t>
      </w:r>
      <w:r w:rsidR="008852D7" w:rsidRPr="00173A00">
        <w:rPr>
          <w:rFonts w:ascii="Book Antiqua" w:hAnsi="Book Antiqua"/>
          <w:b/>
          <w:sz w:val="52"/>
          <w:szCs w:val="52"/>
          <w:lang w:val="it-IT"/>
        </w:rPr>
        <w:t>476</w:t>
      </w:r>
    </w:p>
    <w:p w14:paraId="51E2E1B4" w14:textId="77777777" w:rsidR="00981A6C" w:rsidRPr="00173A00" w:rsidRDefault="00981A6C" w:rsidP="00981A6C">
      <w:pPr>
        <w:tabs>
          <w:tab w:val="left" w:pos="6240"/>
        </w:tabs>
        <w:jc w:val="center"/>
        <w:rPr>
          <w:rFonts w:ascii="Book Antiqua" w:hAnsi="Book Antiqua"/>
          <w:lang w:val="it-IT"/>
        </w:rPr>
      </w:pPr>
    </w:p>
    <w:p w14:paraId="07F9A60A" w14:textId="18CB2280" w:rsidR="00981A6C" w:rsidRPr="00173A00" w:rsidRDefault="008852D7" w:rsidP="00981A6C">
      <w:pPr>
        <w:jc w:val="center"/>
        <w:rPr>
          <w:rFonts w:ascii="Book Antiqua" w:hAnsi="Book Antiqua" w:cs="Arial"/>
          <w:caps/>
          <w:lang w:val="it-IT"/>
        </w:rPr>
      </w:pPr>
      <w:r w:rsidRPr="00173A00">
        <w:rPr>
          <w:rFonts w:ascii="Book Antiqua" w:hAnsi="Book Antiqua" w:cs="Arial"/>
          <w:caps/>
          <w:lang w:val="it-IT"/>
        </w:rPr>
        <w:t xml:space="preserve">2 </w:t>
      </w:r>
      <w:r w:rsidR="00981A6C" w:rsidRPr="00173A00">
        <w:rPr>
          <w:rFonts w:ascii="Book Antiqua" w:hAnsi="Book Antiqua" w:cs="Arial"/>
          <w:caps/>
          <w:lang w:val="it-IT"/>
        </w:rPr>
        <w:t xml:space="preserve">DE </w:t>
      </w:r>
      <w:r w:rsidR="0028159A" w:rsidRPr="00173A00">
        <w:rPr>
          <w:rFonts w:ascii="Book Antiqua" w:hAnsi="Book Antiqua" w:cs="Arial"/>
          <w:caps/>
          <w:lang w:val="it-IT"/>
        </w:rPr>
        <w:t>abril</w:t>
      </w:r>
      <w:r w:rsidR="00981A6C" w:rsidRPr="00173A00">
        <w:rPr>
          <w:rFonts w:ascii="Book Antiqua" w:hAnsi="Book Antiqua" w:cs="Arial"/>
          <w:caps/>
          <w:lang w:val="it-IT"/>
        </w:rPr>
        <w:t xml:space="preserve"> DE 2025</w:t>
      </w:r>
    </w:p>
    <w:p w14:paraId="0F63737A" w14:textId="77777777" w:rsidR="00981A6C" w:rsidRPr="00173A00" w:rsidRDefault="00981A6C" w:rsidP="00981A6C">
      <w:pPr>
        <w:jc w:val="center"/>
        <w:rPr>
          <w:rFonts w:ascii="Book Antiqua" w:hAnsi="Book Antiqua" w:cs="Arial"/>
          <w:lang w:val="it-IT"/>
        </w:rPr>
      </w:pPr>
    </w:p>
    <w:p w14:paraId="7551B861" w14:textId="3C2BFDA1" w:rsidR="00981A6C" w:rsidRPr="00173A00" w:rsidRDefault="00981A6C" w:rsidP="00981A6C">
      <w:pPr>
        <w:jc w:val="center"/>
        <w:rPr>
          <w:rFonts w:ascii="Book Antiqua" w:hAnsi="Book Antiqua" w:cs="Arial"/>
          <w:lang w:val="it-IT"/>
        </w:rPr>
      </w:pPr>
      <w:r w:rsidRPr="00173A00">
        <w:rPr>
          <w:rFonts w:ascii="Book Antiqua" w:hAnsi="Book Antiqua" w:cs="Arial"/>
          <w:lang w:val="it-IT"/>
        </w:rPr>
        <w:t xml:space="preserve">Presentado por </w:t>
      </w:r>
      <w:r w:rsidR="008B3490" w:rsidRPr="00173A00">
        <w:rPr>
          <w:rFonts w:ascii="Book Antiqua" w:hAnsi="Book Antiqua" w:cs="Arial"/>
          <w:lang w:val="it-IT"/>
        </w:rPr>
        <w:t>la</w:t>
      </w:r>
      <w:r w:rsidRPr="00173A00">
        <w:rPr>
          <w:rFonts w:ascii="Book Antiqua" w:hAnsi="Book Antiqua" w:cs="Arial"/>
          <w:lang w:val="it-IT"/>
        </w:rPr>
        <w:t xml:space="preserve"> </w:t>
      </w:r>
      <w:r w:rsidR="00760DE4" w:rsidRPr="00173A00">
        <w:rPr>
          <w:rFonts w:ascii="Book Antiqua" w:hAnsi="Book Antiqua" w:cs="Arial"/>
          <w:lang w:val="it-IT"/>
        </w:rPr>
        <w:t>representante</w:t>
      </w:r>
      <w:r w:rsidR="00760DE4" w:rsidRPr="00173A00">
        <w:rPr>
          <w:rFonts w:ascii="Book Antiqua" w:hAnsi="Book Antiqua" w:cs="Arial"/>
          <w:i/>
          <w:lang w:val="it-IT"/>
        </w:rPr>
        <w:t xml:space="preserve"> </w:t>
      </w:r>
      <w:r w:rsidR="00E950DA" w:rsidRPr="00173A00">
        <w:rPr>
          <w:rFonts w:ascii="Book Antiqua" w:hAnsi="Book Antiqua" w:cs="Arial"/>
          <w:i/>
          <w:lang w:val="it-IT"/>
        </w:rPr>
        <w:t xml:space="preserve">Ramos </w:t>
      </w:r>
      <w:r w:rsidR="00760DE4" w:rsidRPr="00173A00">
        <w:rPr>
          <w:rFonts w:ascii="Book Antiqua" w:hAnsi="Book Antiqua" w:cs="Arial"/>
          <w:i/>
          <w:lang w:val="it-IT"/>
        </w:rPr>
        <w:t>Rivera</w:t>
      </w:r>
      <w:r w:rsidR="008B3490" w:rsidRPr="00173A00">
        <w:rPr>
          <w:rFonts w:ascii="Book Antiqua" w:hAnsi="Book Antiqua" w:cs="Arial"/>
          <w:i/>
          <w:lang w:val="it-IT"/>
        </w:rPr>
        <w:t xml:space="preserve"> </w:t>
      </w:r>
    </w:p>
    <w:p w14:paraId="5B1B4FC2" w14:textId="77777777" w:rsidR="00981A6C" w:rsidRPr="00173A00" w:rsidRDefault="00981A6C" w:rsidP="00981A6C">
      <w:pPr>
        <w:jc w:val="center"/>
        <w:rPr>
          <w:rFonts w:ascii="Book Antiqua" w:hAnsi="Book Antiqua"/>
          <w:lang w:val="it-IT"/>
        </w:rPr>
      </w:pPr>
    </w:p>
    <w:p w14:paraId="41CF9C52" w14:textId="60292D8D" w:rsidR="00981A6C" w:rsidRPr="0039078C" w:rsidRDefault="00981A6C" w:rsidP="00981A6C">
      <w:pPr>
        <w:jc w:val="center"/>
        <w:rPr>
          <w:rFonts w:ascii="Book Antiqua" w:hAnsi="Book Antiqua" w:cs="CG Times"/>
          <w:lang w:val="es-ES"/>
        </w:rPr>
      </w:pPr>
      <w:r w:rsidRPr="0039078C">
        <w:rPr>
          <w:rFonts w:ascii="Book Antiqua" w:hAnsi="Book Antiqua"/>
          <w:lang w:val="es-ES"/>
        </w:rPr>
        <w:t xml:space="preserve">Referido a </w:t>
      </w:r>
      <w:r w:rsidR="00173A00">
        <w:rPr>
          <w:rFonts w:ascii="Book Antiqua" w:hAnsi="Book Antiqua"/>
          <w:lang w:val="es-ES"/>
        </w:rPr>
        <w:t>la Comisión de Salud</w:t>
      </w:r>
    </w:p>
    <w:p w14:paraId="54ACBD45" w14:textId="77777777" w:rsidR="00981A6C" w:rsidRPr="0039078C" w:rsidRDefault="00981A6C" w:rsidP="00981A6C">
      <w:pPr>
        <w:jc w:val="both"/>
        <w:rPr>
          <w:rFonts w:ascii="Book Antiqua" w:hAnsi="Book Antiqua"/>
          <w:lang w:val="es-ES_tradnl"/>
        </w:rPr>
      </w:pPr>
    </w:p>
    <w:p w14:paraId="01E5E4D9" w14:textId="77777777" w:rsidR="00981A6C" w:rsidRPr="00320D2A" w:rsidRDefault="00981A6C" w:rsidP="00981A6C">
      <w:pPr>
        <w:jc w:val="center"/>
        <w:rPr>
          <w:rFonts w:ascii="Book Antiqua" w:hAnsi="Book Antiqua"/>
          <w:b/>
          <w:sz w:val="28"/>
          <w:szCs w:val="28"/>
          <w:lang w:val="es-ES_tradnl"/>
        </w:rPr>
      </w:pPr>
      <w:r w:rsidRPr="00320D2A">
        <w:rPr>
          <w:rFonts w:ascii="Book Antiqua" w:hAnsi="Book Antiqua"/>
          <w:b/>
          <w:sz w:val="28"/>
          <w:szCs w:val="28"/>
          <w:lang w:val="es-ES_tradnl"/>
        </w:rPr>
        <w:t>LEY</w:t>
      </w:r>
    </w:p>
    <w:p w14:paraId="6B891812" w14:textId="77777777" w:rsidR="00981A6C" w:rsidRPr="0039078C" w:rsidRDefault="00981A6C" w:rsidP="00981A6C">
      <w:pPr>
        <w:jc w:val="center"/>
        <w:rPr>
          <w:rFonts w:ascii="Book Antiqua" w:hAnsi="Book Antiqua"/>
          <w:lang w:val="es-PR"/>
        </w:rPr>
      </w:pPr>
    </w:p>
    <w:p w14:paraId="056D5013" w14:textId="31FB4539" w:rsidR="00981A6C" w:rsidRDefault="00981A6C" w:rsidP="00320D2A">
      <w:pPr>
        <w:pStyle w:val="BlockText"/>
        <w:ind w:left="720" w:right="0"/>
        <w:rPr>
          <w:rFonts w:ascii="Book Antiqua" w:hAnsi="Book Antiqua"/>
          <w:sz w:val="24"/>
          <w:lang w:val="es-ES"/>
        </w:rPr>
      </w:pPr>
      <w:r w:rsidRPr="005A332F">
        <w:rPr>
          <w:rFonts w:ascii="Book Antiqua" w:hAnsi="Book Antiqua"/>
          <w:sz w:val="24"/>
        </w:rPr>
        <w:t xml:space="preserve">Para enmendar el </w:t>
      </w:r>
      <w:proofErr w:type="spellStart"/>
      <w:r w:rsidR="00976057" w:rsidRPr="001162DC">
        <w:rPr>
          <w:rFonts w:ascii="Book Antiqua" w:hAnsi="Book Antiqua"/>
          <w:strike/>
          <w:sz w:val="24"/>
        </w:rPr>
        <w:t>subinciso</w:t>
      </w:r>
      <w:proofErr w:type="spellEnd"/>
      <w:r w:rsidR="005A332F" w:rsidRPr="001162DC">
        <w:rPr>
          <w:rFonts w:ascii="Book Antiqua" w:hAnsi="Book Antiqua"/>
          <w:strike/>
          <w:sz w:val="24"/>
        </w:rPr>
        <w:t xml:space="preserve"> (4) del inciso (a) del Artículo 2.02</w:t>
      </w:r>
      <w:r w:rsidR="005A332F" w:rsidRPr="005A332F">
        <w:rPr>
          <w:rFonts w:ascii="Book Antiqua" w:hAnsi="Book Antiqua"/>
          <w:sz w:val="24"/>
        </w:rPr>
        <w:t xml:space="preserve"> </w:t>
      </w:r>
      <w:r w:rsidR="001162DC" w:rsidRPr="001162DC">
        <w:rPr>
          <w:rFonts w:ascii="Book Antiqua" w:hAnsi="Book Antiqua"/>
          <w:i/>
          <w:iCs/>
          <w:sz w:val="24"/>
          <w:u w:val="single"/>
        </w:rPr>
        <w:t>inciso (d) del Artículo 5.02</w:t>
      </w:r>
      <w:r w:rsidR="001162DC">
        <w:rPr>
          <w:rFonts w:ascii="Book Antiqua" w:hAnsi="Book Antiqua"/>
          <w:sz w:val="24"/>
        </w:rPr>
        <w:t xml:space="preserve"> </w:t>
      </w:r>
      <w:r w:rsidR="005A332F" w:rsidRPr="005A332F">
        <w:rPr>
          <w:rFonts w:ascii="Book Antiqua" w:hAnsi="Book Antiqua"/>
          <w:sz w:val="24"/>
        </w:rPr>
        <w:t xml:space="preserve">de la Ley Núm. 247-2004, según enmendada, mejor conocida como “Ley de Farmacia de Puerto Rico” a los fines de </w:t>
      </w:r>
      <w:r w:rsidR="005A332F" w:rsidRPr="006C19D7">
        <w:rPr>
          <w:rFonts w:ascii="Book Antiqua" w:hAnsi="Book Antiqua"/>
          <w:strike/>
          <w:sz w:val="24"/>
        </w:rPr>
        <w:t xml:space="preserve">establecer como parte de las funciones de los </w:t>
      </w:r>
      <w:r w:rsidR="002F6191" w:rsidRPr="006C19D7">
        <w:rPr>
          <w:rFonts w:ascii="Book Antiqua" w:hAnsi="Book Antiqua"/>
          <w:strike/>
          <w:sz w:val="24"/>
        </w:rPr>
        <w:t>farmacéuticos</w:t>
      </w:r>
      <w:r w:rsidR="005A332F" w:rsidRPr="006C19D7">
        <w:rPr>
          <w:rFonts w:ascii="Book Antiqua" w:hAnsi="Book Antiqua"/>
          <w:sz w:val="24"/>
        </w:rPr>
        <w:t xml:space="preserve"> que</w:t>
      </w:r>
      <w:r w:rsidR="006C19D7" w:rsidRPr="006C19D7">
        <w:rPr>
          <w:rFonts w:ascii="Book Antiqua" w:hAnsi="Book Antiqua"/>
          <w:i/>
          <w:iCs/>
          <w:sz w:val="24"/>
          <w:u w:val="single"/>
        </w:rPr>
        <w:t>,</w:t>
      </w:r>
      <w:r w:rsidR="005A332F" w:rsidRPr="006C19D7">
        <w:rPr>
          <w:rFonts w:ascii="Book Antiqua" w:hAnsi="Book Antiqua"/>
          <w:i/>
          <w:iCs/>
          <w:sz w:val="24"/>
          <w:u w:val="single"/>
        </w:rPr>
        <w:t xml:space="preserve"> </w:t>
      </w:r>
      <w:r w:rsidR="006C19D7" w:rsidRPr="006C19D7">
        <w:rPr>
          <w:rFonts w:ascii="Book Antiqua" w:hAnsi="Book Antiqua"/>
          <w:i/>
          <w:iCs/>
          <w:sz w:val="24"/>
          <w:u w:val="single"/>
        </w:rPr>
        <w:t>en lo concerniente a la dispensación de</w:t>
      </w:r>
      <w:r w:rsidR="006C19D7">
        <w:rPr>
          <w:rFonts w:ascii="Book Antiqua" w:hAnsi="Book Antiqua"/>
        </w:rPr>
        <w:t xml:space="preserve"> </w:t>
      </w:r>
      <w:r w:rsidR="005A332F" w:rsidRPr="006C19D7">
        <w:rPr>
          <w:rFonts w:ascii="Book Antiqua" w:hAnsi="Book Antiqua"/>
          <w:strike/>
          <w:sz w:val="24"/>
        </w:rPr>
        <w:t>todo medicamento, incluyendo</w:t>
      </w:r>
      <w:r w:rsidR="005A332F" w:rsidRPr="005A332F">
        <w:rPr>
          <w:rFonts w:ascii="Book Antiqua" w:hAnsi="Book Antiqua"/>
          <w:sz w:val="24"/>
        </w:rPr>
        <w:t xml:space="preserve"> medicamentos recetados, deben contener una declaración </w:t>
      </w:r>
      <w:r w:rsidR="005A332F" w:rsidRPr="005A332F">
        <w:rPr>
          <w:rFonts w:ascii="Book Antiqua" w:hAnsi="Book Antiqua"/>
          <w:sz w:val="24"/>
          <w:lang w:val="es-ES"/>
        </w:rPr>
        <w:t xml:space="preserve">clara y específica sobre el uso del medicamento y la(s) acción(es) principal(es) de </w:t>
      </w:r>
      <w:r w:rsidR="006A5C37">
        <w:rPr>
          <w:rFonts w:ascii="Book Antiqua" w:hAnsi="Book Antiqua"/>
          <w:sz w:val="24"/>
          <w:lang w:val="es-ES"/>
        </w:rPr>
        <w:t>és</w:t>
      </w:r>
      <w:r w:rsidR="005A332F" w:rsidRPr="005A332F">
        <w:rPr>
          <w:rFonts w:ascii="Book Antiqua" w:hAnsi="Book Antiqua"/>
          <w:sz w:val="24"/>
          <w:lang w:val="es-ES"/>
        </w:rPr>
        <w:t>te en términos comprensibles para el público en general; entre otros fines relacionados.</w:t>
      </w:r>
    </w:p>
    <w:p w14:paraId="08A791AB" w14:textId="77777777" w:rsidR="00320D2A" w:rsidRPr="0039078C" w:rsidRDefault="00320D2A" w:rsidP="00320D2A">
      <w:pPr>
        <w:pStyle w:val="BlockText"/>
        <w:ind w:left="720" w:right="0"/>
        <w:rPr>
          <w:rFonts w:ascii="Book Antiqua" w:hAnsi="Book Antiqua"/>
          <w:sz w:val="24"/>
        </w:rPr>
      </w:pPr>
    </w:p>
    <w:p w14:paraId="63D4D946" w14:textId="77777777" w:rsidR="00981A6C" w:rsidRPr="00320D2A" w:rsidRDefault="00981A6C" w:rsidP="00320D2A">
      <w:pPr>
        <w:pStyle w:val="Heading1"/>
        <w:spacing w:before="0" w:after="0"/>
        <w:jc w:val="center"/>
        <w:rPr>
          <w:rFonts w:ascii="Book Antiqua" w:hAnsi="Book Antiqua"/>
          <w:caps/>
          <w:color w:val="auto"/>
          <w:sz w:val="24"/>
          <w:lang w:val="es-PR"/>
        </w:rPr>
      </w:pPr>
      <w:r w:rsidRPr="00320D2A">
        <w:rPr>
          <w:rFonts w:ascii="Book Antiqua" w:hAnsi="Book Antiqua"/>
          <w:caps/>
          <w:color w:val="auto"/>
          <w:sz w:val="24"/>
          <w:lang w:val="es-PR"/>
        </w:rPr>
        <w:t>Exposición de Motivos</w:t>
      </w:r>
    </w:p>
    <w:p w14:paraId="77A0358F" w14:textId="77777777" w:rsidR="00981A6C" w:rsidRPr="0039078C" w:rsidRDefault="00981A6C" w:rsidP="00981A6C">
      <w:pPr>
        <w:jc w:val="center"/>
        <w:rPr>
          <w:rFonts w:ascii="Book Antiqua" w:hAnsi="Book Antiqua"/>
          <w:caps/>
          <w:lang w:val="es-PR"/>
        </w:rPr>
      </w:pPr>
    </w:p>
    <w:p w14:paraId="6E6DC45C" w14:textId="66731D61" w:rsidR="005A332F" w:rsidRDefault="00425802" w:rsidP="00320D2A">
      <w:pPr>
        <w:autoSpaceDE w:val="0"/>
        <w:autoSpaceDN w:val="0"/>
        <w:adjustRightInd w:val="0"/>
        <w:ind w:firstLine="720"/>
        <w:jc w:val="both"/>
        <w:rPr>
          <w:rFonts w:ascii="Book Antiqua" w:eastAsiaTheme="minorHAnsi" w:hAnsi="Book Antiqua"/>
          <w:color w:val="000000"/>
          <w:lang w:val="es-ES"/>
          <w14:ligatures w14:val="standardContextual"/>
        </w:rPr>
      </w:pPr>
      <w:r w:rsidRPr="00FD5850">
        <w:rPr>
          <w:rFonts w:ascii="Book Antiqua" w:hAnsi="Book Antiqua" w:cs="Arial"/>
          <w:color w:val="000000"/>
          <w:lang w:val="es-ES"/>
        </w:rPr>
        <w:t xml:space="preserve">La Ley </w:t>
      </w:r>
      <w:r w:rsidR="00FD5850" w:rsidRPr="00FD5850">
        <w:rPr>
          <w:rFonts w:ascii="Book Antiqua" w:hAnsi="Book Antiqua" w:cs="Arial"/>
          <w:color w:val="000000"/>
          <w:lang w:val="es-ES"/>
        </w:rPr>
        <w:t xml:space="preserve">Núm. 247-2004, según enmendada, mejor conocida como </w:t>
      </w:r>
      <w:r w:rsidR="00FD5850">
        <w:rPr>
          <w:rFonts w:ascii="Book Antiqua" w:hAnsi="Book Antiqua" w:cs="Arial"/>
          <w:color w:val="000000"/>
          <w:lang w:val="es-ES"/>
        </w:rPr>
        <w:t xml:space="preserve">“Ley </w:t>
      </w:r>
      <w:r w:rsidRPr="00FD5850">
        <w:rPr>
          <w:rFonts w:ascii="Book Antiqua" w:hAnsi="Book Antiqua" w:cs="Arial"/>
          <w:color w:val="000000"/>
          <w:lang w:val="es-ES"/>
        </w:rPr>
        <w:t>de Farmacia</w:t>
      </w:r>
      <w:r w:rsidR="00FD5850">
        <w:rPr>
          <w:rFonts w:ascii="Book Antiqua" w:hAnsi="Book Antiqua" w:cs="Arial"/>
          <w:color w:val="000000"/>
          <w:lang w:val="es-ES"/>
        </w:rPr>
        <w:t xml:space="preserve"> </w:t>
      </w:r>
      <w:r w:rsidRPr="00FD5850">
        <w:rPr>
          <w:rFonts w:ascii="Book Antiqua" w:hAnsi="Book Antiqua" w:cs="Arial"/>
          <w:color w:val="000000"/>
          <w:lang w:val="es-ES"/>
        </w:rPr>
        <w:t>de Puerto Rico</w:t>
      </w:r>
      <w:r w:rsidR="005A332F">
        <w:rPr>
          <w:rFonts w:ascii="Book Antiqua" w:hAnsi="Book Antiqua" w:cs="Arial"/>
          <w:color w:val="000000"/>
          <w:lang w:val="es-ES"/>
        </w:rPr>
        <w:t>”,</w:t>
      </w:r>
      <w:r w:rsidRPr="00FD5850">
        <w:rPr>
          <w:rFonts w:ascii="Book Antiqua" w:hAnsi="Book Antiqua" w:cs="Arial"/>
          <w:color w:val="000000"/>
          <w:lang w:val="es-ES"/>
        </w:rPr>
        <w:t xml:space="preserve"> fue creada para regular la práctica farmacéutica y asegurar que los servicios relacionados con medicamentos sean seguros y eficaces. </w:t>
      </w:r>
      <w:r w:rsidR="00FD5850" w:rsidRPr="00FD5850">
        <w:rPr>
          <w:rFonts w:ascii="Book Antiqua" w:eastAsiaTheme="minorHAnsi" w:hAnsi="Book Antiqua"/>
          <w:color w:val="000000"/>
          <w:lang w:val="es-ES"/>
          <w14:ligatures w14:val="standardContextual"/>
        </w:rPr>
        <w:t xml:space="preserve">El propósito de esta </w:t>
      </w:r>
      <w:r w:rsidR="005A332F">
        <w:rPr>
          <w:rFonts w:ascii="Book Antiqua" w:eastAsiaTheme="minorHAnsi" w:hAnsi="Book Antiqua"/>
          <w:color w:val="000000"/>
          <w:lang w:val="es-ES"/>
          <w14:ligatures w14:val="standardContextual"/>
        </w:rPr>
        <w:t>l</w:t>
      </w:r>
      <w:r w:rsidR="00FD5850" w:rsidRPr="00FD5850">
        <w:rPr>
          <w:rFonts w:ascii="Book Antiqua" w:eastAsiaTheme="minorHAnsi" w:hAnsi="Book Antiqua"/>
          <w:color w:val="000000"/>
          <w:lang w:val="es-ES"/>
          <w14:ligatures w14:val="standardContextual"/>
        </w:rPr>
        <w:t xml:space="preserve">ey es promover y proteger la salud, la seguridad y el bienestar público. </w:t>
      </w:r>
      <w:r w:rsidR="005A332F">
        <w:rPr>
          <w:rFonts w:ascii="Book Antiqua" w:eastAsiaTheme="minorHAnsi" w:hAnsi="Book Antiqua"/>
          <w:color w:val="000000"/>
          <w:lang w:val="es-ES"/>
          <w14:ligatures w14:val="standardContextual"/>
        </w:rPr>
        <w:t>Esta ley</w:t>
      </w:r>
      <w:r w:rsidR="00FD5850" w:rsidRPr="00FD5850">
        <w:rPr>
          <w:rFonts w:ascii="Book Antiqua" w:eastAsiaTheme="minorHAnsi" w:hAnsi="Book Antiqua"/>
          <w:color w:val="000000"/>
          <w:lang w:val="es-ES"/>
          <w14:ligatures w14:val="standardContextual"/>
        </w:rPr>
        <w:t xml:space="preserve"> provee una definición más específica de las responsabilidades y funciones</w:t>
      </w:r>
      <w:r w:rsidR="005D05FD">
        <w:rPr>
          <w:rFonts w:ascii="Book Antiqua" w:eastAsiaTheme="minorHAnsi" w:hAnsi="Book Antiqua"/>
          <w:color w:val="000000"/>
          <w:lang w:val="es-ES"/>
          <w14:ligatures w14:val="standardContextual"/>
        </w:rPr>
        <w:t xml:space="preserve"> </w:t>
      </w:r>
      <w:r w:rsidR="00FD5850" w:rsidRPr="00FD5850">
        <w:rPr>
          <w:rFonts w:ascii="Book Antiqua" w:eastAsiaTheme="minorHAnsi" w:hAnsi="Book Antiqua"/>
          <w:color w:val="000000"/>
          <w:lang w:val="es-ES"/>
          <w14:ligatures w14:val="standardContextual"/>
        </w:rPr>
        <w:t>del farmacéutico y del técnico de farmacia.</w:t>
      </w:r>
      <w:r w:rsidR="00FD5850">
        <w:rPr>
          <w:rFonts w:ascii="Book Antiqua" w:eastAsiaTheme="minorHAnsi" w:hAnsi="Book Antiqua"/>
          <w:color w:val="000000"/>
          <w:lang w:val="es-ES"/>
          <w14:ligatures w14:val="standardContextual"/>
        </w:rPr>
        <w:t xml:space="preserve"> Entre las funciones </w:t>
      </w:r>
      <w:r w:rsidR="005D05FD">
        <w:rPr>
          <w:rFonts w:ascii="Book Antiqua" w:eastAsiaTheme="minorHAnsi" w:hAnsi="Book Antiqua"/>
          <w:color w:val="000000"/>
          <w:lang w:val="es-ES"/>
          <w14:ligatures w14:val="standardContextual"/>
        </w:rPr>
        <w:t xml:space="preserve">a ser ejercidas por </w:t>
      </w:r>
      <w:r w:rsidR="00FD5850">
        <w:rPr>
          <w:rFonts w:ascii="Book Antiqua" w:eastAsiaTheme="minorHAnsi" w:hAnsi="Book Antiqua"/>
          <w:color w:val="000000"/>
          <w:lang w:val="es-ES"/>
          <w14:ligatures w14:val="standardContextual"/>
        </w:rPr>
        <w:t>un farmacéutico</w:t>
      </w:r>
      <w:r w:rsidR="005D05FD">
        <w:rPr>
          <w:rFonts w:ascii="Book Antiqua" w:eastAsiaTheme="minorHAnsi" w:hAnsi="Book Antiqua"/>
          <w:color w:val="000000"/>
          <w:lang w:val="es-ES"/>
          <w14:ligatures w14:val="standardContextual"/>
        </w:rPr>
        <w:t>, el Art. 2</w:t>
      </w:r>
      <w:r w:rsidR="005A332F">
        <w:rPr>
          <w:rFonts w:ascii="Book Antiqua" w:eastAsiaTheme="minorHAnsi" w:hAnsi="Book Antiqua"/>
          <w:color w:val="000000"/>
          <w:lang w:val="es-ES"/>
          <w14:ligatures w14:val="standardContextual"/>
        </w:rPr>
        <w:t>.02</w:t>
      </w:r>
      <w:r w:rsidR="005D05FD">
        <w:rPr>
          <w:rFonts w:ascii="Book Antiqua" w:eastAsiaTheme="minorHAnsi" w:hAnsi="Book Antiqua"/>
          <w:color w:val="000000"/>
          <w:lang w:val="es-ES"/>
          <w14:ligatures w14:val="standardContextual"/>
        </w:rPr>
        <w:t xml:space="preserve"> de la aludida Ley establece, entre otras, </w:t>
      </w:r>
      <w:r w:rsidR="00FD5850">
        <w:rPr>
          <w:rFonts w:ascii="Book Antiqua" w:eastAsiaTheme="minorHAnsi" w:hAnsi="Book Antiqua"/>
          <w:color w:val="000000"/>
          <w:lang w:val="es-ES"/>
          <w14:ligatures w14:val="standardContextual"/>
        </w:rPr>
        <w:t xml:space="preserve">“preparar o componer, envasar y rotular el medicamento, cumpliendo con las leyes y reglamentos estatales y federales aplicables” y </w:t>
      </w:r>
      <w:r w:rsidR="005D05FD" w:rsidRPr="005D05FD">
        <w:rPr>
          <w:rFonts w:ascii="Book Antiqua" w:eastAsiaTheme="minorHAnsi" w:hAnsi="Book Antiqua"/>
          <w:color w:val="000000"/>
          <w:lang w:val="es-ES"/>
          <w14:ligatures w14:val="standardContextual"/>
        </w:rPr>
        <w:t>“entregar el medicamento o artefacto recetado, luego de haber orientado sobre el mismo al paciente o a su representante autorizado</w:t>
      </w:r>
      <w:r w:rsidR="005D05FD">
        <w:rPr>
          <w:rFonts w:ascii="Book Antiqua" w:eastAsiaTheme="minorHAnsi" w:hAnsi="Book Antiqua"/>
          <w:color w:val="000000"/>
          <w:lang w:val="es-ES"/>
          <w14:ligatures w14:val="standardContextual"/>
        </w:rPr>
        <w:t xml:space="preserve"> […]</w:t>
      </w:r>
      <w:r w:rsidR="005A332F">
        <w:rPr>
          <w:rFonts w:ascii="Book Antiqua" w:eastAsiaTheme="minorHAnsi" w:hAnsi="Book Antiqua"/>
          <w:color w:val="000000"/>
          <w:lang w:val="es-ES"/>
          <w14:ligatures w14:val="standardContextual"/>
        </w:rPr>
        <w:t>”</w:t>
      </w:r>
      <w:r w:rsidR="005D05FD">
        <w:rPr>
          <w:rFonts w:ascii="Book Antiqua" w:eastAsiaTheme="minorHAnsi" w:hAnsi="Book Antiqua"/>
          <w:color w:val="000000"/>
          <w:lang w:val="es-ES"/>
          <w14:ligatures w14:val="standardContextual"/>
        </w:rPr>
        <w:t xml:space="preserve">. </w:t>
      </w:r>
    </w:p>
    <w:p w14:paraId="68286E67" w14:textId="77777777" w:rsidR="005A332F" w:rsidRDefault="005A332F"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743C5F7A" w14:textId="693B0148" w:rsidR="00AC349C" w:rsidRDefault="00AC349C"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Por su parte, el Reglamento Núm. 8703 de 18 de febrero de 2016, según enmendado, del Departamento de Salud, titulado “Reglamento de la Secretaría de Salud </w:t>
      </w:r>
      <w:r>
        <w:rPr>
          <w:rFonts w:ascii="Book Antiqua" w:eastAsiaTheme="minorHAnsi" w:hAnsi="Book Antiqua"/>
          <w:color w:val="000000"/>
          <w:lang w:val="es-ES"/>
          <w14:ligatures w14:val="standardContextual"/>
        </w:rPr>
        <w:lastRenderedPageBreak/>
        <w:t xml:space="preserve">Núm. 156 para la Operación de los Establecimientos </w:t>
      </w:r>
      <w:r w:rsidR="005A332F">
        <w:rPr>
          <w:rFonts w:ascii="Book Antiqua" w:eastAsiaTheme="minorHAnsi" w:hAnsi="Book Antiqua"/>
          <w:color w:val="000000"/>
          <w:lang w:val="es-ES"/>
          <w14:ligatures w14:val="standardContextual"/>
        </w:rPr>
        <w:t>D</w:t>
      </w:r>
      <w:r>
        <w:rPr>
          <w:rFonts w:ascii="Book Antiqua" w:eastAsiaTheme="minorHAnsi" w:hAnsi="Book Antiqua"/>
          <w:color w:val="000000"/>
          <w:lang w:val="es-ES"/>
          <w14:ligatures w14:val="standardContextual"/>
        </w:rPr>
        <w:t xml:space="preserve">edicados a la Manufactura, Distribución y Dispensación de Medicamentos en Puerto Rico”, dispone mediante su Art. 8.13 que, entre la información a ser </w:t>
      </w:r>
      <w:r w:rsidR="002F6191">
        <w:rPr>
          <w:rFonts w:ascii="Book Antiqua" w:eastAsiaTheme="minorHAnsi" w:hAnsi="Book Antiqua"/>
          <w:color w:val="000000"/>
          <w:lang w:val="es-ES"/>
          <w14:ligatures w14:val="standardContextual"/>
        </w:rPr>
        <w:t xml:space="preserve">incluida </w:t>
      </w:r>
      <w:r>
        <w:rPr>
          <w:rFonts w:ascii="Book Antiqua" w:eastAsiaTheme="minorHAnsi" w:hAnsi="Book Antiqua"/>
          <w:color w:val="000000"/>
          <w:lang w:val="es-ES"/>
          <w14:ligatures w14:val="standardContextual"/>
        </w:rPr>
        <w:t xml:space="preserve">en la rotulación de medicamentos dispensados por receta, tiene que contener “indicaciones específicas de uso del medicamento”. Además, </w:t>
      </w:r>
      <w:r w:rsidR="009B00B4">
        <w:rPr>
          <w:rFonts w:ascii="Book Antiqua" w:eastAsiaTheme="minorHAnsi" w:hAnsi="Book Antiqua"/>
          <w:color w:val="000000"/>
          <w:lang w:val="es-ES"/>
          <w14:ligatures w14:val="standardContextual"/>
        </w:rPr>
        <w:t xml:space="preserve">a tenor con el Art. 8.15 del Reglamento Núm. 8703, se requiere que el farmacéutico ofrezca una orientación al paciente sobre el uso adecuado del medicamento recetado. </w:t>
      </w:r>
    </w:p>
    <w:p w14:paraId="10E7539F" w14:textId="77777777" w:rsidR="005D05FD" w:rsidRDefault="005D05FD" w:rsidP="005D05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olor w:val="000000"/>
          <w:lang w:val="es-ES"/>
          <w14:ligatures w14:val="standardContextual"/>
        </w:rPr>
      </w:pPr>
    </w:p>
    <w:p w14:paraId="601AF702" w14:textId="2E3A5851" w:rsidR="005D05FD" w:rsidRDefault="005D05FD"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Con relación a la</w:t>
      </w:r>
      <w:r w:rsidR="0021669F">
        <w:rPr>
          <w:rFonts w:ascii="Book Antiqua" w:eastAsiaTheme="minorHAnsi" w:hAnsi="Book Antiqua"/>
          <w:color w:val="000000"/>
          <w:lang w:val="es-ES"/>
          <w14:ligatures w14:val="standardContextual"/>
        </w:rPr>
        <w:t xml:space="preserve"> reglamentación federal aplicable,</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eastAsiaTheme="minorHAnsi" w:hAnsi="Book Antiqua"/>
          <w:color w:val="000000"/>
          <w:lang w:val="es-PR"/>
          <w14:ligatures w14:val="standardContextual"/>
        </w:rPr>
        <w:t xml:space="preserve">la </w:t>
      </w:r>
      <w:r w:rsidR="00D46938" w:rsidRPr="00D46938">
        <w:rPr>
          <w:rFonts w:ascii="Book Antiqua" w:eastAsiaTheme="minorHAnsi" w:hAnsi="Book Antiqua"/>
          <w:color w:val="000000"/>
          <w:lang w:val="es-ES"/>
          <w14:ligatures w14:val="standardContextual"/>
        </w:rPr>
        <w:t>sección 201</w:t>
      </w:r>
      <w:r w:rsidR="005A332F">
        <w:rPr>
          <w:rFonts w:ascii="Book Antiqua" w:eastAsiaTheme="minorHAnsi" w:hAnsi="Book Antiqua"/>
          <w:color w:val="000000"/>
          <w:lang w:val="es-ES"/>
          <w14:ligatures w14:val="standardContextual"/>
        </w:rPr>
        <w:t xml:space="preserve"> y subsiguientes</w:t>
      </w:r>
      <w:r w:rsidR="00D46938" w:rsidRPr="00D46938">
        <w:rPr>
          <w:rFonts w:ascii="Book Antiqua" w:eastAsiaTheme="minorHAnsi" w:hAnsi="Book Antiqua"/>
          <w:color w:val="000000"/>
          <w:lang w:val="es-ES"/>
          <w14:ligatures w14:val="standardContextual"/>
        </w:rPr>
        <w:t xml:space="preserve"> del Título</w:t>
      </w:r>
      <w:r w:rsidR="00D46938" w:rsidRPr="002F6191">
        <w:rPr>
          <w:rFonts w:ascii="Book Antiqua" w:eastAsiaTheme="minorHAnsi" w:hAnsi="Book Antiqua"/>
          <w:color w:val="000000"/>
          <w:lang w:val="es-PR"/>
          <w14:ligatures w14:val="standardContextual"/>
        </w:rPr>
        <w:t xml:space="preserve"> 21 del Código de </w:t>
      </w:r>
      <w:r w:rsidR="00D46938" w:rsidRPr="00D46938">
        <w:rPr>
          <w:rFonts w:ascii="Book Antiqua" w:eastAsiaTheme="minorHAnsi" w:hAnsi="Book Antiqua"/>
          <w:color w:val="000000"/>
          <w:lang w:val="es-ES"/>
          <w14:ligatures w14:val="standardContextual"/>
        </w:rPr>
        <w:t>Regulaciones</w:t>
      </w:r>
      <w:r w:rsidR="00D46938" w:rsidRPr="002F6191">
        <w:rPr>
          <w:rFonts w:ascii="Book Antiqua" w:eastAsiaTheme="minorHAnsi" w:hAnsi="Book Antiqua"/>
          <w:color w:val="000000"/>
          <w:lang w:val="es-PR"/>
          <w14:ligatures w14:val="standardContextual"/>
        </w:rPr>
        <w:t xml:space="preserve"> Federales (</w:t>
      </w:r>
      <w:r w:rsidR="0021669F" w:rsidRPr="002F6191">
        <w:rPr>
          <w:rFonts w:ascii="Book Antiqua" w:eastAsiaTheme="minorHAnsi" w:hAnsi="Book Antiqua"/>
          <w:color w:val="000000"/>
          <w:lang w:val="es-PR"/>
          <w14:ligatures w14:val="standardContextual"/>
        </w:rPr>
        <w:t>21 C</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F</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R</w:t>
      </w:r>
      <w:r w:rsidR="00D46938" w:rsidRPr="002F6191">
        <w:rPr>
          <w:rFonts w:ascii="Book Antiqua" w:eastAsiaTheme="minorHAnsi" w:hAnsi="Book Antiqua"/>
          <w:color w:val="000000"/>
          <w:lang w:val="es-PR"/>
          <w14:ligatures w14:val="standardContextual"/>
        </w:rPr>
        <w:t>.</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hAnsi="Book Antiqua"/>
          <w:color w:val="000000"/>
          <w:lang w:val="es-PR"/>
        </w:rPr>
        <w:t>§201</w:t>
      </w:r>
      <w:r w:rsidR="0021669F" w:rsidRPr="002F6191">
        <w:rPr>
          <w:rFonts w:ascii="Book Antiqua" w:eastAsiaTheme="minorHAnsi" w:hAnsi="Book Antiqua"/>
          <w:color w:val="000000"/>
          <w:lang w:val="es-PR"/>
          <w14:ligatures w14:val="standardContextual"/>
        </w:rPr>
        <w:t xml:space="preserve"> </w:t>
      </w:r>
      <w:r w:rsidR="00D46938" w:rsidRPr="002F6191">
        <w:rPr>
          <w:rFonts w:ascii="Book Antiqua" w:eastAsiaTheme="minorHAnsi" w:hAnsi="Book Antiqua"/>
          <w:i/>
          <w:iCs/>
          <w:color w:val="000000"/>
          <w:lang w:val="es-PR"/>
          <w14:ligatures w14:val="standardContextual"/>
        </w:rPr>
        <w:t xml:space="preserve">et </w:t>
      </w:r>
      <w:proofErr w:type="spellStart"/>
      <w:r w:rsidR="00D46938" w:rsidRPr="002F6191">
        <w:rPr>
          <w:rFonts w:ascii="Book Antiqua" w:eastAsiaTheme="minorHAnsi" w:hAnsi="Book Antiqua"/>
          <w:i/>
          <w:iCs/>
          <w:color w:val="000000"/>
          <w:lang w:val="es-PR"/>
          <w14:ligatures w14:val="standardContextual"/>
        </w:rPr>
        <w:t>seq</w:t>
      </w:r>
      <w:proofErr w:type="spellEnd"/>
      <w:r w:rsidR="00D46938" w:rsidRPr="002F6191">
        <w:rPr>
          <w:rFonts w:ascii="Book Antiqua" w:eastAsiaTheme="minorHAnsi" w:hAnsi="Book Antiqua"/>
          <w:i/>
          <w:iCs/>
          <w:color w:val="000000"/>
          <w:lang w:val="es-PR"/>
          <w14:ligatures w14:val="standardContextual"/>
        </w:rPr>
        <w:t>.</w:t>
      </w:r>
      <w:r w:rsidR="00D46938" w:rsidRPr="002F6191">
        <w:rPr>
          <w:rFonts w:ascii="Book Antiqua" w:eastAsiaTheme="minorHAnsi" w:hAnsi="Book Antiqua"/>
          <w:color w:val="000000"/>
          <w:lang w:val="es-PR"/>
          <w14:ligatures w14:val="standardContextual"/>
        </w:rPr>
        <w:t xml:space="preserve">) </w:t>
      </w:r>
      <w:r w:rsidR="0021669F" w:rsidRPr="002F6191">
        <w:rPr>
          <w:rFonts w:ascii="Book Antiqua" w:eastAsiaTheme="minorHAnsi" w:hAnsi="Book Antiqua"/>
          <w:color w:val="000000"/>
          <w:lang w:val="es-PR"/>
          <w14:ligatures w14:val="standardContextual"/>
        </w:rPr>
        <w:t xml:space="preserve">dispone </w:t>
      </w:r>
      <w:r w:rsidR="0021669F" w:rsidRPr="0021669F">
        <w:rPr>
          <w:rFonts w:ascii="Book Antiqua" w:eastAsiaTheme="minorHAnsi" w:hAnsi="Book Antiqua"/>
          <w:color w:val="000000"/>
          <w:lang w:val="es-ES"/>
          <w14:ligatures w14:val="standardContextual"/>
        </w:rPr>
        <w:t>sobre los requisitos de etiquetado para medicamentos y productos biológicos, asegurando que la información sea clara y adecuada para el uso seguro y efectivo de los productos.</w:t>
      </w:r>
      <w:r w:rsidR="0021669F">
        <w:rPr>
          <w:rFonts w:ascii="Book Antiqua" w:eastAsiaTheme="minorHAnsi" w:hAnsi="Book Antiqua"/>
          <w:color w:val="000000"/>
          <w:lang w:val="es-ES"/>
          <w14:ligatures w14:val="standardContextual"/>
        </w:rPr>
        <w:t xml:space="preserve"> </w:t>
      </w:r>
      <w:r w:rsidR="00F637F2">
        <w:rPr>
          <w:rFonts w:ascii="Book Antiqua" w:eastAsiaTheme="minorHAnsi" w:hAnsi="Book Antiqua"/>
          <w:color w:val="000000"/>
          <w:lang w:val="es-ES"/>
          <w14:ligatures w14:val="standardContextual"/>
        </w:rPr>
        <w:t>En lo pertinente a los Medicamentos de Venta Libre (“</w:t>
      </w:r>
      <w:r w:rsidR="00F637F2" w:rsidRPr="00F637F2">
        <w:rPr>
          <w:rFonts w:ascii="Book Antiqua" w:eastAsiaTheme="minorHAnsi" w:hAnsi="Book Antiqua"/>
          <w:i/>
          <w:iCs/>
          <w:color w:val="000000"/>
          <w:lang w:val="es-ES"/>
          <w14:ligatures w14:val="standardContextual"/>
        </w:rPr>
        <w:t xml:space="preserve">Over </w:t>
      </w:r>
      <w:proofErr w:type="spellStart"/>
      <w:r w:rsidR="00F637F2" w:rsidRPr="00F637F2">
        <w:rPr>
          <w:rFonts w:ascii="Book Antiqua" w:eastAsiaTheme="minorHAnsi" w:hAnsi="Book Antiqua"/>
          <w:i/>
          <w:iCs/>
          <w:color w:val="000000"/>
          <w:lang w:val="es-ES"/>
          <w14:ligatures w14:val="standardContextual"/>
        </w:rPr>
        <w:t>the</w:t>
      </w:r>
      <w:proofErr w:type="spellEnd"/>
      <w:r w:rsidR="00F637F2" w:rsidRPr="00F637F2">
        <w:rPr>
          <w:rFonts w:ascii="Book Antiqua" w:eastAsiaTheme="minorHAnsi" w:hAnsi="Book Antiqua"/>
          <w:i/>
          <w:iCs/>
          <w:color w:val="000000"/>
          <w:lang w:val="es-ES"/>
          <w14:ligatures w14:val="standardContextual"/>
        </w:rPr>
        <w:t xml:space="preserve"> Counter</w:t>
      </w:r>
      <w:r w:rsidR="00F637F2">
        <w:rPr>
          <w:rFonts w:ascii="Book Antiqua" w:eastAsiaTheme="minorHAnsi" w:hAnsi="Book Antiqua"/>
          <w:i/>
          <w:iCs/>
          <w:color w:val="000000"/>
          <w:lang w:val="es-ES"/>
          <w14:ligatures w14:val="standardContextual"/>
        </w:rPr>
        <w:t>”</w:t>
      </w:r>
      <w:r w:rsidR="00F637F2">
        <w:rPr>
          <w:rFonts w:ascii="Book Antiqua" w:eastAsiaTheme="minorHAnsi" w:hAnsi="Book Antiqua"/>
          <w:color w:val="000000"/>
          <w:lang w:val="es-ES"/>
          <w14:ligatures w14:val="standardContextual"/>
        </w:rPr>
        <w:t>), la sección 201.61</w:t>
      </w:r>
      <w:r w:rsidR="005A332F">
        <w:rPr>
          <w:rFonts w:ascii="Book Antiqua" w:eastAsiaTheme="minorHAnsi" w:hAnsi="Book Antiqua"/>
          <w:color w:val="000000"/>
          <w:lang w:val="es-ES"/>
          <w14:ligatures w14:val="standardContextual"/>
        </w:rPr>
        <w:t xml:space="preserve"> de dicho cuerpo normativo</w:t>
      </w:r>
      <w:r w:rsidR="00F637F2">
        <w:rPr>
          <w:rFonts w:ascii="Book Antiqua" w:eastAsiaTheme="minorHAnsi" w:hAnsi="Book Antiqua"/>
          <w:color w:val="000000"/>
          <w:lang w:val="es-ES"/>
          <w14:ligatures w14:val="standardContextual"/>
        </w:rPr>
        <w:t xml:space="preserve"> establece que </w:t>
      </w:r>
      <w:r w:rsidR="00F637F2" w:rsidRPr="002F6191">
        <w:rPr>
          <w:rFonts w:ascii="Book Antiqua" w:eastAsiaTheme="minorHAnsi" w:hAnsi="Book Antiqua"/>
          <w:color w:val="000000"/>
          <w:lang w:val="es-PR"/>
          <w14:ligatures w14:val="standardContextual"/>
        </w:rPr>
        <w:t xml:space="preserve">la </w:t>
      </w:r>
      <w:r w:rsidR="00F637F2" w:rsidRPr="00F637F2">
        <w:rPr>
          <w:rFonts w:ascii="Book Antiqua" w:eastAsiaTheme="minorHAnsi" w:hAnsi="Book Antiqua"/>
          <w:color w:val="000000"/>
          <w:lang w:val="es-ES"/>
          <w14:ligatures w14:val="standardContextual"/>
        </w:rPr>
        <w:t xml:space="preserve">etiqueta del medicamento debe contener una declaración </w:t>
      </w:r>
      <w:r w:rsidR="00F637F2" w:rsidRPr="002F6191">
        <w:rPr>
          <w:rFonts w:ascii="Book Antiqua" w:eastAsiaTheme="minorHAnsi" w:hAnsi="Book Antiqua"/>
          <w:color w:val="000000"/>
          <w:lang w:val="es-PR"/>
          <w14:ligatures w14:val="standardContextual"/>
        </w:rPr>
        <w:t xml:space="preserve">de </w:t>
      </w:r>
      <w:r w:rsidR="00F637F2" w:rsidRPr="00F637F2">
        <w:rPr>
          <w:rFonts w:ascii="Book Antiqua" w:eastAsiaTheme="minorHAnsi" w:hAnsi="Book Antiqua"/>
          <w:color w:val="000000"/>
          <w:lang w:val="es-ES"/>
          <w14:ligatures w14:val="standardContextual"/>
        </w:rPr>
        <w:t xml:space="preserve">identidad en términos del nombre establecido del medicamento, si lo hay, seguido de una declaración precisa de la(s) categoría(s) farmacológica(s) general(es) del medicamento o </w:t>
      </w:r>
      <w:r w:rsidR="00F637F2" w:rsidRPr="00F637F2">
        <w:rPr>
          <w:rFonts w:ascii="Book Antiqua" w:eastAsiaTheme="minorHAnsi" w:hAnsi="Book Antiqua"/>
          <w:b/>
          <w:bCs/>
          <w:color w:val="000000"/>
          <w:lang w:val="es-ES"/>
          <w14:ligatures w14:val="standardContextual"/>
        </w:rPr>
        <w:t>de la(s) acción(es) principal(es) que se pretende que el medicamento tenga</w:t>
      </w:r>
      <w:r w:rsidR="00F637F2" w:rsidRPr="00F637F2">
        <w:rPr>
          <w:rFonts w:ascii="Book Antiqua" w:eastAsiaTheme="minorHAnsi" w:hAnsi="Book Antiqua"/>
          <w:color w:val="000000"/>
          <w:lang w:val="es-ES"/>
          <w14:ligatures w14:val="standardContextual"/>
        </w:rPr>
        <w:t xml:space="preserve">. En el caso de un medicamento de venta libre que sea una mezcla y que no tenga un nombre establecido, se considerará que este requisito se cumple mediante una declaración prominente y visible de la(s) acción(es) farmacológica(s) general(es) de la mezcla </w:t>
      </w:r>
      <w:r w:rsidR="00F637F2" w:rsidRPr="00F637F2">
        <w:rPr>
          <w:rFonts w:ascii="Book Antiqua" w:eastAsiaTheme="minorHAnsi" w:hAnsi="Book Antiqua"/>
          <w:b/>
          <w:bCs/>
          <w:color w:val="000000"/>
          <w:lang w:val="es-ES"/>
          <w14:ligatures w14:val="standardContextual"/>
        </w:rPr>
        <w:t>o de su(s) acción(es) principal(es) prevista(s) en términos comprensibles para el público en general</w:t>
      </w:r>
      <w:r w:rsidR="00F637F2" w:rsidRPr="00F637F2">
        <w:rPr>
          <w:rFonts w:ascii="Book Antiqua" w:eastAsiaTheme="minorHAnsi" w:hAnsi="Book Antiqua"/>
          <w:color w:val="000000"/>
          <w:lang w:val="es-ES"/>
          <w14:ligatures w14:val="standardContextual"/>
        </w:rPr>
        <w:t>.</w:t>
      </w:r>
    </w:p>
    <w:p w14:paraId="4425ACB7" w14:textId="77777777" w:rsidR="00F637F2" w:rsidRDefault="00F637F2"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17EB1E42" w14:textId="76472564" w:rsidR="00F637F2" w:rsidRDefault="00F637F2"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Sin embargo, cuando hablamos de </w:t>
      </w:r>
      <w:r w:rsidRPr="008141CD">
        <w:rPr>
          <w:rFonts w:ascii="Book Antiqua" w:eastAsiaTheme="minorHAnsi" w:hAnsi="Book Antiqua"/>
          <w:b/>
          <w:bCs/>
          <w:color w:val="000000"/>
          <w:lang w:val="es-ES"/>
          <w14:ligatures w14:val="standardContextual"/>
        </w:rPr>
        <w:t>medicamentos recetados</w:t>
      </w:r>
      <w:r>
        <w:rPr>
          <w:rFonts w:ascii="Book Antiqua" w:eastAsiaTheme="minorHAnsi" w:hAnsi="Book Antiqua"/>
          <w:color w:val="000000"/>
          <w:lang w:val="es-ES"/>
          <w14:ligatures w14:val="standardContextual"/>
        </w:rPr>
        <w:t xml:space="preserve">, </w:t>
      </w:r>
      <w:r w:rsidR="001106C1">
        <w:rPr>
          <w:rFonts w:ascii="Book Antiqua" w:eastAsiaTheme="minorHAnsi" w:hAnsi="Book Antiqua"/>
          <w:color w:val="000000"/>
          <w:lang w:val="es-ES"/>
          <w14:ligatures w14:val="standardContextual"/>
        </w:rPr>
        <w:t xml:space="preserve">las regulaciones antes citadas no requieren específicamente </w:t>
      </w:r>
      <w:r w:rsidR="008141CD">
        <w:rPr>
          <w:rFonts w:ascii="Book Antiqua" w:eastAsiaTheme="minorHAnsi" w:hAnsi="Book Antiqua"/>
          <w:color w:val="000000"/>
          <w:lang w:val="es-ES"/>
          <w14:ligatures w14:val="standardContextual"/>
        </w:rPr>
        <w:t>una declaración</w:t>
      </w:r>
      <w:r w:rsidR="001106C1">
        <w:rPr>
          <w:rFonts w:ascii="Book Antiqua" w:eastAsiaTheme="minorHAnsi" w:hAnsi="Book Antiqua"/>
          <w:color w:val="000000"/>
          <w:lang w:val="es-ES"/>
          <w14:ligatures w14:val="standardContextual"/>
        </w:rPr>
        <w:t xml:space="preserve"> en la etiqueta sobre la(s) </w:t>
      </w:r>
      <w:r w:rsidR="001106C1" w:rsidRPr="001106C1">
        <w:rPr>
          <w:rFonts w:ascii="Book Antiqua" w:eastAsiaTheme="minorHAnsi" w:hAnsi="Book Antiqua"/>
          <w:color w:val="000000"/>
          <w:lang w:val="es-ES"/>
          <w14:ligatures w14:val="standardContextual"/>
        </w:rPr>
        <w:t xml:space="preserve">acción(es) principal(es) </w:t>
      </w:r>
      <w:r w:rsidR="001106C1">
        <w:rPr>
          <w:rFonts w:ascii="Book Antiqua" w:eastAsiaTheme="minorHAnsi" w:hAnsi="Book Antiqua"/>
          <w:color w:val="000000"/>
          <w:lang w:val="es-ES"/>
          <w14:ligatures w14:val="standardContextual"/>
        </w:rPr>
        <w:t xml:space="preserve">que se pretende que el medicamento tenga </w:t>
      </w:r>
      <w:r w:rsidR="001106C1" w:rsidRPr="006A5C37">
        <w:rPr>
          <w:rFonts w:ascii="Book Antiqua" w:eastAsiaTheme="minorHAnsi" w:hAnsi="Book Antiqua"/>
          <w:b/>
          <w:bCs/>
          <w:color w:val="000000"/>
          <w:lang w:val="es-ES"/>
          <w14:ligatures w14:val="standardContextual"/>
        </w:rPr>
        <w:t>en términos comprensibles para el público en general</w:t>
      </w:r>
      <w:r w:rsidR="001106C1">
        <w:rPr>
          <w:rFonts w:ascii="Book Antiqua" w:eastAsiaTheme="minorHAnsi" w:hAnsi="Book Antiqua"/>
          <w:color w:val="000000"/>
          <w:lang w:val="es-ES"/>
          <w14:ligatures w14:val="standardContextual"/>
        </w:rPr>
        <w:t>. Es decir</w:t>
      </w:r>
      <w:r w:rsidR="00986BF9">
        <w:rPr>
          <w:rFonts w:ascii="Book Antiqua" w:eastAsiaTheme="minorHAnsi" w:hAnsi="Book Antiqua"/>
          <w:color w:val="000000"/>
          <w:u w:val="single"/>
          <w:lang w:val="es-ES"/>
          <w14:ligatures w14:val="standardContextual"/>
        </w:rPr>
        <w:t>,</w:t>
      </w:r>
      <w:r w:rsidR="001106C1">
        <w:rPr>
          <w:rFonts w:ascii="Book Antiqua" w:eastAsiaTheme="minorHAnsi" w:hAnsi="Book Antiqua"/>
          <w:color w:val="000000"/>
          <w:lang w:val="es-ES"/>
          <w14:ligatures w14:val="standardContextual"/>
        </w:rPr>
        <w:t xml:space="preserve"> y a manera de ejemplo, un</w:t>
      </w:r>
      <w:r w:rsidR="00AC349C">
        <w:rPr>
          <w:rFonts w:ascii="Book Antiqua" w:eastAsiaTheme="minorHAnsi" w:hAnsi="Book Antiqua"/>
          <w:color w:val="000000"/>
          <w:lang w:val="es-ES"/>
          <w14:ligatures w14:val="standardContextual"/>
        </w:rPr>
        <w:t xml:space="preserve">a </w:t>
      </w:r>
      <w:r w:rsidR="001106C1">
        <w:rPr>
          <w:rFonts w:ascii="Book Antiqua" w:eastAsiaTheme="minorHAnsi" w:hAnsi="Book Antiqua"/>
          <w:color w:val="000000"/>
          <w:lang w:val="es-ES"/>
          <w14:ligatures w14:val="standardContextual"/>
        </w:rPr>
        <w:t xml:space="preserve">declaración </w:t>
      </w:r>
      <w:r w:rsidR="00AC349C">
        <w:rPr>
          <w:rFonts w:ascii="Book Antiqua" w:eastAsiaTheme="minorHAnsi" w:hAnsi="Book Antiqua"/>
          <w:color w:val="000000"/>
          <w:lang w:val="es-ES"/>
          <w14:ligatures w14:val="standardContextual"/>
        </w:rPr>
        <w:t xml:space="preserve">en la etiqueta del medicamento recetado </w:t>
      </w:r>
      <w:r w:rsidR="001106C1">
        <w:rPr>
          <w:rFonts w:ascii="Book Antiqua" w:eastAsiaTheme="minorHAnsi" w:hAnsi="Book Antiqua"/>
          <w:color w:val="000000"/>
          <w:lang w:val="es-ES"/>
          <w14:ligatures w14:val="standardContextual"/>
        </w:rPr>
        <w:t xml:space="preserve">que indique que el uso del medicamento es para </w:t>
      </w:r>
      <w:r w:rsidR="00AC349C">
        <w:rPr>
          <w:rFonts w:ascii="Book Antiqua" w:eastAsiaTheme="minorHAnsi" w:hAnsi="Book Antiqua"/>
          <w:color w:val="000000"/>
          <w:lang w:val="es-ES"/>
          <w14:ligatures w14:val="standardContextual"/>
        </w:rPr>
        <w:t xml:space="preserve">tratar </w:t>
      </w:r>
      <w:r w:rsidR="001106C1">
        <w:rPr>
          <w:rFonts w:ascii="Book Antiqua" w:eastAsiaTheme="minorHAnsi" w:hAnsi="Book Antiqua"/>
          <w:color w:val="000000"/>
          <w:lang w:val="es-ES"/>
          <w14:ligatures w14:val="standardContextual"/>
        </w:rPr>
        <w:t xml:space="preserve">ansiedad, dolor muscular, dolor de cabeza, hipertensión, depresión, enfermedades cardiacas, entre </w:t>
      </w:r>
      <w:r w:rsidR="008141CD">
        <w:rPr>
          <w:rFonts w:ascii="Book Antiqua" w:eastAsiaTheme="minorHAnsi" w:hAnsi="Book Antiqua"/>
          <w:color w:val="000000"/>
          <w:lang w:val="es-ES"/>
          <w14:ligatures w14:val="standardContextual"/>
        </w:rPr>
        <w:t>otros</w:t>
      </w:r>
      <w:r w:rsidR="001106C1">
        <w:rPr>
          <w:rFonts w:ascii="Book Antiqua" w:eastAsiaTheme="minorHAnsi" w:hAnsi="Book Antiqua"/>
          <w:color w:val="000000"/>
          <w:lang w:val="es-ES"/>
          <w14:ligatures w14:val="standardContextual"/>
        </w:rPr>
        <w:t xml:space="preserve">. </w:t>
      </w:r>
    </w:p>
    <w:p w14:paraId="660C7CFE" w14:textId="77777777" w:rsidR="00D043B9" w:rsidRDefault="00D043B9"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5E0A5643" w14:textId="4A86FD3E" w:rsidR="009B00B4" w:rsidRDefault="009B00B4" w:rsidP="00320D2A">
      <w:pPr>
        <w:autoSpaceDE w:val="0"/>
        <w:autoSpaceDN w:val="0"/>
        <w:adjustRightInd w:val="0"/>
        <w:ind w:firstLine="720"/>
        <w:jc w:val="both"/>
        <w:rPr>
          <w:rFonts w:ascii="Book Antiqua" w:eastAsiaTheme="minorHAnsi" w:hAnsi="Book Antiqua"/>
          <w:color w:val="000000"/>
          <w:lang w:val="es-ES"/>
          <w14:ligatures w14:val="standardContextual"/>
        </w:rPr>
      </w:pPr>
      <w:r>
        <w:rPr>
          <w:rFonts w:ascii="Book Antiqua" w:eastAsiaTheme="minorHAnsi" w:hAnsi="Book Antiqua"/>
          <w:color w:val="000000"/>
          <w:lang w:val="es-ES"/>
          <w14:ligatures w14:val="standardContextual"/>
        </w:rPr>
        <w:t xml:space="preserve">Como podemos observar, el ordenamiento jurídico vigente establece requisitos estrictos con relación al etiquetamiento de medicamentos y la información necesaria para salvaguardar la seguridad y la salud de los pacientes. Sin embargo, en lo referente a medicamentos recetados, no necesariamente hay una disposición clara y específica que requiera que la rotulación de estos medicamentos incluya la(s) acción(es) principal(es) que se pretende que el medicamento tenga en términos comprensibles para el público en general, como lo es </w:t>
      </w:r>
      <w:r w:rsidR="00FA0033">
        <w:rPr>
          <w:rFonts w:ascii="Book Antiqua" w:eastAsiaTheme="minorHAnsi" w:hAnsi="Book Antiqua"/>
          <w:color w:val="000000"/>
          <w:lang w:val="es-ES"/>
          <w14:ligatures w14:val="standardContextual"/>
        </w:rPr>
        <w:t>exigido en</w:t>
      </w:r>
      <w:r>
        <w:rPr>
          <w:rFonts w:ascii="Book Antiqua" w:eastAsiaTheme="minorHAnsi" w:hAnsi="Book Antiqua"/>
          <w:color w:val="000000"/>
          <w:lang w:val="es-ES"/>
          <w14:ligatures w14:val="standardContextual"/>
        </w:rPr>
        <w:t xml:space="preserve"> el caso de Medicamentos de Venta Libre.</w:t>
      </w:r>
      <w:r w:rsidR="00D634B1">
        <w:rPr>
          <w:rFonts w:ascii="Book Antiqua" w:eastAsiaTheme="minorHAnsi" w:hAnsi="Book Antiqua"/>
          <w:color w:val="000000"/>
          <w:lang w:val="es-ES"/>
          <w14:ligatures w14:val="standardContextual"/>
        </w:rPr>
        <w:t xml:space="preserve"> En la mayoría de los casos, la descripción de uso de medicamentos recetados se redacta de manera técnica que no es comprensible para el público en general.</w:t>
      </w:r>
    </w:p>
    <w:p w14:paraId="7A67C9EA" w14:textId="77777777" w:rsidR="009B00B4" w:rsidRDefault="009B00B4" w:rsidP="00320D2A">
      <w:pPr>
        <w:autoSpaceDE w:val="0"/>
        <w:autoSpaceDN w:val="0"/>
        <w:adjustRightInd w:val="0"/>
        <w:ind w:firstLine="720"/>
        <w:jc w:val="both"/>
        <w:rPr>
          <w:rFonts w:ascii="Book Antiqua" w:eastAsiaTheme="minorHAnsi" w:hAnsi="Book Antiqua"/>
          <w:color w:val="000000"/>
          <w:lang w:val="es-ES"/>
          <w14:ligatures w14:val="standardContextual"/>
        </w:rPr>
      </w:pPr>
    </w:p>
    <w:p w14:paraId="79D655B2" w14:textId="0D4F33EE" w:rsidR="00D043B9" w:rsidRPr="00D634B1" w:rsidRDefault="009B00B4" w:rsidP="00320D2A">
      <w:pPr>
        <w:ind w:firstLine="720"/>
        <w:jc w:val="both"/>
        <w:rPr>
          <w:rFonts w:ascii="Book Antiqua" w:hAnsi="Book Antiqua" w:cs="Arial"/>
          <w:color w:val="000000"/>
          <w:lang w:val="es-ES"/>
        </w:rPr>
      </w:pPr>
      <w:r>
        <w:rPr>
          <w:rFonts w:ascii="Book Antiqua" w:eastAsiaTheme="minorHAnsi" w:hAnsi="Book Antiqua"/>
          <w:color w:val="000000"/>
          <w:lang w:val="es-ES"/>
          <w14:ligatures w14:val="standardContextual"/>
        </w:rPr>
        <w:t xml:space="preserve">Por otra parte, aunque las leyes y reglamentaciones aplicables exigen que un farmacéutico brinde una orientación al paciente sobre el uso de los medicamentos </w:t>
      </w:r>
      <w:r>
        <w:rPr>
          <w:rFonts w:ascii="Book Antiqua" w:eastAsiaTheme="minorHAnsi" w:hAnsi="Book Antiqua"/>
          <w:color w:val="000000"/>
          <w:lang w:val="es-ES"/>
          <w14:ligatures w14:val="standardContextual"/>
        </w:rPr>
        <w:lastRenderedPageBreak/>
        <w:t>recetados, es con</w:t>
      </w:r>
      <w:r w:rsidR="00D634B1">
        <w:rPr>
          <w:rFonts w:ascii="Book Antiqua" w:eastAsiaTheme="minorHAnsi" w:hAnsi="Book Antiqua"/>
          <w:color w:val="000000"/>
          <w:lang w:val="es-ES"/>
          <w14:ligatures w14:val="standardContextual"/>
        </w:rPr>
        <w:t>o</w:t>
      </w:r>
      <w:r>
        <w:rPr>
          <w:rFonts w:ascii="Book Antiqua" w:eastAsiaTheme="minorHAnsi" w:hAnsi="Book Antiqua"/>
          <w:color w:val="000000"/>
          <w:lang w:val="es-ES"/>
          <w14:ligatures w14:val="standardContextual"/>
        </w:rPr>
        <w:t>c</w:t>
      </w:r>
      <w:r w:rsidR="00D634B1">
        <w:rPr>
          <w:rFonts w:ascii="Book Antiqua" w:eastAsiaTheme="minorHAnsi" w:hAnsi="Book Antiqua"/>
          <w:color w:val="000000"/>
          <w:lang w:val="es-ES"/>
          <w14:ligatures w14:val="standardContextual"/>
        </w:rPr>
        <w:t>ido que en la práctica este proceso no necesariamente es llevado a cabo. Más allá, aún en los casos en que la orientación sea cursada, muchos pacientes tienen que tomar un número alto de medicamentos recetados</w:t>
      </w:r>
      <w:r>
        <w:rPr>
          <w:rFonts w:ascii="Book Antiqua" w:eastAsiaTheme="minorHAnsi" w:hAnsi="Book Antiqua"/>
          <w:color w:val="000000"/>
          <w:lang w:val="es-ES"/>
          <w14:ligatures w14:val="standardContextual"/>
        </w:rPr>
        <w:t xml:space="preserve"> </w:t>
      </w:r>
      <w:r w:rsidR="00D634B1">
        <w:rPr>
          <w:rFonts w:ascii="Book Antiqua" w:eastAsiaTheme="minorHAnsi" w:hAnsi="Book Antiqua"/>
          <w:color w:val="000000"/>
          <w:lang w:val="es-ES"/>
          <w14:ligatures w14:val="standardContextual"/>
        </w:rPr>
        <w:t xml:space="preserve">que puede crear confusión al momento de ingerir los mismos, lo que a su vez crea un riesgo para su salud por no tomar sus medicamentos correctamente. Además, </w:t>
      </w:r>
      <w:r w:rsidR="00D634B1">
        <w:rPr>
          <w:rFonts w:ascii="Book Antiqua" w:hAnsi="Book Antiqua" w:cs="Arial"/>
          <w:color w:val="000000"/>
          <w:lang w:val="es-ES"/>
        </w:rPr>
        <w:t>l</w:t>
      </w:r>
      <w:r w:rsidR="00D634B1" w:rsidRPr="00FD5850">
        <w:rPr>
          <w:rFonts w:ascii="Book Antiqua" w:hAnsi="Book Antiqua" w:cs="Arial"/>
          <w:color w:val="000000"/>
          <w:lang w:val="es-ES"/>
        </w:rPr>
        <w:t>os cuidadores de personas que requieren asistencia en la administración de medicamentos podrán beneficiarse de etiquetas más informativas, asegurando que los medicamentos se utilicen correctamente.</w:t>
      </w:r>
      <w:r w:rsidR="00D634B1">
        <w:rPr>
          <w:rFonts w:ascii="Book Antiqua" w:hAnsi="Book Antiqua" w:cs="Arial"/>
          <w:color w:val="000000"/>
          <w:lang w:val="es-ES"/>
        </w:rPr>
        <w:t xml:space="preserve"> </w:t>
      </w:r>
      <w:r w:rsidR="00D634B1" w:rsidRPr="00D634B1">
        <w:rPr>
          <w:rFonts w:ascii="Book Antiqua" w:eastAsiaTheme="minorHAnsi" w:hAnsi="Book Antiqua"/>
          <w:color w:val="000000"/>
          <w:lang w:val="es-ES"/>
          <w14:ligatures w14:val="standardContextual"/>
        </w:rPr>
        <w:t>Al reducir la confusión sobre el uso de los medicamentos, se disminuye el riesgo de errores en la administración de estos, lo que promueve un uso más seguro y efectivo de los tratamientos.</w:t>
      </w:r>
    </w:p>
    <w:p w14:paraId="5D5901E6" w14:textId="77777777" w:rsidR="00D634B1" w:rsidRDefault="00D634B1" w:rsidP="005D05F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eastAsiaTheme="minorHAnsi" w:hAnsi="Book Antiqua"/>
          <w:color w:val="000000"/>
          <w:lang w:val="es-ES"/>
          <w14:ligatures w14:val="standardContextual"/>
        </w:rPr>
      </w:pPr>
    </w:p>
    <w:p w14:paraId="1437298F" w14:textId="26EAE0B4" w:rsidR="00425802" w:rsidRPr="00FA0033" w:rsidRDefault="00D634B1" w:rsidP="00320D2A">
      <w:pPr>
        <w:autoSpaceDE w:val="0"/>
        <w:autoSpaceDN w:val="0"/>
        <w:adjustRightInd w:val="0"/>
        <w:ind w:firstLine="720"/>
        <w:jc w:val="both"/>
        <w:rPr>
          <w:rStyle w:val="Strong"/>
          <w:rFonts w:ascii="Book Antiqua" w:eastAsiaTheme="minorHAnsi" w:hAnsi="Book Antiqua"/>
          <w:b w:val="0"/>
          <w:bCs w:val="0"/>
          <w:color w:val="000000"/>
          <w:lang w:val="es-ES"/>
          <w14:ligatures w14:val="standardContextual"/>
        </w:rPr>
      </w:pPr>
      <w:r>
        <w:rPr>
          <w:rFonts w:ascii="Book Antiqua" w:eastAsiaTheme="minorHAnsi" w:hAnsi="Book Antiqua"/>
          <w:color w:val="000000"/>
          <w:lang w:val="es-ES"/>
          <w14:ligatures w14:val="standardContextual"/>
        </w:rPr>
        <w:t xml:space="preserve">Esta Asamblea Legislativa </w:t>
      </w:r>
      <w:r w:rsidRPr="00FD5850">
        <w:rPr>
          <w:rFonts w:ascii="Book Antiqua" w:hAnsi="Book Antiqua" w:cs="Arial"/>
          <w:color w:val="000000"/>
          <w:lang w:val="es-ES"/>
        </w:rPr>
        <w:t>ha identificado la necesidad de mejorar la comunicación sobre el uso de los medicamentos recetados, ya que muchos pacientes olvidan para qué son sus medicamentos, lo cual puede afectar su adherencia al tratamiento y su salud en general.</w:t>
      </w:r>
      <w:r>
        <w:rPr>
          <w:rFonts w:ascii="Book Antiqua" w:hAnsi="Book Antiqua" w:cs="Arial"/>
          <w:color w:val="000000"/>
          <w:lang w:val="es-ES"/>
        </w:rPr>
        <w:t xml:space="preserve"> </w:t>
      </w:r>
      <w:r>
        <w:rPr>
          <w:rFonts w:ascii="Book Antiqua" w:eastAsiaTheme="minorHAnsi" w:hAnsi="Book Antiqua"/>
          <w:color w:val="000000"/>
          <w:lang w:val="es-ES"/>
          <w14:ligatures w14:val="standardContextual"/>
        </w:rPr>
        <w:t xml:space="preserve">A estos efectos entendemos que amerita que los requisitos de claridad en cuanto al uso de los medicamentos que son requeridos para Medicamentos de Venta Libre sean igualmente aplicables para los medicamentos recetados. </w:t>
      </w:r>
    </w:p>
    <w:p w14:paraId="3AE979F7" w14:textId="77777777" w:rsidR="00425802" w:rsidRPr="00320D2A" w:rsidRDefault="00425802" w:rsidP="00425802">
      <w:pPr>
        <w:pStyle w:val="NormalWeb"/>
        <w:spacing w:before="0" w:beforeAutospacing="0" w:after="0" w:afterAutospacing="0"/>
        <w:ind w:left="660"/>
        <w:rPr>
          <w:rFonts w:ascii="Arial" w:hAnsi="Arial" w:cs="Arial"/>
          <w:color w:val="000000"/>
          <w:lang w:val="es-PR"/>
        </w:rPr>
      </w:pPr>
    </w:p>
    <w:p w14:paraId="4F992293" w14:textId="563B4D0E" w:rsidR="00981A6C" w:rsidRPr="00320D2A" w:rsidRDefault="00981A6C" w:rsidP="00320D2A">
      <w:pPr>
        <w:jc w:val="both"/>
        <w:rPr>
          <w:rFonts w:ascii="Book Antiqua" w:hAnsi="Book Antiqua"/>
          <w:i/>
          <w:lang w:val="es-PR"/>
        </w:rPr>
      </w:pPr>
      <w:r w:rsidRPr="00320D2A">
        <w:rPr>
          <w:rFonts w:ascii="Book Antiqua" w:hAnsi="Book Antiqua"/>
          <w:i/>
          <w:lang w:val="es-PR"/>
        </w:rPr>
        <w:t>DECRÉTASE POR LA ASAMBLEA LEGISLATIVA DE PUERTO RICO:</w:t>
      </w:r>
    </w:p>
    <w:p w14:paraId="46110C8D" w14:textId="77777777" w:rsidR="00981A6C" w:rsidRDefault="00981A6C" w:rsidP="00320D2A">
      <w:pPr>
        <w:jc w:val="both"/>
        <w:rPr>
          <w:rFonts w:ascii="Book Antiqua" w:hAnsi="Book Antiqua"/>
          <w:lang w:val="es-PR"/>
        </w:rPr>
      </w:pPr>
    </w:p>
    <w:p w14:paraId="40D0420F" w14:textId="77777777" w:rsidR="00320D2A" w:rsidRPr="0039078C" w:rsidRDefault="00320D2A" w:rsidP="00320D2A">
      <w:pPr>
        <w:jc w:val="both"/>
        <w:rPr>
          <w:rFonts w:ascii="Book Antiqua" w:hAnsi="Book Antiqua"/>
          <w:lang w:val="es-PR"/>
        </w:rPr>
        <w:sectPr w:rsidR="00320D2A" w:rsidRPr="0039078C" w:rsidSect="00981A6C">
          <w:headerReference w:type="even" r:id="rId7"/>
          <w:headerReference w:type="default" r:id="rId8"/>
          <w:pgSz w:w="12240" w:h="15840" w:code="1"/>
          <w:pgMar w:top="1440" w:right="1440" w:bottom="1440" w:left="1440" w:header="720" w:footer="720" w:gutter="0"/>
          <w:cols w:space="720"/>
          <w:titlePg/>
          <w:docGrid w:linePitch="360"/>
        </w:sectPr>
      </w:pPr>
    </w:p>
    <w:p w14:paraId="10831F6E" w14:textId="037E980E" w:rsidR="00981A6C" w:rsidRPr="0039078C" w:rsidRDefault="00981A6C" w:rsidP="00320D2A">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A80B42">
        <w:rPr>
          <w:rFonts w:ascii="Book Antiqua" w:hAnsi="Book Antiqua"/>
          <w:lang w:val="es-PR"/>
        </w:rPr>
        <w:t xml:space="preserve"> </w:t>
      </w:r>
      <w:r w:rsidRPr="0039078C">
        <w:rPr>
          <w:rFonts w:ascii="Book Antiqua" w:hAnsi="Book Antiqua"/>
          <w:lang w:val="es-PR"/>
        </w:rPr>
        <w:t xml:space="preserve">Se enmienda el </w:t>
      </w:r>
      <w:proofErr w:type="spellStart"/>
      <w:r w:rsidR="00C62677" w:rsidRPr="00787E10">
        <w:rPr>
          <w:rFonts w:ascii="Book Antiqua" w:hAnsi="Book Antiqua"/>
          <w:strike/>
          <w:lang w:val="es-PR"/>
        </w:rPr>
        <w:t>subinciso</w:t>
      </w:r>
      <w:proofErr w:type="spellEnd"/>
      <w:r w:rsidR="00C62677" w:rsidRPr="00787E10">
        <w:rPr>
          <w:rFonts w:ascii="Book Antiqua" w:hAnsi="Book Antiqua"/>
          <w:strike/>
          <w:lang w:val="es-PR"/>
        </w:rPr>
        <w:t xml:space="preserve"> (4) del inciso (a) del Artículo 2.02</w:t>
      </w:r>
      <w:r w:rsidR="00C62677">
        <w:rPr>
          <w:rFonts w:ascii="Book Antiqua" w:hAnsi="Book Antiqua"/>
          <w:lang w:val="es-PR"/>
        </w:rPr>
        <w:t xml:space="preserve"> </w:t>
      </w:r>
      <w:r w:rsidR="00787E10">
        <w:rPr>
          <w:rFonts w:ascii="Book Antiqua" w:hAnsi="Book Antiqua"/>
          <w:i/>
          <w:iCs/>
          <w:u w:val="single"/>
          <w:lang w:val="es-PR"/>
        </w:rPr>
        <w:t>inciso (d) del Artículo 5.02</w:t>
      </w:r>
      <w:r w:rsidR="00787E10">
        <w:rPr>
          <w:rFonts w:ascii="Book Antiqua" w:hAnsi="Book Antiqua"/>
          <w:lang w:val="es-PR"/>
        </w:rPr>
        <w:t xml:space="preserve"> </w:t>
      </w:r>
      <w:r w:rsidRPr="0039078C">
        <w:rPr>
          <w:rFonts w:ascii="Book Antiqua" w:hAnsi="Book Antiqua"/>
          <w:lang w:val="es-PR"/>
        </w:rPr>
        <w:t>de la Ley</w:t>
      </w:r>
      <w:r w:rsidR="00F52086">
        <w:rPr>
          <w:rFonts w:ascii="Book Antiqua" w:hAnsi="Book Antiqua"/>
          <w:lang w:val="es-PR"/>
        </w:rPr>
        <w:t xml:space="preserve"> </w:t>
      </w:r>
      <w:r w:rsidR="00755FF3" w:rsidRPr="00755FF3">
        <w:rPr>
          <w:rFonts w:ascii="Book Antiqua" w:hAnsi="Book Antiqua"/>
          <w:lang w:val="es-PR"/>
        </w:rPr>
        <w:t xml:space="preserve">Núm. </w:t>
      </w:r>
      <w:r w:rsidR="00C62677">
        <w:rPr>
          <w:rFonts w:ascii="Book Antiqua" w:hAnsi="Book Antiqua"/>
          <w:lang w:val="es-PR"/>
        </w:rPr>
        <w:t>247</w:t>
      </w:r>
      <w:r w:rsidR="00F52086">
        <w:rPr>
          <w:rFonts w:ascii="Book Antiqua" w:hAnsi="Book Antiqua"/>
          <w:lang w:val="es-PR"/>
        </w:rPr>
        <w:t>-</w:t>
      </w:r>
      <w:r w:rsidR="00C62677">
        <w:rPr>
          <w:rFonts w:ascii="Book Antiqua" w:hAnsi="Book Antiqua"/>
          <w:lang w:val="es-PR"/>
        </w:rPr>
        <w:t>2004</w:t>
      </w:r>
      <w:r w:rsidRPr="0039078C">
        <w:rPr>
          <w:rFonts w:ascii="Book Antiqua" w:hAnsi="Book Antiqua"/>
          <w:lang w:val="es-PR"/>
        </w:rPr>
        <w:t>, según enmendada, para que se lea como sigue:</w:t>
      </w:r>
    </w:p>
    <w:p w14:paraId="11597A9B" w14:textId="2295FBDD" w:rsidR="00981A6C" w:rsidRPr="00787E10" w:rsidRDefault="00981A6C" w:rsidP="00320D2A">
      <w:pPr>
        <w:spacing w:line="480" w:lineRule="auto"/>
        <w:jc w:val="both"/>
        <w:rPr>
          <w:rFonts w:ascii="Book Antiqua" w:hAnsi="Book Antiqua"/>
          <w:strike/>
          <w:lang w:val="es-PR"/>
        </w:rPr>
      </w:pPr>
      <w:r w:rsidRPr="0039078C">
        <w:rPr>
          <w:rFonts w:ascii="Book Antiqua" w:hAnsi="Book Antiqua"/>
          <w:lang w:val="es-PR"/>
        </w:rPr>
        <w:tab/>
      </w:r>
      <w:r w:rsidRPr="00787E10">
        <w:rPr>
          <w:rFonts w:ascii="Book Antiqua" w:hAnsi="Book Antiqua"/>
          <w:strike/>
          <w:lang w:val="es-PR"/>
        </w:rPr>
        <w:t xml:space="preserve">“Artículo </w:t>
      </w:r>
      <w:r w:rsidR="00C62677" w:rsidRPr="00787E10">
        <w:rPr>
          <w:rFonts w:ascii="Book Antiqua" w:hAnsi="Book Antiqua"/>
          <w:strike/>
          <w:lang w:val="es-PR"/>
        </w:rPr>
        <w:t>2.</w:t>
      </w:r>
      <w:proofErr w:type="gramStart"/>
      <w:r w:rsidR="00C62677" w:rsidRPr="00787E10">
        <w:rPr>
          <w:rFonts w:ascii="Book Antiqua" w:hAnsi="Book Antiqua"/>
          <w:strike/>
          <w:lang w:val="es-PR"/>
        </w:rPr>
        <w:t>02</w:t>
      </w:r>
      <w:r w:rsidRPr="00787E10">
        <w:rPr>
          <w:rFonts w:ascii="Book Antiqua" w:hAnsi="Book Antiqua"/>
          <w:strike/>
          <w:lang w:val="es-PR"/>
        </w:rPr>
        <w:t>.</w:t>
      </w:r>
      <w:r w:rsidR="00873753" w:rsidRPr="00787E10">
        <w:rPr>
          <w:rFonts w:ascii="Book Antiqua" w:hAnsi="Book Antiqua"/>
          <w:strike/>
          <w:lang w:val="es-PR"/>
        </w:rPr>
        <w:t>─</w:t>
      </w:r>
      <w:proofErr w:type="gramEnd"/>
      <w:r w:rsidR="00C62677" w:rsidRPr="00787E10">
        <w:rPr>
          <w:rFonts w:ascii="Book Antiqua" w:hAnsi="Book Antiqua"/>
          <w:strike/>
          <w:lang w:val="es-PR"/>
        </w:rPr>
        <w:t>Funciones del farmacéutico</w:t>
      </w:r>
    </w:p>
    <w:p w14:paraId="29D35137" w14:textId="4FF88D9A" w:rsidR="00C62677" w:rsidRPr="00787E10" w:rsidRDefault="00981A6C" w:rsidP="00986BF9">
      <w:pPr>
        <w:spacing w:line="480" w:lineRule="auto"/>
        <w:ind w:left="720"/>
        <w:jc w:val="both"/>
        <w:rPr>
          <w:rFonts w:ascii="Book Antiqua" w:hAnsi="Book Antiqua"/>
          <w:i/>
          <w:iCs/>
          <w:strike/>
          <w:u w:val="single"/>
          <w:lang w:val="es-ES"/>
        </w:rPr>
      </w:pPr>
      <w:r w:rsidRPr="00787E10">
        <w:rPr>
          <w:rFonts w:ascii="Book Antiqua" w:hAnsi="Book Antiqua"/>
          <w:strike/>
          <w:lang w:val="es-PR"/>
        </w:rPr>
        <w:tab/>
      </w:r>
      <w:r w:rsidR="00C62677" w:rsidRPr="00787E10">
        <w:rPr>
          <w:rFonts w:ascii="Book Antiqua" w:hAnsi="Book Antiqua"/>
          <w:strike/>
          <w:lang w:val="es-ES"/>
        </w:rPr>
        <w:t>Al ejercer la profesión de farmacia, el farmacéutico proveerá servicios farmacéuticos llevando</w:t>
      </w:r>
      <w:r w:rsidR="00986BF9" w:rsidRPr="00787E10">
        <w:rPr>
          <w:rFonts w:ascii="Book Antiqua" w:hAnsi="Book Antiqua"/>
          <w:strike/>
          <w:lang w:val="es-ES"/>
        </w:rPr>
        <w:t xml:space="preserve"> </w:t>
      </w:r>
    </w:p>
    <w:p w14:paraId="2ADF7084" w14:textId="77777777" w:rsidR="00C62677" w:rsidRPr="00787E10" w:rsidRDefault="00C62677" w:rsidP="00320D2A">
      <w:pPr>
        <w:spacing w:line="480" w:lineRule="auto"/>
        <w:ind w:left="720"/>
        <w:jc w:val="both"/>
        <w:rPr>
          <w:rFonts w:ascii="Book Antiqua" w:hAnsi="Book Antiqua"/>
          <w:strike/>
          <w:lang w:val="es-ES"/>
        </w:rPr>
      </w:pPr>
      <w:r w:rsidRPr="00787E10">
        <w:rPr>
          <w:rFonts w:ascii="Book Antiqua" w:hAnsi="Book Antiqua"/>
          <w:strike/>
          <w:lang w:val="es-ES"/>
        </w:rPr>
        <w:t>a cabo cualquiera de las siguientes funciones:</w:t>
      </w:r>
    </w:p>
    <w:p w14:paraId="293D3681" w14:textId="36508C91" w:rsidR="00C62677" w:rsidRPr="00787E10" w:rsidRDefault="00C62677" w:rsidP="00320D2A">
      <w:pPr>
        <w:pStyle w:val="ListParagraph"/>
        <w:numPr>
          <w:ilvl w:val="0"/>
          <w:numId w:val="4"/>
        </w:numPr>
        <w:spacing w:line="480" w:lineRule="auto"/>
        <w:jc w:val="both"/>
        <w:rPr>
          <w:rFonts w:ascii="Book Antiqua" w:hAnsi="Book Antiqua"/>
          <w:strike/>
          <w:lang w:val="es-ES"/>
        </w:rPr>
      </w:pPr>
      <w:r w:rsidRPr="00787E10">
        <w:rPr>
          <w:rFonts w:ascii="Book Antiqua" w:hAnsi="Book Antiqua"/>
          <w:strike/>
          <w:lang w:val="es-ES"/>
        </w:rPr>
        <w:t>Dispensar medicamentos y artefactos mediante receta, entendiéndose que esta función incluye:</w:t>
      </w:r>
      <w:r w:rsidR="00981A6C" w:rsidRPr="00787E10">
        <w:rPr>
          <w:rFonts w:ascii="Book Antiqua" w:hAnsi="Book Antiqua"/>
          <w:strike/>
          <w:lang w:val="es-ES"/>
        </w:rPr>
        <w:tab/>
      </w:r>
    </w:p>
    <w:p w14:paraId="00117FA5" w14:textId="29E8D759" w:rsidR="00C62677" w:rsidRPr="00787E10" w:rsidRDefault="00C62677" w:rsidP="00320D2A">
      <w:pPr>
        <w:spacing w:line="480" w:lineRule="auto"/>
        <w:ind w:left="1080"/>
        <w:jc w:val="both"/>
        <w:rPr>
          <w:rFonts w:ascii="Book Antiqua" w:hAnsi="Book Antiqua"/>
          <w:strike/>
          <w:lang w:val="es-ES"/>
        </w:rPr>
      </w:pPr>
      <w:r w:rsidRPr="00787E10">
        <w:rPr>
          <w:rFonts w:ascii="Book Antiqua" w:hAnsi="Book Antiqua"/>
          <w:strike/>
          <w:lang w:val="es-PR"/>
        </w:rPr>
        <w:t>[…]</w:t>
      </w:r>
    </w:p>
    <w:p w14:paraId="5495695A" w14:textId="228482D7" w:rsidR="00C62677" w:rsidRPr="00787E10" w:rsidRDefault="00C62677" w:rsidP="00320D2A">
      <w:pPr>
        <w:spacing w:line="480" w:lineRule="auto"/>
        <w:ind w:left="1080"/>
        <w:jc w:val="both"/>
        <w:rPr>
          <w:rFonts w:ascii="Book Antiqua" w:hAnsi="Book Antiqua"/>
          <w:strike/>
          <w:lang w:val="es-ES"/>
        </w:rPr>
      </w:pPr>
      <w:r w:rsidRPr="00787E10">
        <w:rPr>
          <w:rFonts w:ascii="Book Antiqua" w:hAnsi="Book Antiqua"/>
          <w:strike/>
          <w:lang w:val="es-ES"/>
        </w:rPr>
        <w:t xml:space="preserve">4. preparar o componer, envasar y rotular el medicamento, cumpliendo con las leyes y reglamentos estatales y federales </w:t>
      </w:r>
      <w:proofErr w:type="gramStart"/>
      <w:r w:rsidRPr="00787E10">
        <w:rPr>
          <w:rFonts w:ascii="Book Antiqua" w:hAnsi="Book Antiqua"/>
          <w:strike/>
          <w:lang w:val="es-ES"/>
        </w:rPr>
        <w:t>aplicables</w:t>
      </w:r>
      <w:r w:rsidR="0038737D" w:rsidRPr="00787E10">
        <w:rPr>
          <w:rFonts w:ascii="Book Antiqua" w:hAnsi="Book Antiqua"/>
          <w:b/>
          <w:bCs/>
          <w:strike/>
          <w:lang w:val="es-ES"/>
        </w:rPr>
        <w:t>[</w:t>
      </w:r>
      <w:proofErr w:type="gramEnd"/>
      <w:r w:rsidR="0038737D" w:rsidRPr="00787E10">
        <w:rPr>
          <w:rFonts w:ascii="Book Antiqua" w:hAnsi="Book Antiqua"/>
          <w:b/>
          <w:bCs/>
          <w:strike/>
          <w:lang w:val="es-ES"/>
        </w:rPr>
        <w:t>;]</w:t>
      </w:r>
      <w:r w:rsidR="0038737D" w:rsidRPr="00787E10">
        <w:rPr>
          <w:rFonts w:ascii="Book Antiqua" w:hAnsi="Book Antiqua"/>
          <w:i/>
          <w:iCs/>
          <w:strike/>
          <w:lang w:val="es-ES"/>
        </w:rPr>
        <w:t xml:space="preserve">. La rotulación del </w:t>
      </w:r>
      <w:r w:rsidR="0038737D" w:rsidRPr="00787E10">
        <w:rPr>
          <w:rFonts w:ascii="Book Antiqua" w:hAnsi="Book Antiqua"/>
          <w:i/>
          <w:iCs/>
          <w:strike/>
          <w:lang w:val="es-ES"/>
        </w:rPr>
        <w:lastRenderedPageBreak/>
        <w:t xml:space="preserve">medicamento deberá incluir una declaración clara y específica sobre el uso del medicamento y </w:t>
      </w:r>
      <w:r w:rsidR="0038737D" w:rsidRPr="00787E10">
        <w:rPr>
          <w:rFonts w:ascii="Book Antiqua" w:eastAsiaTheme="minorHAnsi" w:hAnsi="Book Antiqua"/>
          <w:i/>
          <w:iCs/>
          <w:strike/>
          <w:color w:val="000000"/>
          <w:lang w:val="es-ES"/>
          <w14:ligatures w14:val="standardContextual"/>
        </w:rPr>
        <w:t xml:space="preserve">la(s) acción(es) principal(es) de </w:t>
      </w:r>
      <w:r w:rsidR="006A5C37" w:rsidRPr="00787E10">
        <w:rPr>
          <w:rFonts w:ascii="Book Antiqua" w:eastAsiaTheme="minorHAnsi" w:hAnsi="Book Antiqua"/>
          <w:i/>
          <w:iCs/>
          <w:strike/>
          <w:color w:val="000000"/>
          <w:lang w:val="es-ES"/>
          <w14:ligatures w14:val="standardContextual"/>
        </w:rPr>
        <w:t>és</w:t>
      </w:r>
      <w:r w:rsidR="0038737D" w:rsidRPr="00787E10">
        <w:rPr>
          <w:rFonts w:ascii="Book Antiqua" w:eastAsiaTheme="minorHAnsi" w:hAnsi="Book Antiqua"/>
          <w:i/>
          <w:iCs/>
          <w:strike/>
          <w:color w:val="000000"/>
          <w:lang w:val="es-ES"/>
          <w14:ligatures w14:val="standardContextual"/>
        </w:rPr>
        <w:t>te en términos comprensibles para el público en general.</w:t>
      </w:r>
    </w:p>
    <w:p w14:paraId="36FBDDAD" w14:textId="3ED38A0C" w:rsidR="00C62677" w:rsidRDefault="00C62677" w:rsidP="00320D2A">
      <w:pPr>
        <w:spacing w:line="480" w:lineRule="auto"/>
        <w:ind w:left="1080"/>
        <w:jc w:val="both"/>
        <w:rPr>
          <w:rFonts w:ascii="Book Antiqua" w:hAnsi="Book Antiqua"/>
          <w:strike/>
          <w:lang w:val="es-PR"/>
        </w:rPr>
      </w:pPr>
      <w:r w:rsidRPr="00787E10">
        <w:rPr>
          <w:rFonts w:ascii="Book Antiqua" w:hAnsi="Book Antiqua"/>
          <w:strike/>
          <w:lang w:val="es-PR"/>
        </w:rPr>
        <w:t>[…]</w:t>
      </w:r>
    </w:p>
    <w:p w14:paraId="1902F27D" w14:textId="271F6D4C" w:rsidR="00787E10" w:rsidRPr="001162DC" w:rsidRDefault="00787E10" w:rsidP="00320D2A">
      <w:pPr>
        <w:spacing w:line="480" w:lineRule="auto"/>
        <w:ind w:left="1080"/>
        <w:jc w:val="both"/>
        <w:rPr>
          <w:rFonts w:ascii="Book Antiqua" w:hAnsi="Book Antiqua"/>
          <w:u w:val="single"/>
          <w:lang w:val="es-PR"/>
        </w:rPr>
      </w:pPr>
      <w:r w:rsidRPr="001162DC">
        <w:rPr>
          <w:rFonts w:ascii="Book Antiqua" w:hAnsi="Book Antiqua"/>
          <w:u w:val="single"/>
          <w:lang w:val="es-PR"/>
        </w:rPr>
        <w:t>“Artículo 5.02. — Dispensación de medicamentos de receta.</w:t>
      </w:r>
    </w:p>
    <w:p w14:paraId="2B5DDA15" w14:textId="7E7A25C0" w:rsidR="00787E10" w:rsidRPr="001162DC" w:rsidRDefault="00787E10" w:rsidP="00320D2A">
      <w:pPr>
        <w:spacing w:line="480" w:lineRule="auto"/>
        <w:ind w:left="1080"/>
        <w:jc w:val="both"/>
        <w:rPr>
          <w:rFonts w:ascii="Book Antiqua" w:hAnsi="Book Antiqua"/>
          <w:u w:val="single"/>
          <w:lang w:val="es-PR"/>
        </w:rPr>
      </w:pPr>
      <w:r w:rsidRPr="001162DC">
        <w:rPr>
          <w:rFonts w:ascii="Book Antiqua" w:hAnsi="Book Antiqua"/>
          <w:u w:val="single"/>
          <w:lang w:val="es-PR"/>
        </w:rPr>
        <w:t>(a)…</w:t>
      </w:r>
    </w:p>
    <w:p w14:paraId="7B4CF6A7" w14:textId="23CD14C6" w:rsidR="00787E10" w:rsidRPr="001162DC" w:rsidRDefault="00787E10" w:rsidP="00320D2A">
      <w:pPr>
        <w:spacing w:line="480" w:lineRule="auto"/>
        <w:ind w:left="1080"/>
        <w:jc w:val="both"/>
        <w:rPr>
          <w:rFonts w:ascii="Book Antiqua" w:hAnsi="Book Antiqua"/>
          <w:u w:val="single"/>
          <w:lang w:val="es-PR"/>
        </w:rPr>
      </w:pPr>
      <w:r w:rsidRPr="001162DC">
        <w:rPr>
          <w:rFonts w:ascii="Book Antiqua" w:hAnsi="Book Antiqua"/>
          <w:u w:val="single"/>
          <w:lang w:val="es-PR"/>
        </w:rPr>
        <w:t>(b)…</w:t>
      </w:r>
    </w:p>
    <w:p w14:paraId="7CB38F83" w14:textId="1533EB7B" w:rsidR="00787E10" w:rsidRPr="001162DC" w:rsidRDefault="00787E10" w:rsidP="00320D2A">
      <w:pPr>
        <w:spacing w:line="480" w:lineRule="auto"/>
        <w:ind w:left="1080"/>
        <w:jc w:val="both"/>
        <w:rPr>
          <w:rFonts w:ascii="Book Antiqua" w:hAnsi="Book Antiqua"/>
          <w:u w:val="single"/>
          <w:lang w:val="es-PR"/>
        </w:rPr>
      </w:pPr>
      <w:r w:rsidRPr="001162DC">
        <w:rPr>
          <w:rFonts w:ascii="Book Antiqua" w:hAnsi="Book Antiqua"/>
          <w:u w:val="single"/>
          <w:lang w:val="es-PR"/>
        </w:rPr>
        <w:t>(c)…</w:t>
      </w:r>
    </w:p>
    <w:p w14:paraId="7A3DC65F" w14:textId="20AA47ED" w:rsidR="00787E10" w:rsidRPr="006E4AC9" w:rsidRDefault="00787E10" w:rsidP="006E4AC9">
      <w:pPr>
        <w:spacing w:line="480" w:lineRule="auto"/>
        <w:ind w:left="1080"/>
        <w:jc w:val="both"/>
        <w:rPr>
          <w:rFonts w:ascii="Book Antiqua" w:hAnsi="Book Antiqua"/>
          <w:u w:val="single"/>
          <w:lang w:val="es-ES"/>
        </w:rPr>
      </w:pPr>
      <w:r w:rsidRPr="001162DC">
        <w:rPr>
          <w:rFonts w:ascii="Book Antiqua" w:hAnsi="Book Antiqua"/>
          <w:u w:val="single"/>
          <w:lang w:val="es-PR"/>
        </w:rPr>
        <w:t>(d)</w:t>
      </w:r>
      <w:r>
        <w:rPr>
          <w:rFonts w:ascii="Book Antiqua" w:hAnsi="Book Antiqua"/>
          <w:i/>
          <w:iCs/>
          <w:u w:val="single"/>
          <w:lang w:val="es-PR"/>
        </w:rPr>
        <w:t xml:space="preserve"> </w:t>
      </w:r>
      <w:r w:rsidRPr="006E4AC9">
        <w:rPr>
          <w:rFonts w:ascii="Book Antiqua" w:hAnsi="Book Antiqua"/>
          <w:u w:val="single"/>
          <w:lang w:val="es-PR"/>
        </w:rPr>
        <w:t>La rotulación de todo medicamento dispensado mediante receta contendrá, entre otros, los siguientes datos: nombre de la farmacia con su dirección y teléfono, número de serie asignado a la receta, fecha en que se dispensó, nombre, potencia e indicaciones de uso del medicamento, nombre y apellido del paciente y del prescribiente, y fecha de expiración y número de lote del medicamento.</w:t>
      </w:r>
      <w:r w:rsidR="006E4AC9" w:rsidRPr="006E4AC9">
        <w:rPr>
          <w:rFonts w:ascii="Book Antiqua" w:hAnsi="Book Antiqua"/>
          <w:u w:val="single"/>
          <w:lang w:val="es-PR"/>
        </w:rPr>
        <w:t xml:space="preserve"> </w:t>
      </w:r>
      <w:r w:rsidR="006E4AC9" w:rsidRPr="001162DC">
        <w:rPr>
          <w:rFonts w:ascii="Book Antiqua" w:hAnsi="Book Antiqua"/>
          <w:i/>
          <w:iCs/>
          <w:u w:val="single"/>
          <w:lang w:val="es-PR"/>
        </w:rPr>
        <w:t>I</w:t>
      </w:r>
      <w:proofErr w:type="spellStart"/>
      <w:r w:rsidR="006E4AC9" w:rsidRPr="001162DC">
        <w:rPr>
          <w:rFonts w:ascii="Book Antiqua" w:hAnsi="Book Antiqua"/>
          <w:i/>
          <w:iCs/>
          <w:u w:val="single"/>
          <w:lang w:val="es-ES"/>
        </w:rPr>
        <w:t>ncluirá</w:t>
      </w:r>
      <w:proofErr w:type="spellEnd"/>
      <w:r w:rsidR="006E4AC9" w:rsidRPr="001162DC">
        <w:rPr>
          <w:rFonts w:ascii="Book Antiqua" w:hAnsi="Book Antiqua"/>
          <w:i/>
          <w:iCs/>
          <w:u w:val="single"/>
          <w:lang w:val="es-ES"/>
        </w:rPr>
        <w:t xml:space="preserve"> también, una declaración clara y específica sobre el uso del medicamento y </w:t>
      </w:r>
      <w:r w:rsidR="006E4AC9" w:rsidRPr="001162DC">
        <w:rPr>
          <w:rFonts w:ascii="Book Antiqua" w:eastAsiaTheme="minorHAnsi" w:hAnsi="Book Antiqua"/>
          <w:i/>
          <w:iCs/>
          <w:color w:val="000000"/>
          <w:u w:val="single"/>
          <w:lang w:val="es-ES"/>
          <w14:ligatures w14:val="standardContextual"/>
        </w:rPr>
        <w:t>la(s) acción(es) principal(es) de éste en términos comprensibles para el público en general.</w:t>
      </w:r>
      <w:r w:rsidR="006E4AC9">
        <w:rPr>
          <w:rFonts w:ascii="Book Antiqua" w:hAnsi="Book Antiqua"/>
          <w:u w:val="single"/>
          <w:lang w:val="es-ES"/>
        </w:rPr>
        <w:t xml:space="preserve"> </w:t>
      </w:r>
      <w:r w:rsidRPr="006E4AC9">
        <w:rPr>
          <w:rFonts w:ascii="Book Antiqua" w:hAnsi="Book Antiqua"/>
          <w:u w:val="single"/>
          <w:lang w:val="es-PR"/>
        </w:rPr>
        <w:t>En caso de que el farmacéutico intercambie el medicamento prescrito, de conformidad con el Artículo 5.03 de esta Ley, la rotulación del producto dispensado deberá incluir los nombres de ambos medicamentos con la frase “</w:t>
      </w:r>
      <w:proofErr w:type="spellStart"/>
      <w:r w:rsidRPr="006E4AC9">
        <w:rPr>
          <w:rFonts w:ascii="Book Antiqua" w:hAnsi="Book Antiqua"/>
          <w:u w:val="single"/>
          <w:lang w:val="es-PR"/>
        </w:rPr>
        <w:t>bioequivalente</w:t>
      </w:r>
      <w:proofErr w:type="spellEnd"/>
      <w:r w:rsidRPr="006E4AC9">
        <w:rPr>
          <w:rFonts w:ascii="Book Antiqua" w:hAnsi="Book Antiqua"/>
          <w:u w:val="single"/>
          <w:lang w:val="es-PR"/>
        </w:rPr>
        <w:t xml:space="preserve"> a” o un lenguaje similar que indique que el medicamento prescrito fue intercambiado, excepto que el prescribiente indique de su puño y letra lo contrario.</w:t>
      </w:r>
    </w:p>
    <w:p w14:paraId="57243805" w14:textId="22EEFF30" w:rsidR="006E4AC9" w:rsidRPr="00787E10" w:rsidRDefault="006E4AC9" w:rsidP="00320D2A">
      <w:pPr>
        <w:spacing w:line="480" w:lineRule="auto"/>
        <w:ind w:left="1080"/>
        <w:jc w:val="both"/>
        <w:rPr>
          <w:rFonts w:ascii="Book Antiqua" w:hAnsi="Book Antiqua"/>
          <w:i/>
          <w:iCs/>
          <w:u w:val="single"/>
          <w:lang w:val="es-PR"/>
        </w:rPr>
      </w:pPr>
      <w:r>
        <w:rPr>
          <w:rFonts w:ascii="Book Antiqua" w:hAnsi="Book Antiqua"/>
          <w:i/>
          <w:iCs/>
          <w:u w:val="single"/>
          <w:lang w:val="es-PR"/>
        </w:rPr>
        <w:t>…”</w:t>
      </w:r>
    </w:p>
    <w:p w14:paraId="15507072" w14:textId="63AD7DEB" w:rsidR="00981A6C" w:rsidRPr="0028159A" w:rsidRDefault="00981A6C" w:rsidP="00320D2A">
      <w:pPr>
        <w:spacing w:line="480" w:lineRule="auto"/>
        <w:jc w:val="both"/>
        <w:rPr>
          <w:rFonts w:ascii="Book Antiqua" w:hAnsi="Book Antiqua"/>
          <w:lang w:val="es-PR"/>
        </w:rPr>
      </w:pPr>
      <w:r w:rsidRPr="0039078C">
        <w:rPr>
          <w:rFonts w:ascii="Book Antiqua" w:hAnsi="Book Antiqua"/>
          <w:lang w:val="es-PR"/>
        </w:rPr>
        <w:lastRenderedPageBreak/>
        <w:tab/>
      </w:r>
      <w:r w:rsidR="00A80B42">
        <w:rPr>
          <w:rFonts w:ascii="Book Antiqua" w:hAnsi="Book Antiqua"/>
          <w:lang w:val="es-PR"/>
        </w:rPr>
        <w:t>Artículo</w:t>
      </w:r>
      <w:r w:rsidRPr="0039078C">
        <w:rPr>
          <w:rFonts w:ascii="Book Antiqua" w:hAnsi="Book Antiqua"/>
          <w:lang w:val="es-PR"/>
        </w:rPr>
        <w:t xml:space="preserve"> 2.-</w:t>
      </w:r>
      <w:r w:rsidR="00A80B42">
        <w:rPr>
          <w:rFonts w:ascii="Book Antiqua" w:hAnsi="Book Antiqua"/>
          <w:lang w:val="es-PR"/>
        </w:rPr>
        <w:t xml:space="preserve"> </w:t>
      </w:r>
      <w:r w:rsidRPr="0039078C">
        <w:rPr>
          <w:rFonts w:ascii="Book Antiqua" w:hAnsi="Book Antiqua"/>
          <w:lang w:val="es-PR"/>
        </w:rPr>
        <w:t xml:space="preserve">Se </w:t>
      </w:r>
      <w:r w:rsidR="0038737D">
        <w:rPr>
          <w:rFonts w:ascii="Book Antiqua" w:hAnsi="Book Antiqua"/>
          <w:lang w:val="es-PR"/>
        </w:rPr>
        <w:t xml:space="preserve">ordena al Departamento de Salud a enmendar el Reglamento Núm. </w:t>
      </w:r>
      <w:r w:rsidR="0038737D">
        <w:rPr>
          <w:rFonts w:ascii="Book Antiqua" w:eastAsiaTheme="minorHAnsi" w:hAnsi="Book Antiqua"/>
          <w:color w:val="000000"/>
          <w:lang w:val="es-ES"/>
          <w14:ligatures w14:val="standardContextual"/>
        </w:rPr>
        <w:t xml:space="preserve">8703 de 18 de febrero de 2016, según enmendado, titulado “Reglamento de la Secretaría de Salud Núm. 156 para la Operación de los Establecimientos Dedicados a la Manufactura, Distribución y Dispensación de Medicamentos en Puerto Rico” a los efectos de atemperar el mismo al requerimiento de claridad sobre el uso de medicamentos en </w:t>
      </w:r>
      <w:r w:rsidR="00FA0033">
        <w:rPr>
          <w:rFonts w:ascii="Book Antiqua" w:eastAsiaTheme="minorHAnsi" w:hAnsi="Book Antiqua"/>
          <w:color w:val="000000"/>
          <w:lang w:val="es-ES"/>
          <w14:ligatures w14:val="standardContextual"/>
        </w:rPr>
        <w:t xml:space="preserve">sus </w:t>
      </w:r>
      <w:r w:rsidR="0038737D">
        <w:rPr>
          <w:rFonts w:ascii="Book Antiqua" w:eastAsiaTheme="minorHAnsi" w:hAnsi="Book Antiqua"/>
          <w:color w:val="000000"/>
          <w:lang w:val="es-ES"/>
          <w14:ligatures w14:val="standardContextual"/>
        </w:rPr>
        <w:t xml:space="preserve">etiquetas según aquí establecido, en un término que no excederá </w:t>
      </w:r>
      <w:r w:rsidR="0038737D" w:rsidRPr="0028159A">
        <w:rPr>
          <w:rFonts w:ascii="Book Antiqua" w:eastAsiaTheme="minorHAnsi" w:hAnsi="Book Antiqua"/>
          <w:color w:val="000000"/>
          <w:lang w:val="es-ES"/>
          <w14:ligatures w14:val="standardContextual"/>
        </w:rPr>
        <w:t xml:space="preserve">de </w:t>
      </w:r>
      <w:r w:rsidR="00880441" w:rsidRPr="006E4AC9">
        <w:rPr>
          <w:rFonts w:ascii="Book Antiqua" w:eastAsiaTheme="minorHAnsi" w:hAnsi="Book Antiqua"/>
          <w:strike/>
          <w:color w:val="000000"/>
          <w:lang w:val="es-ES"/>
          <w14:ligatures w14:val="standardContextual"/>
        </w:rPr>
        <w:t>sesenta (</w:t>
      </w:r>
      <w:r w:rsidR="0038737D" w:rsidRPr="006E4AC9">
        <w:rPr>
          <w:rFonts w:ascii="Book Antiqua" w:eastAsiaTheme="minorHAnsi" w:hAnsi="Book Antiqua"/>
          <w:strike/>
          <w:color w:val="000000"/>
          <w:lang w:val="es-ES"/>
          <w14:ligatures w14:val="standardContextual"/>
        </w:rPr>
        <w:t>60</w:t>
      </w:r>
      <w:r w:rsidR="00880441" w:rsidRPr="006E4AC9">
        <w:rPr>
          <w:rFonts w:ascii="Book Antiqua" w:eastAsiaTheme="minorHAnsi" w:hAnsi="Book Antiqua"/>
          <w:strike/>
          <w:color w:val="000000"/>
          <w:lang w:val="es-ES"/>
          <w14:ligatures w14:val="standardContextual"/>
        </w:rPr>
        <w:t>)</w:t>
      </w:r>
      <w:r w:rsidR="0038737D" w:rsidRPr="0028159A">
        <w:rPr>
          <w:rFonts w:ascii="Book Antiqua" w:eastAsiaTheme="minorHAnsi" w:hAnsi="Book Antiqua"/>
          <w:color w:val="000000"/>
          <w:lang w:val="es-ES"/>
          <w14:ligatures w14:val="standardContextual"/>
        </w:rPr>
        <w:t xml:space="preserve"> </w:t>
      </w:r>
      <w:r w:rsidR="006E4AC9" w:rsidRPr="006E4AC9">
        <w:rPr>
          <w:rFonts w:ascii="Book Antiqua" w:eastAsiaTheme="minorHAnsi" w:hAnsi="Book Antiqua"/>
          <w:i/>
          <w:iCs/>
          <w:color w:val="000000"/>
          <w:u w:val="single"/>
          <w:lang w:val="es-ES"/>
          <w14:ligatures w14:val="standardContextual"/>
        </w:rPr>
        <w:t xml:space="preserve">noventa (90) </w:t>
      </w:r>
      <w:r w:rsidR="0038737D" w:rsidRPr="006E4AC9">
        <w:rPr>
          <w:rFonts w:ascii="Book Antiqua" w:eastAsiaTheme="minorHAnsi" w:hAnsi="Book Antiqua"/>
          <w:i/>
          <w:iCs/>
          <w:color w:val="000000"/>
          <w:u w:val="single"/>
          <w:lang w:val="es-ES"/>
          <w14:ligatures w14:val="standardContextual"/>
        </w:rPr>
        <w:t>días</w:t>
      </w:r>
      <w:r w:rsidR="0038737D" w:rsidRPr="0028159A">
        <w:rPr>
          <w:rFonts w:ascii="Book Antiqua" w:eastAsiaTheme="minorHAnsi" w:hAnsi="Book Antiqua"/>
          <w:color w:val="000000"/>
          <w:lang w:val="es-ES"/>
          <w14:ligatures w14:val="standardContextual"/>
        </w:rPr>
        <w:t xml:space="preserve"> a partir de la aprobación de esta Ley.</w:t>
      </w:r>
      <w:r w:rsidR="00880441" w:rsidRPr="0028159A">
        <w:rPr>
          <w:rFonts w:ascii="Book Antiqua" w:eastAsiaTheme="minorHAnsi" w:hAnsi="Book Antiqua"/>
          <w:color w:val="000000"/>
          <w:lang w:val="es-ES"/>
          <w14:ligatures w14:val="standardContextual"/>
        </w:rPr>
        <w:t xml:space="preserve">  El Departamento de Salud deberá radicar ante la Asamblea Legislativa el Reglamento Núm. 8703 con las enmiendas aquí sugeridas dentro del término establecido, </w:t>
      </w:r>
      <w:r w:rsidR="0028159A" w:rsidRPr="0028159A">
        <w:rPr>
          <w:rFonts w:ascii="Book Antiqua" w:eastAsiaTheme="minorHAnsi" w:hAnsi="Book Antiqua"/>
          <w:color w:val="000000"/>
          <w:lang w:val="es-ES"/>
          <w14:ligatures w14:val="standardContextual"/>
        </w:rPr>
        <w:t>de la Asamblea Legislativa no expresarse en un término de sesenta (60) días luego de la radicación del Reglamento, el mismo se entenderá que ha sido aprobado.</w:t>
      </w:r>
    </w:p>
    <w:p w14:paraId="333BD2E7" w14:textId="17A87722" w:rsidR="00362E50" w:rsidRPr="0039078C" w:rsidRDefault="00981A6C" w:rsidP="00320D2A">
      <w:pPr>
        <w:spacing w:line="480" w:lineRule="auto"/>
        <w:jc w:val="both"/>
        <w:rPr>
          <w:rFonts w:ascii="Book Antiqua" w:hAnsi="Book Antiqua"/>
          <w:lang w:val="es-PR"/>
        </w:rPr>
      </w:pPr>
      <w:r w:rsidRPr="0028159A">
        <w:rPr>
          <w:rFonts w:ascii="Book Antiqua" w:hAnsi="Book Antiqua"/>
          <w:lang w:val="es-PR"/>
        </w:rPr>
        <w:tab/>
      </w:r>
      <w:r w:rsidR="00A80B42" w:rsidRPr="0028159A">
        <w:rPr>
          <w:rFonts w:ascii="Book Antiqua" w:hAnsi="Book Antiqua"/>
          <w:lang w:val="es-PR"/>
        </w:rPr>
        <w:t>Artículo</w:t>
      </w:r>
      <w:r w:rsidRPr="0028159A">
        <w:rPr>
          <w:rFonts w:ascii="Book Antiqua" w:hAnsi="Book Antiqua"/>
          <w:lang w:val="es-PR"/>
        </w:rPr>
        <w:t xml:space="preserve"> 3.-</w:t>
      </w:r>
      <w:r w:rsidR="00F52086" w:rsidRPr="0028159A">
        <w:rPr>
          <w:rFonts w:ascii="Book Antiqua" w:hAnsi="Book Antiqua"/>
          <w:lang w:val="es-PR"/>
        </w:rPr>
        <w:t xml:space="preserve"> </w:t>
      </w:r>
      <w:r w:rsidRPr="0028159A">
        <w:rPr>
          <w:rFonts w:ascii="Book Antiqua" w:hAnsi="Book Antiqua"/>
          <w:lang w:val="es-PR"/>
        </w:rPr>
        <w:t xml:space="preserve">Esta Ley comenzará a regir a los </w:t>
      </w:r>
      <w:r w:rsidR="00EB6521" w:rsidRPr="0028159A">
        <w:rPr>
          <w:rFonts w:ascii="Book Antiqua" w:hAnsi="Book Antiqua"/>
          <w:lang w:val="es-PR"/>
        </w:rPr>
        <w:t>treinta</w:t>
      </w:r>
      <w:r w:rsidRPr="0028159A">
        <w:rPr>
          <w:rFonts w:ascii="Book Antiqua" w:hAnsi="Book Antiqua"/>
          <w:lang w:val="es-PR"/>
        </w:rPr>
        <w:t xml:space="preserve"> (</w:t>
      </w:r>
      <w:r w:rsidR="0038737D" w:rsidRPr="0028159A">
        <w:rPr>
          <w:rFonts w:ascii="Book Antiqua" w:hAnsi="Book Antiqua"/>
          <w:lang w:val="es-PR"/>
        </w:rPr>
        <w:t>30</w:t>
      </w:r>
      <w:r w:rsidRPr="0028159A">
        <w:rPr>
          <w:rFonts w:ascii="Book Antiqua" w:hAnsi="Book Antiqua"/>
          <w:lang w:val="es-PR"/>
        </w:rPr>
        <w:t>)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FF1DE" w14:textId="77777777" w:rsidR="002A4C24" w:rsidRDefault="002A4C24">
      <w:r>
        <w:separator/>
      </w:r>
    </w:p>
  </w:endnote>
  <w:endnote w:type="continuationSeparator" w:id="0">
    <w:p w14:paraId="111A89C6" w14:textId="77777777" w:rsidR="002A4C24" w:rsidRDefault="002A4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A7F1ED" w14:textId="77777777" w:rsidR="002A4C24" w:rsidRDefault="002A4C24">
      <w:r>
        <w:separator/>
      </w:r>
    </w:p>
  </w:footnote>
  <w:footnote w:type="continuationSeparator" w:id="0">
    <w:p w14:paraId="1170F557" w14:textId="77777777" w:rsidR="002A4C24" w:rsidRDefault="002A4C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num w:numId="1" w16cid:durableId="312370793">
    <w:abstractNumId w:val="3"/>
  </w:num>
  <w:num w:numId="2" w16cid:durableId="409888006">
    <w:abstractNumId w:val="0"/>
  </w:num>
  <w:num w:numId="3" w16cid:durableId="1468355395">
    <w:abstractNumId w:val="2"/>
  </w:num>
  <w:num w:numId="4" w16cid:durableId="806125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25D5A"/>
    <w:rsid w:val="00040935"/>
    <w:rsid w:val="000413FF"/>
    <w:rsid w:val="00077079"/>
    <w:rsid w:val="00085468"/>
    <w:rsid w:val="000C06C5"/>
    <w:rsid w:val="000D1987"/>
    <w:rsid w:val="000D1C78"/>
    <w:rsid w:val="00104844"/>
    <w:rsid w:val="001106C1"/>
    <w:rsid w:val="001162DC"/>
    <w:rsid w:val="00153B62"/>
    <w:rsid w:val="00173A00"/>
    <w:rsid w:val="0018397A"/>
    <w:rsid w:val="001C4D9D"/>
    <w:rsid w:val="001D416A"/>
    <w:rsid w:val="001E0EA2"/>
    <w:rsid w:val="001F00A0"/>
    <w:rsid w:val="0021009B"/>
    <w:rsid w:val="0021669F"/>
    <w:rsid w:val="00233B98"/>
    <w:rsid w:val="002809D4"/>
    <w:rsid w:val="0028159A"/>
    <w:rsid w:val="002820D1"/>
    <w:rsid w:val="00297C9B"/>
    <w:rsid w:val="002A4C24"/>
    <w:rsid w:val="002C4CB8"/>
    <w:rsid w:val="002F6191"/>
    <w:rsid w:val="00320D2A"/>
    <w:rsid w:val="00333873"/>
    <w:rsid w:val="00362E50"/>
    <w:rsid w:val="0038737D"/>
    <w:rsid w:val="0039078C"/>
    <w:rsid w:val="00395699"/>
    <w:rsid w:val="003A24C5"/>
    <w:rsid w:val="003F021E"/>
    <w:rsid w:val="00422976"/>
    <w:rsid w:val="00425802"/>
    <w:rsid w:val="00431BE6"/>
    <w:rsid w:val="00434E5D"/>
    <w:rsid w:val="0044487C"/>
    <w:rsid w:val="0044722A"/>
    <w:rsid w:val="004569CE"/>
    <w:rsid w:val="00463314"/>
    <w:rsid w:val="004660D8"/>
    <w:rsid w:val="00497359"/>
    <w:rsid w:val="004B32D1"/>
    <w:rsid w:val="004D614E"/>
    <w:rsid w:val="004F4059"/>
    <w:rsid w:val="00521898"/>
    <w:rsid w:val="00555FE2"/>
    <w:rsid w:val="005A332F"/>
    <w:rsid w:val="005A7EC2"/>
    <w:rsid w:val="005B2941"/>
    <w:rsid w:val="005B3024"/>
    <w:rsid w:val="005B3F50"/>
    <w:rsid w:val="005B4464"/>
    <w:rsid w:val="005C7E50"/>
    <w:rsid w:val="005D05FD"/>
    <w:rsid w:val="00611908"/>
    <w:rsid w:val="00624898"/>
    <w:rsid w:val="0063436A"/>
    <w:rsid w:val="00647C94"/>
    <w:rsid w:val="0065033D"/>
    <w:rsid w:val="006A5C37"/>
    <w:rsid w:val="006C19D7"/>
    <w:rsid w:val="006C2C28"/>
    <w:rsid w:val="006D3170"/>
    <w:rsid w:val="006E4AC9"/>
    <w:rsid w:val="00710F8C"/>
    <w:rsid w:val="0072251F"/>
    <w:rsid w:val="007231DD"/>
    <w:rsid w:val="00755FF3"/>
    <w:rsid w:val="00760DE4"/>
    <w:rsid w:val="00771C3A"/>
    <w:rsid w:val="007753B8"/>
    <w:rsid w:val="007810F9"/>
    <w:rsid w:val="00787E10"/>
    <w:rsid w:val="007A72E7"/>
    <w:rsid w:val="007A7B42"/>
    <w:rsid w:val="007E6C24"/>
    <w:rsid w:val="0080441C"/>
    <w:rsid w:val="00806AEC"/>
    <w:rsid w:val="008141CD"/>
    <w:rsid w:val="00836F2F"/>
    <w:rsid w:val="00866CBE"/>
    <w:rsid w:val="00870974"/>
    <w:rsid w:val="00871FD0"/>
    <w:rsid w:val="00873753"/>
    <w:rsid w:val="00874963"/>
    <w:rsid w:val="00880441"/>
    <w:rsid w:val="00884111"/>
    <w:rsid w:val="008852D7"/>
    <w:rsid w:val="008B3490"/>
    <w:rsid w:val="008C417D"/>
    <w:rsid w:val="00924D40"/>
    <w:rsid w:val="0093050B"/>
    <w:rsid w:val="00951028"/>
    <w:rsid w:val="009641C2"/>
    <w:rsid w:val="00976057"/>
    <w:rsid w:val="00981A6C"/>
    <w:rsid w:val="00986BF9"/>
    <w:rsid w:val="009B00B4"/>
    <w:rsid w:val="009B1F2D"/>
    <w:rsid w:val="009C3522"/>
    <w:rsid w:val="009E57BE"/>
    <w:rsid w:val="00A02A5B"/>
    <w:rsid w:val="00A13084"/>
    <w:rsid w:val="00A271BD"/>
    <w:rsid w:val="00A57C7A"/>
    <w:rsid w:val="00A765C7"/>
    <w:rsid w:val="00A80B42"/>
    <w:rsid w:val="00AB0700"/>
    <w:rsid w:val="00AC349C"/>
    <w:rsid w:val="00AD5A04"/>
    <w:rsid w:val="00AF2A7D"/>
    <w:rsid w:val="00B15244"/>
    <w:rsid w:val="00B4335E"/>
    <w:rsid w:val="00B50044"/>
    <w:rsid w:val="00B62B0E"/>
    <w:rsid w:val="00B6432A"/>
    <w:rsid w:val="00BD3A65"/>
    <w:rsid w:val="00BE71BA"/>
    <w:rsid w:val="00C33C1E"/>
    <w:rsid w:val="00C37D58"/>
    <w:rsid w:val="00C471B3"/>
    <w:rsid w:val="00C54130"/>
    <w:rsid w:val="00C62677"/>
    <w:rsid w:val="00C7044A"/>
    <w:rsid w:val="00C735FB"/>
    <w:rsid w:val="00CC7FAB"/>
    <w:rsid w:val="00CD4CCF"/>
    <w:rsid w:val="00D043B9"/>
    <w:rsid w:val="00D16E5E"/>
    <w:rsid w:val="00D26555"/>
    <w:rsid w:val="00D43876"/>
    <w:rsid w:val="00D46938"/>
    <w:rsid w:val="00D634B1"/>
    <w:rsid w:val="00D7743D"/>
    <w:rsid w:val="00DB09A8"/>
    <w:rsid w:val="00DB3B30"/>
    <w:rsid w:val="00DD629C"/>
    <w:rsid w:val="00DD7848"/>
    <w:rsid w:val="00DD7A7B"/>
    <w:rsid w:val="00DE7208"/>
    <w:rsid w:val="00DF52AD"/>
    <w:rsid w:val="00E31B6F"/>
    <w:rsid w:val="00E419D7"/>
    <w:rsid w:val="00E46443"/>
    <w:rsid w:val="00E93A15"/>
    <w:rsid w:val="00E950DA"/>
    <w:rsid w:val="00EB6521"/>
    <w:rsid w:val="00ED264A"/>
    <w:rsid w:val="00F03264"/>
    <w:rsid w:val="00F2473E"/>
    <w:rsid w:val="00F30B5F"/>
    <w:rsid w:val="00F51464"/>
    <w:rsid w:val="00F52086"/>
    <w:rsid w:val="00F606DD"/>
    <w:rsid w:val="00F637F2"/>
    <w:rsid w:val="00F758C8"/>
    <w:rsid w:val="00F93580"/>
    <w:rsid w:val="00FA0033"/>
    <w:rsid w:val="00FA4180"/>
    <w:rsid w:val="00FD585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1383</Words>
  <Characters>7601</Characters>
  <Application>Microsoft Office Word</Application>
  <DocSecurity>4</DocSecurity>
  <Lines>151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Zurys F. Fajardo Rojas</cp:lastModifiedBy>
  <cp:revision>2</cp:revision>
  <cp:lastPrinted>2025-04-02T17:24:00Z</cp:lastPrinted>
  <dcterms:created xsi:type="dcterms:W3CDTF">2026-04-22T14:20:00Z</dcterms:created>
  <dcterms:modified xsi:type="dcterms:W3CDTF">2026-04-22T14:20:00Z</dcterms:modified>
</cp:coreProperties>
</file>