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706DFD5F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496EE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</w:t>
      </w:r>
      <w:r w:rsidR="00045619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78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1C5C3CD8" w:rsidR="00DF7D86" w:rsidRDefault="00F42756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9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045619">
        <w:rPr>
          <w:rFonts w:ascii="Book Antiqua" w:eastAsia="Book Antiqua" w:hAnsi="Book Antiqua" w:cs="Book Antiqua"/>
          <w:color w:val="000000" w:themeColor="text1"/>
          <w:lang w:val="es-PR"/>
        </w:rPr>
        <w:t>septiembre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 w:rsidP="002A065A">
      <w:pPr>
        <w:spacing w:after="240"/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48CACF04" w14:textId="385EE3B9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322779">
        <w:rPr>
          <w:rFonts w:ascii="Book Antiqua" w:eastAsia="Book Antiqua" w:hAnsi="Book Antiqua" w:cs="Book Antiqua"/>
          <w:color w:val="000000" w:themeColor="text1"/>
          <w:lang w:val="es-PR"/>
        </w:rPr>
        <w:t>78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2D880632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322779">
        <w:rPr>
          <w:rFonts w:ascii="Book Antiqua" w:eastAsia="Book Antiqua" w:hAnsi="Book Antiqua" w:cs="Book Antiqua"/>
          <w:color w:val="000000" w:themeColor="text1"/>
          <w:lang w:val="es-PR"/>
        </w:rPr>
        <w:t>78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la Ley 8 de 5 de </w:t>
      </w:r>
      <w:r w:rsidR="00B520A2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>gosto de 1987, según enmendada,</w:t>
      </w:r>
      <w:r w:rsidR="00B520A2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1"/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 xml:space="preserve"> en sus Artículos 15, 18, 19, 20, 25, 26, 27-A, </w:t>
      </w:r>
      <w:r w:rsidR="00A853E6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 xml:space="preserve">corregir los delitos de tercer y cuarto grado; atemperar </w:t>
      </w:r>
      <w:r w:rsidR="00A853E6">
        <w:rPr>
          <w:rFonts w:ascii="Book Antiqua" w:eastAsia="Book Antiqua" w:hAnsi="Book Antiqua" w:cs="Book Antiqua"/>
          <w:color w:val="000000" w:themeColor="text1"/>
          <w:lang w:val="es-PR"/>
        </w:rPr>
        <w:t>el referido estatuto</w:t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 xml:space="preserve"> a las disposiciones del Código Penal de 2012</w:t>
      </w:r>
      <w:r w:rsidR="0000086C" w:rsidRPr="004F3EF4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4595A8FA" w14:textId="4DC06CF9" w:rsidR="003B38A4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4AE17507" w14:textId="06DE2D52" w:rsidR="00D07D92" w:rsidRDefault="00E75940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t>Desde su aprobación, la Ley 8-1987 ha sido un instrumento clave en la protección de la propiedad vehicular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Creó </w:t>
      </w: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t>mecanismos de investigación y detención de vehículos de dudosa procedencia, e imp</w:t>
      </w:r>
      <w:r w:rsidR="00E83FFE">
        <w:rPr>
          <w:rFonts w:ascii="Book Antiqua" w:eastAsia="Book Antiqua" w:hAnsi="Book Antiqua" w:cs="Book Antiqua"/>
          <w:color w:val="000000" w:themeColor="text1"/>
          <w:lang w:val="es-PR"/>
        </w:rPr>
        <w:t>uso</w:t>
      </w: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t xml:space="preserve"> responsabilidades</w:t>
      </w:r>
      <w:r w:rsidR="00E83FFE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t xml:space="preserve"> tanto a los propietarios de vehículos como a diversas entidades públicas y privadas para mitigar el riesgo de robo. Sin embargo, la legislación original </w:t>
      </w:r>
      <w:r w:rsidR="00D07D92">
        <w:rPr>
          <w:rFonts w:ascii="Book Antiqua" w:eastAsia="Book Antiqua" w:hAnsi="Book Antiqua" w:cs="Book Antiqua"/>
          <w:color w:val="000000" w:themeColor="text1"/>
          <w:lang w:val="es-PR"/>
        </w:rPr>
        <w:t>se atemperó al Código Penal de 2004</w:t>
      </w:r>
      <w:r w:rsidR="00C730D1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incluir el sistema de grados en la clasificación de delitos.</w:t>
      </w:r>
    </w:p>
    <w:p w14:paraId="71D1C9FA" w14:textId="77777777" w:rsidR="00DB27AB" w:rsidRDefault="00DB27AB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FD4EB1D" w14:textId="59C3A7DD" w:rsidR="00DB27AB" w:rsidRDefault="00DB27AB" w:rsidP="00DB27AB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El Código Penal de 2012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reformuló la </w:t>
      </w:r>
      <w:r w:rsidRPr="00E75940">
        <w:rPr>
          <w:rFonts w:ascii="Book Antiqua" w:eastAsia="Book Antiqua" w:hAnsi="Book Antiqua" w:cs="Book Antiqua"/>
          <w:color w:val="000000" w:themeColor="text1"/>
          <w:lang w:val="es-PR"/>
        </w:rPr>
        <w:t>clasificación de delitos, distinguiéndolos entre graves y menos graves.</w:t>
      </w:r>
      <w:r w:rsidR="00F52FEB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  <w:r w:rsidR="0005653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56538" w:rsidRPr="00056538">
        <w:rPr>
          <w:rFonts w:ascii="Book Antiqua" w:eastAsia="Book Antiqua" w:hAnsi="Book Antiqua" w:cs="Book Antiqua"/>
          <w:color w:val="000000" w:themeColor="text1"/>
          <w:lang w:val="es-PR"/>
        </w:rPr>
        <w:t>Así, se descartó el esquema de grados que se introdujo en el 2004. En virtud del Art</w:t>
      </w:r>
      <w:r w:rsidR="0026180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056538" w:rsidRPr="00056538">
        <w:rPr>
          <w:rFonts w:ascii="Book Antiqua" w:eastAsia="Book Antiqua" w:hAnsi="Book Antiqua" w:cs="Book Antiqua"/>
          <w:color w:val="000000" w:themeColor="text1"/>
          <w:lang w:val="es-PR"/>
        </w:rPr>
        <w:t xml:space="preserve"> 16 del Código Penal vigente, un delito grave incluye aquellos que aparejan una pena mayor a seis meses de reclusión o una multa que exceda de cinco mil dólares. Los delitos menos graves son aquellos que conllevan penas de menor severidad.</w:t>
      </w:r>
    </w:p>
    <w:p w14:paraId="0F83ABE6" w14:textId="15F555E4" w:rsidR="00DA10AA" w:rsidRDefault="001D6450" w:rsidP="00A95747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D6450">
        <w:rPr>
          <w:rFonts w:ascii="Book Antiqua" w:eastAsia="Book Antiqua" w:hAnsi="Book Antiqua" w:cs="Book Antiqua"/>
          <w:color w:val="000000" w:themeColor="text1"/>
          <w:lang w:val="es-PR"/>
        </w:rPr>
        <w:t xml:space="preserve">En este contexto que surge la necesidad de atemperar la </w:t>
      </w:r>
      <w:r w:rsidR="0000670B" w:rsidRPr="00E75940">
        <w:rPr>
          <w:rFonts w:ascii="Book Antiqua" w:eastAsia="Book Antiqua" w:hAnsi="Book Antiqua" w:cs="Book Antiqua"/>
          <w:color w:val="000000" w:themeColor="text1"/>
          <w:lang w:val="es-PR"/>
        </w:rPr>
        <w:t>Ley 8-1987</w:t>
      </w:r>
      <w:r w:rsidRPr="001D6450">
        <w:rPr>
          <w:rFonts w:ascii="Book Antiqua" w:eastAsia="Book Antiqua" w:hAnsi="Book Antiqua" w:cs="Book Antiqua"/>
          <w:color w:val="000000" w:themeColor="text1"/>
          <w:lang w:val="es-PR"/>
        </w:rPr>
        <w:t xml:space="preserve"> a las disposiciones del Código Penal de 2012. </w:t>
      </w:r>
      <w:r w:rsidR="00BB563F" w:rsidRPr="00BB563F">
        <w:rPr>
          <w:rFonts w:ascii="Book Antiqua" w:hAnsi="Book Antiqua"/>
          <w:szCs w:val="24"/>
          <w:lang w:val="es-PR"/>
        </w:rPr>
        <w:t xml:space="preserve">Con ello se busca evitar la </w:t>
      </w:r>
      <w:r w:rsidR="00BB563F" w:rsidRPr="00F92A60">
        <w:rPr>
          <w:rFonts w:ascii="Book Antiqua" w:hAnsi="Book Antiqua"/>
          <w:szCs w:val="24"/>
          <w:lang w:val="es-PR"/>
        </w:rPr>
        <w:t>confusión en la interpretación y aplicación de la ley</w:t>
      </w:r>
      <w:r w:rsidR="00BB563F">
        <w:rPr>
          <w:rFonts w:ascii="Book Antiqua" w:hAnsi="Book Antiqua"/>
          <w:szCs w:val="24"/>
          <w:lang w:val="es-PR"/>
        </w:rPr>
        <w:t xml:space="preserve">. </w:t>
      </w:r>
    </w:p>
    <w:p w14:paraId="7407C884" w14:textId="3B41978A" w:rsidR="00DA10AA" w:rsidRDefault="00A95747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 pesar de las gestiones realizadas, </w:t>
      </w:r>
      <w:r w:rsidRPr="00A95747">
        <w:rPr>
          <w:rFonts w:ascii="Book Antiqua" w:eastAsia="Book Antiqua" w:hAnsi="Book Antiqua" w:cs="Book Antiqua"/>
          <w:color w:val="000000" w:themeColor="text1"/>
          <w:lang w:val="es-PR"/>
        </w:rPr>
        <w:t>esta Comisión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solo</w:t>
      </w:r>
      <w:r w:rsidRPr="00A95747">
        <w:rPr>
          <w:rFonts w:ascii="Book Antiqua" w:eastAsia="Book Antiqua" w:hAnsi="Book Antiqua" w:cs="Book Antiqua"/>
          <w:color w:val="000000" w:themeColor="text1"/>
          <w:lang w:val="es-PR"/>
        </w:rPr>
        <w:t xml:space="preserve"> recibió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un</w:t>
      </w:r>
      <w:r w:rsidRPr="00A95747">
        <w:rPr>
          <w:rFonts w:ascii="Book Antiqua" w:eastAsia="Book Antiqua" w:hAnsi="Book Antiqua" w:cs="Book Antiqua"/>
          <w:color w:val="000000" w:themeColor="text1"/>
          <w:lang w:val="es-PR"/>
        </w:rPr>
        <w:t xml:space="preserve"> memor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ial</w:t>
      </w:r>
      <w:r w:rsidR="00B71BF4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A9574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71BF4">
        <w:rPr>
          <w:rFonts w:ascii="Book Antiqua" w:eastAsia="Book Antiqua" w:hAnsi="Book Antiqua" w:cs="Book Antiqua"/>
          <w:color w:val="000000" w:themeColor="text1"/>
          <w:lang w:val="es-PR"/>
        </w:rPr>
        <w:t xml:space="preserve">el cual </w:t>
      </w:r>
      <w:r w:rsidRPr="00A95747">
        <w:rPr>
          <w:rFonts w:ascii="Book Antiqua" w:eastAsia="Book Antiqua" w:hAnsi="Book Antiqua" w:cs="Book Antiqua"/>
          <w:color w:val="000000" w:themeColor="text1"/>
          <w:lang w:val="es-PR"/>
        </w:rPr>
        <w:t>se resume a continuación.</w:t>
      </w:r>
    </w:p>
    <w:p w14:paraId="26065A73" w14:textId="6B11CE49" w:rsidR="008553D1" w:rsidRDefault="000A6FA3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Servicios Legislativos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(OSL) </w:t>
      </w:r>
      <w:r w:rsidR="00335C67">
        <w:rPr>
          <w:rFonts w:ascii="Book Antiqua" w:eastAsia="Book Antiqua" w:hAnsi="Book Antiqua" w:cs="Book Antiqua"/>
          <w:color w:val="000000" w:themeColor="text1"/>
          <w:lang w:val="es-PR"/>
        </w:rPr>
        <w:t xml:space="preserve">ofreció </w:t>
      </w:r>
      <w:r w:rsidR="00082AAA">
        <w:rPr>
          <w:rFonts w:ascii="Book Antiqua" w:eastAsia="Book Antiqua" w:hAnsi="Book Antiqua" w:cs="Book Antiqua"/>
          <w:color w:val="000000" w:themeColor="text1"/>
          <w:lang w:val="es-PR"/>
        </w:rPr>
        <w:t>más información para entender el</w:t>
      </w:r>
      <w:r w:rsidR="00335C67">
        <w:rPr>
          <w:rFonts w:ascii="Book Antiqua" w:eastAsia="Book Antiqua" w:hAnsi="Book Antiqua" w:cs="Book Antiqua"/>
          <w:color w:val="000000" w:themeColor="text1"/>
          <w:lang w:val="es-PR"/>
        </w:rPr>
        <w:t xml:space="preserve"> contexto </w:t>
      </w:r>
      <w:r w:rsidR="00082AAA">
        <w:rPr>
          <w:rFonts w:ascii="Book Antiqua" w:eastAsia="Book Antiqua" w:hAnsi="Book Antiqua" w:cs="Book Antiqua"/>
          <w:color w:val="000000" w:themeColor="text1"/>
          <w:lang w:val="es-PR"/>
        </w:rPr>
        <w:t xml:space="preserve">que </w:t>
      </w:r>
      <w:r w:rsidR="004702EC">
        <w:rPr>
          <w:rFonts w:ascii="Book Antiqua" w:eastAsia="Book Antiqua" w:hAnsi="Book Antiqua" w:cs="Book Antiqua"/>
          <w:color w:val="000000" w:themeColor="text1"/>
          <w:lang w:val="es-PR"/>
        </w:rPr>
        <w:t>justific</w:t>
      </w:r>
      <w:r w:rsidR="00082AAA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335C6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82AAA">
        <w:rPr>
          <w:rFonts w:ascii="Book Antiqua" w:eastAsia="Book Antiqua" w:hAnsi="Book Antiqua" w:cs="Book Antiqua"/>
          <w:color w:val="000000" w:themeColor="text1"/>
          <w:lang w:val="es-PR"/>
        </w:rPr>
        <w:t xml:space="preserve">aprobar </w:t>
      </w:r>
      <w:r w:rsidR="00335C67" w:rsidRPr="001D6450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35C67" w:rsidRPr="00E75940">
        <w:rPr>
          <w:rFonts w:ascii="Book Antiqua" w:eastAsia="Book Antiqua" w:hAnsi="Book Antiqua" w:cs="Book Antiqua"/>
          <w:color w:val="000000" w:themeColor="text1"/>
          <w:lang w:val="es-PR"/>
        </w:rPr>
        <w:t>Ley 8-1987</w:t>
      </w:r>
      <w:r w:rsidR="00335C67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4702EC">
        <w:rPr>
          <w:rFonts w:ascii="Book Antiqua" w:eastAsia="Book Antiqua" w:hAnsi="Book Antiqua" w:cs="Book Antiqua"/>
          <w:color w:val="000000" w:themeColor="text1"/>
          <w:lang w:val="es-PR"/>
        </w:rPr>
        <w:t xml:space="preserve">También explicó las </w:t>
      </w:r>
      <w:r w:rsidR="00227117">
        <w:rPr>
          <w:rFonts w:ascii="Book Antiqua" w:eastAsia="Book Antiqua" w:hAnsi="Book Antiqua" w:cs="Book Antiqua"/>
          <w:color w:val="000000" w:themeColor="text1"/>
          <w:lang w:val="es-PR"/>
        </w:rPr>
        <w:t>diferencias</w:t>
      </w:r>
      <w:r w:rsidR="004702E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27117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4702EC">
        <w:rPr>
          <w:rFonts w:ascii="Book Antiqua" w:eastAsia="Book Antiqua" w:hAnsi="Book Antiqua" w:cs="Book Antiqua"/>
          <w:color w:val="000000" w:themeColor="text1"/>
          <w:lang w:val="es-PR"/>
        </w:rPr>
        <w:t xml:space="preserve">los </w:t>
      </w:r>
      <w:r w:rsidR="005F4187">
        <w:rPr>
          <w:rFonts w:ascii="Book Antiqua" w:eastAsia="Book Antiqua" w:hAnsi="Book Antiqua" w:cs="Book Antiqua"/>
          <w:color w:val="000000" w:themeColor="text1"/>
          <w:lang w:val="es-PR"/>
        </w:rPr>
        <w:t>códigos penales —1974, 2004, y 2012—</w:t>
      </w:r>
      <w:r w:rsidR="00227117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establecer las penas de los delitos. </w:t>
      </w:r>
      <w:r w:rsidR="007E29E1"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la OSL </w:t>
      </w:r>
      <w:r w:rsidR="005D07A9">
        <w:rPr>
          <w:rFonts w:ascii="Book Antiqua" w:eastAsia="Book Antiqua" w:hAnsi="Book Antiqua" w:cs="Book Antiqua"/>
          <w:color w:val="000000" w:themeColor="text1"/>
          <w:lang w:val="es-PR"/>
        </w:rPr>
        <w:t xml:space="preserve">coincidió con la necesidad </w:t>
      </w:r>
      <w:r w:rsidR="00004A67">
        <w:rPr>
          <w:rFonts w:ascii="Book Antiqua" w:eastAsia="Book Antiqua" w:hAnsi="Book Antiqua" w:cs="Book Antiqua"/>
          <w:color w:val="000000" w:themeColor="text1"/>
          <w:lang w:val="es-PR"/>
        </w:rPr>
        <w:t xml:space="preserve">que </w:t>
      </w:r>
      <w:r w:rsidR="003B6DB6">
        <w:rPr>
          <w:rFonts w:ascii="Book Antiqua" w:eastAsia="Book Antiqua" w:hAnsi="Book Antiqua" w:cs="Book Antiqua"/>
          <w:color w:val="000000" w:themeColor="text1"/>
          <w:lang w:val="es-PR"/>
        </w:rPr>
        <w:t>el P. de la C. 478</w:t>
      </w:r>
      <w:r w:rsidR="00082AAA">
        <w:rPr>
          <w:rFonts w:ascii="Book Antiqua" w:eastAsia="Book Antiqua" w:hAnsi="Book Antiqua" w:cs="Book Antiqua"/>
          <w:color w:val="000000" w:themeColor="text1"/>
          <w:lang w:val="es-PR"/>
        </w:rPr>
        <w:t xml:space="preserve"> busca atender. </w:t>
      </w:r>
      <w:r w:rsidR="007F7DB1">
        <w:rPr>
          <w:rFonts w:ascii="Book Antiqua" w:eastAsia="Book Antiqua" w:hAnsi="Book Antiqua" w:cs="Book Antiqua"/>
          <w:color w:val="000000" w:themeColor="text1"/>
          <w:lang w:val="es-PR"/>
        </w:rPr>
        <w:t xml:space="preserve">Sin embargo, la </w:t>
      </w:r>
      <w:r w:rsidR="008F039C">
        <w:rPr>
          <w:rFonts w:ascii="Book Antiqua" w:eastAsia="Book Antiqua" w:hAnsi="Book Antiqua" w:cs="Book Antiqua"/>
          <w:color w:val="000000" w:themeColor="text1"/>
          <w:lang w:val="es-PR"/>
        </w:rPr>
        <w:t>OSL aclaró que no era suficiente sustituir delitos de tercer y cuarto grado —conforme al Có</w:t>
      </w:r>
      <w:r w:rsidR="00A9640F">
        <w:rPr>
          <w:rFonts w:ascii="Book Antiqua" w:eastAsia="Book Antiqua" w:hAnsi="Book Antiqua" w:cs="Book Antiqua"/>
          <w:color w:val="000000" w:themeColor="text1"/>
          <w:lang w:val="es-PR"/>
        </w:rPr>
        <w:t xml:space="preserve">digo Penal de 2004— con la frase </w:t>
      </w:r>
      <w:r w:rsidR="00A9640F" w:rsidRPr="00A9640F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delito grave</w:t>
      </w:r>
      <w:r w:rsidR="00A9640F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3B6DB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61802">
        <w:rPr>
          <w:rFonts w:ascii="Book Antiqua" w:eastAsia="Book Antiqua" w:hAnsi="Book Antiqua" w:cs="Book Antiqua"/>
          <w:color w:val="000000" w:themeColor="text1"/>
          <w:lang w:val="es-PR"/>
        </w:rPr>
        <w:t>Según el Código Penal de 2012, Art. 17:</w:t>
      </w:r>
    </w:p>
    <w:p w14:paraId="4ABCE6E8" w14:textId="1BE15589" w:rsidR="00261802" w:rsidRDefault="00556D64" w:rsidP="00556D64">
      <w:pPr>
        <w:spacing w:after="240" w:line="288" w:lineRule="auto"/>
        <w:ind w:left="540" w:right="360"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56D64">
        <w:rPr>
          <w:rFonts w:ascii="Book Antiqua" w:eastAsia="Book Antiqua" w:hAnsi="Book Antiqua" w:cs="Book Antiqua"/>
          <w:color w:val="000000" w:themeColor="text1"/>
          <w:lang w:val="es-PR"/>
        </w:rPr>
        <w:t>Si algún acto u omisión es declarado delito grave y no se establece la pena correspondiente,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56D64">
        <w:rPr>
          <w:rFonts w:ascii="Book Antiqua" w:eastAsia="Book Antiqua" w:hAnsi="Book Antiqua" w:cs="Book Antiqua"/>
          <w:color w:val="000000" w:themeColor="text1"/>
          <w:lang w:val="es-PR"/>
        </w:rPr>
        <w:t>ésta será de reclusión por un término fijo de dos (2) años, o pena de multa que no excederá de diez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56D64">
        <w:rPr>
          <w:rFonts w:ascii="Book Antiqua" w:eastAsia="Book Antiqua" w:hAnsi="Book Antiqua" w:cs="Book Antiqua"/>
          <w:color w:val="000000" w:themeColor="text1"/>
          <w:lang w:val="es-PR"/>
        </w:rPr>
        <w:t>mil (10,000) dólares, o una pena alternativa a la reclusión de las consignadas en este Código, 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556D64">
        <w:rPr>
          <w:rFonts w:ascii="Book Antiqua" w:eastAsia="Book Antiqua" w:hAnsi="Book Antiqua" w:cs="Book Antiqua"/>
          <w:color w:val="000000" w:themeColor="text1"/>
          <w:lang w:val="es-PR"/>
        </w:rPr>
        <w:t>discreción del tribunal.</w:t>
      </w:r>
    </w:p>
    <w:p w14:paraId="1C73D786" w14:textId="64B646FC" w:rsidR="008553D1" w:rsidRPr="00566B7D" w:rsidRDefault="007579F2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U</w:t>
      </w:r>
      <w:r w:rsidR="00566B7D">
        <w:rPr>
          <w:rFonts w:ascii="Book Antiqua" w:eastAsia="Book Antiqua" w:hAnsi="Book Antiqua" w:cs="Book Antiqua"/>
          <w:color w:val="000000" w:themeColor="text1"/>
          <w:lang w:val="es-PR"/>
        </w:rPr>
        <w:t xml:space="preserve">sar la frase </w:t>
      </w:r>
      <w:r w:rsidR="00566B7D" w:rsidRPr="00A9640F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delito grave</w:t>
      </w:r>
      <w:r w:rsidR="00566B7D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D26B67"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E61576">
        <w:rPr>
          <w:rFonts w:ascii="Book Antiqua" w:eastAsia="Book Antiqua" w:hAnsi="Book Antiqua" w:cs="Book Antiqua"/>
          <w:color w:val="000000" w:themeColor="text1"/>
          <w:lang w:val="es-PR"/>
        </w:rPr>
        <w:t>el P. de la C. 478</w:t>
      </w:r>
      <w:r w:rsidR="00D26B67">
        <w:rPr>
          <w:rFonts w:ascii="Book Antiqua" w:eastAsia="Book Antiqua" w:hAnsi="Book Antiqua" w:cs="Book Antiqua"/>
          <w:color w:val="000000" w:themeColor="text1"/>
          <w:lang w:val="es-PR"/>
        </w:rPr>
        <w:t xml:space="preserve"> sin establecer la pena correspondiente, tendría el efecto de reducir la pena en </w:t>
      </w:r>
      <w:r w:rsidR="00E61576">
        <w:rPr>
          <w:rFonts w:ascii="Book Antiqua" w:eastAsia="Book Antiqua" w:hAnsi="Book Antiqua" w:cs="Book Antiqua"/>
          <w:color w:val="000000" w:themeColor="text1"/>
          <w:lang w:val="es-PR"/>
        </w:rPr>
        <w:t xml:space="preserve">algunos de los artículos de la </w:t>
      </w:r>
      <w:r w:rsidR="00E61576" w:rsidRPr="00E75940">
        <w:rPr>
          <w:rFonts w:ascii="Book Antiqua" w:eastAsia="Book Antiqua" w:hAnsi="Book Antiqua" w:cs="Book Antiqua"/>
          <w:color w:val="000000" w:themeColor="text1"/>
          <w:lang w:val="es-PR"/>
        </w:rPr>
        <w:t>Ley 8-1987</w:t>
      </w:r>
      <w:r w:rsidR="00235A3C">
        <w:rPr>
          <w:rFonts w:ascii="Book Antiqua" w:eastAsia="Book Antiqua" w:hAnsi="Book Antiqua" w:cs="Book Antiqua"/>
          <w:color w:val="000000" w:themeColor="text1"/>
          <w:lang w:val="es-PR"/>
        </w:rPr>
        <w:t xml:space="preserve"> —los de tercer grado—</w:t>
      </w:r>
      <w:r w:rsidR="008F53EB">
        <w:rPr>
          <w:rFonts w:ascii="Book Antiqua" w:eastAsia="Book Antiqua" w:hAnsi="Book Antiqua" w:cs="Book Antiqua"/>
          <w:color w:val="000000" w:themeColor="text1"/>
          <w:lang w:val="es-PR"/>
        </w:rPr>
        <w:t xml:space="preserve"> y de aumentarla en otros</w:t>
      </w:r>
      <w:r w:rsidR="00235A3C">
        <w:rPr>
          <w:rFonts w:ascii="Book Antiqua" w:eastAsia="Book Antiqua" w:hAnsi="Book Antiqua" w:cs="Book Antiqua"/>
          <w:color w:val="000000" w:themeColor="text1"/>
          <w:lang w:val="es-PR"/>
        </w:rPr>
        <w:t xml:space="preserve"> —los de cuarto grado. Así, la OSL </w:t>
      </w:r>
      <w:r w:rsidR="00600272">
        <w:rPr>
          <w:rFonts w:ascii="Book Antiqua" w:eastAsia="Book Antiqua" w:hAnsi="Book Antiqua" w:cs="Book Antiqua"/>
          <w:color w:val="000000" w:themeColor="text1"/>
          <w:lang w:val="es-PR"/>
        </w:rPr>
        <w:t xml:space="preserve">incluyó un entirillado en el cual sugirió cuales de los artículos a ser enmendados </w:t>
      </w:r>
      <w:r w:rsidR="00DF4668">
        <w:rPr>
          <w:rFonts w:ascii="Book Antiqua" w:eastAsia="Book Antiqua" w:hAnsi="Book Antiqua" w:cs="Book Antiqua"/>
          <w:color w:val="000000" w:themeColor="text1"/>
          <w:lang w:val="es-PR"/>
        </w:rPr>
        <w:t>debían hacer referencia a la pena específica</w:t>
      </w:r>
      <w:r w:rsidR="009D02B4">
        <w:rPr>
          <w:rFonts w:ascii="Book Antiqua" w:eastAsia="Book Antiqua" w:hAnsi="Book Antiqua" w:cs="Book Antiqua"/>
          <w:color w:val="000000" w:themeColor="text1"/>
          <w:lang w:val="es-PR"/>
        </w:rPr>
        <w:t xml:space="preserve"> —estos resultaron ser los que tienen</w:t>
      </w:r>
      <w:r w:rsidR="00EB45AD">
        <w:rPr>
          <w:rFonts w:ascii="Book Antiqua" w:eastAsia="Book Antiqua" w:hAnsi="Book Antiqua" w:cs="Book Antiqua"/>
          <w:color w:val="000000" w:themeColor="text1"/>
          <w:lang w:val="es-PR"/>
        </w:rPr>
        <w:t xml:space="preserve"> penas mayores.</w:t>
      </w:r>
      <w:r w:rsidR="0022724D">
        <w:rPr>
          <w:rFonts w:ascii="Book Antiqua" w:eastAsia="Book Antiqua" w:hAnsi="Book Antiqua" w:cs="Book Antiqua"/>
          <w:color w:val="000000" w:themeColor="text1"/>
          <w:lang w:val="es-PR"/>
        </w:rPr>
        <w:t xml:space="preserve"> El entirillado también incluyó ciertas correcciones de técnica legislativa y de claridad. Esto, para </w:t>
      </w:r>
      <w:r w:rsidR="008E2D7C">
        <w:rPr>
          <w:rFonts w:ascii="Book Antiqua" w:eastAsia="Book Antiqua" w:hAnsi="Book Antiqua" w:cs="Book Antiqua"/>
          <w:color w:val="000000" w:themeColor="text1"/>
          <w:lang w:val="es-PR"/>
        </w:rPr>
        <w:t>cumplir con los principios de legalidad y proporcionalidad de las penas.</w:t>
      </w:r>
      <w:r w:rsidR="00A664E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26B6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45BD9C71" w14:textId="77777777" w:rsidR="008553D1" w:rsidRDefault="008553D1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28F8908" w14:textId="40009F8D" w:rsidR="003B38A4" w:rsidRPr="000142E7" w:rsidRDefault="003B38A4" w:rsidP="000240CE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lastRenderedPageBreak/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393B1CBE" w14:textId="41B1F7E6" w:rsidR="00B2796C" w:rsidRPr="00006E0B" w:rsidRDefault="00D4152C" w:rsidP="0064568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Luego de e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valua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los comentarios 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recibidos </w:t>
      </w:r>
      <w:r w:rsidR="004F1E9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el </w:t>
      </w:r>
      <w:r w:rsidR="00C12A63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631225">
        <w:rPr>
          <w:rFonts w:ascii="Book Antiqua" w:eastAsia="Book Antiqua" w:hAnsi="Book Antiqua" w:cs="Book Antiqua"/>
          <w:color w:val="000000" w:themeColor="text1"/>
          <w:lang w:val="es-PR"/>
        </w:rPr>
        <w:t>478</w:t>
      </w:r>
      <w:r w:rsidR="004A4A9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esta Comisión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B2796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decidió acoger</w:t>
      </w:r>
      <w:r w:rsidR="006312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gran</w:t>
      </w:r>
      <w:r w:rsidR="00B2796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parte de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 entirillado que </w:t>
      </w:r>
      <w:r w:rsidR="006312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ó</w:t>
      </w:r>
      <w:r w:rsidR="006312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OSL</w:t>
      </w:r>
      <w:r w:rsidR="00A2486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68279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Entendemos </w:t>
      </w:r>
      <w:r w:rsidR="00402CD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que,</w:t>
      </w:r>
      <w:r w:rsidR="0068279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esta manera, se cumple con la intención legislativa de atemperar la Ley 8-1987 al Código Penal de 2012</w:t>
      </w:r>
      <w:r w:rsidR="00251DA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y así evitar contratiempos al momento de imponer las penas correspondientes.</w:t>
      </w:r>
    </w:p>
    <w:p w14:paraId="3BE57315" w14:textId="5499BF6F" w:rsidR="004512E8" w:rsidRPr="001711E6" w:rsidRDefault="00FD6179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antes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este Honorable Cuerpo la aprobación del P. de la C. </w:t>
      </w:r>
      <w:r w:rsidR="002A06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</w:t>
      </w:r>
      <w:r w:rsidR="00A3163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78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Ello,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contenidas en el entirillado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0A605" w14:textId="77777777" w:rsidR="004617E5" w:rsidRDefault="004617E5">
      <w:r>
        <w:separator/>
      </w:r>
    </w:p>
  </w:endnote>
  <w:endnote w:type="continuationSeparator" w:id="0">
    <w:p w14:paraId="7A9843D3" w14:textId="77777777" w:rsidR="004617E5" w:rsidRDefault="0046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B0C80" w14:textId="77777777" w:rsidR="004617E5" w:rsidRDefault="004617E5">
      <w:r>
        <w:separator/>
      </w:r>
    </w:p>
  </w:footnote>
  <w:footnote w:type="continuationSeparator" w:id="0">
    <w:p w14:paraId="608105C7" w14:textId="77777777" w:rsidR="004617E5" w:rsidRDefault="004617E5">
      <w:r>
        <w:continuationSeparator/>
      </w:r>
    </w:p>
  </w:footnote>
  <w:footnote w:id="1">
    <w:p w14:paraId="7E03E8DC" w14:textId="0E4B3EF4" w:rsidR="00B520A2" w:rsidRPr="00427950" w:rsidRDefault="00B520A2">
      <w:pPr>
        <w:pStyle w:val="FootnoteText"/>
        <w:rPr>
          <w:rFonts w:ascii="Book Antiqua" w:hAnsi="Book Antiqua"/>
        </w:rPr>
      </w:pPr>
      <w:r w:rsidRPr="00427950">
        <w:rPr>
          <w:rStyle w:val="FootnoteReference"/>
          <w:rFonts w:ascii="Book Antiqua" w:hAnsi="Book Antiqua"/>
        </w:rPr>
        <w:footnoteRef/>
      </w:r>
      <w:r w:rsidRPr="00427950">
        <w:rPr>
          <w:rFonts w:ascii="Book Antiqua" w:hAnsi="Book Antiqua"/>
        </w:rPr>
        <w:t xml:space="preserve"> Conocida como </w:t>
      </w:r>
      <w:r w:rsidRPr="00427950">
        <w:rPr>
          <w:rFonts w:ascii="Book Antiqua" w:hAnsi="Book Antiqua"/>
          <w:i/>
          <w:iCs/>
        </w:rPr>
        <w:t>Ley para la Protección de la Propiedad Vehicular</w:t>
      </w:r>
      <w:r w:rsidRPr="00427950">
        <w:rPr>
          <w:rFonts w:ascii="Book Antiqua" w:hAnsi="Book Antiqua"/>
        </w:rPr>
        <w:t>.</w:t>
      </w:r>
    </w:p>
  </w:footnote>
  <w:footnote w:id="2">
    <w:p w14:paraId="30A5880C" w14:textId="77777777" w:rsidR="00F52FEB" w:rsidRPr="008553D1" w:rsidRDefault="00F52FEB" w:rsidP="00F52FEB">
      <w:pPr>
        <w:pStyle w:val="FootnoteText"/>
      </w:pPr>
      <w:r w:rsidRPr="00427950">
        <w:rPr>
          <w:rStyle w:val="FootnoteReference"/>
          <w:rFonts w:ascii="Book Antiqua" w:hAnsi="Book Antiqua"/>
        </w:rPr>
        <w:footnoteRef/>
      </w:r>
      <w:r w:rsidRPr="00427950">
        <w:rPr>
          <w:rFonts w:ascii="Book Antiqua" w:hAnsi="Book Antiqua"/>
        </w:rPr>
        <w:t xml:space="preserve"> Ley 146-2012, conocida como Código Penal de Puerto Rico.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3274B211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FE3175">
      <w:rPr>
        <w:rFonts w:ascii="Calibri" w:eastAsia="Calibri" w:hAnsi="Calibri"/>
        <w:b/>
        <w:iCs/>
        <w:sz w:val="22"/>
        <w:szCs w:val="22"/>
        <w:lang w:val="es-PR"/>
      </w:rPr>
      <w:t>4</w:t>
    </w:r>
    <w:r w:rsidR="00322779">
      <w:rPr>
        <w:rFonts w:ascii="Calibri" w:eastAsia="Calibri" w:hAnsi="Calibri"/>
        <w:b/>
        <w:iCs/>
        <w:sz w:val="22"/>
        <w:szCs w:val="22"/>
        <w:lang w:val="es-PR"/>
      </w:rPr>
      <w:t>78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4A67"/>
    <w:rsid w:val="00006214"/>
    <w:rsid w:val="0000670B"/>
    <w:rsid w:val="00006E0B"/>
    <w:rsid w:val="000142E7"/>
    <w:rsid w:val="00015228"/>
    <w:rsid w:val="00021243"/>
    <w:rsid w:val="000220C0"/>
    <w:rsid w:val="000240CE"/>
    <w:rsid w:val="000307E4"/>
    <w:rsid w:val="00035FFD"/>
    <w:rsid w:val="0004014A"/>
    <w:rsid w:val="00041144"/>
    <w:rsid w:val="00045619"/>
    <w:rsid w:val="0004737C"/>
    <w:rsid w:val="00047B9F"/>
    <w:rsid w:val="00050B2C"/>
    <w:rsid w:val="00050E9A"/>
    <w:rsid w:val="00052709"/>
    <w:rsid w:val="00056538"/>
    <w:rsid w:val="00065929"/>
    <w:rsid w:val="000673D8"/>
    <w:rsid w:val="000777FE"/>
    <w:rsid w:val="00082AAA"/>
    <w:rsid w:val="00084F67"/>
    <w:rsid w:val="0009035A"/>
    <w:rsid w:val="00093934"/>
    <w:rsid w:val="000949F8"/>
    <w:rsid w:val="000968F0"/>
    <w:rsid w:val="000A0600"/>
    <w:rsid w:val="000A31E4"/>
    <w:rsid w:val="000A32DC"/>
    <w:rsid w:val="000A4C87"/>
    <w:rsid w:val="000A6FA3"/>
    <w:rsid w:val="000B0D43"/>
    <w:rsid w:val="000B4063"/>
    <w:rsid w:val="000B6B0E"/>
    <w:rsid w:val="000C4E3C"/>
    <w:rsid w:val="000C66A9"/>
    <w:rsid w:val="000D1757"/>
    <w:rsid w:val="000D2BDF"/>
    <w:rsid w:val="000D5F7E"/>
    <w:rsid w:val="000D68FC"/>
    <w:rsid w:val="000E47C9"/>
    <w:rsid w:val="000E5D36"/>
    <w:rsid w:val="000F2868"/>
    <w:rsid w:val="000F3BA0"/>
    <w:rsid w:val="000F67BD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48BC"/>
    <w:rsid w:val="00126659"/>
    <w:rsid w:val="001311BA"/>
    <w:rsid w:val="00136622"/>
    <w:rsid w:val="00140F2B"/>
    <w:rsid w:val="00141605"/>
    <w:rsid w:val="00141703"/>
    <w:rsid w:val="00143359"/>
    <w:rsid w:val="00153CDD"/>
    <w:rsid w:val="00153D68"/>
    <w:rsid w:val="001561A6"/>
    <w:rsid w:val="001601C3"/>
    <w:rsid w:val="00163D3F"/>
    <w:rsid w:val="00166871"/>
    <w:rsid w:val="00166C0A"/>
    <w:rsid w:val="0017100B"/>
    <w:rsid w:val="001711E6"/>
    <w:rsid w:val="00171FDF"/>
    <w:rsid w:val="00186364"/>
    <w:rsid w:val="001A18DA"/>
    <w:rsid w:val="001A1EAC"/>
    <w:rsid w:val="001A5A3D"/>
    <w:rsid w:val="001C24D7"/>
    <w:rsid w:val="001D0130"/>
    <w:rsid w:val="001D23E0"/>
    <w:rsid w:val="001D5EE7"/>
    <w:rsid w:val="001D6450"/>
    <w:rsid w:val="001D6791"/>
    <w:rsid w:val="001E4FEC"/>
    <w:rsid w:val="001F2695"/>
    <w:rsid w:val="001F3071"/>
    <w:rsid w:val="001F5243"/>
    <w:rsid w:val="001F5FB1"/>
    <w:rsid w:val="001F72C1"/>
    <w:rsid w:val="00203D0D"/>
    <w:rsid w:val="00206D79"/>
    <w:rsid w:val="00206E8A"/>
    <w:rsid w:val="0021655A"/>
    <w:rsid w:val="00216AC7"/>
    <w:rsid w:val="00217FFD"/>
    <w:rsid w:val="0022092E"/>
    <w:rsid w:val="00221403"/>
    <w:rsid w:val="002222DA"/>
    <w:rsid w:val="002227F8"/>
    <w:rsid w:val="002239EA"/>
    <w:rsid w:val="00227117"/>
    <w:rsid w:val="0022724D"/>
    <w:rsid w:val="00227846"/>
    <w:rsid w:val="00231E70"/>
    <w:rsid w:val="0023302B"/>
    <w:rsid w:val="00233B5B"/>
    <w:rsid w:val="00235A3C"/>
    <w:rsid w:val="00251481"/>
    <w:rsid w:val="00251DA0"/>
    <w:rsid w:val="00253152"/>
    <w:rsid w:val="0025428E"/>
    <w:rsid w:val="00261802"/>
    <w:rsid w:val="00264342"/>
    <w:rsid w:val="00265DD8"/>
    <w:rsid w:val="002673B6"/>
    <w:rsid w:val="00272871"/>
    <w:rsid w:val="00275876"/>
    <w:rsid w:val="002864AF"/>
    <w:rsid w:val="0029300A"/>
    <w:rsid w:val="002939AA"/>
    <w:rsid w:val="0029448F"/>
    <w:rsid w:val="00296FB9"/>
    <w:rsid w:val="0029786E"/>
    <w:rsid w:val="002A065A"/>
    <w:rsid w:val="002A2577"/>
    <w:rsid w:val="002A2E53"/>
    <w:rsid w:val="002A795A"/>
    <w:rsid w:val="002B5B63"/>
    <w:rsid w:val="002C63ED"/>
    <w:rsid w:val="002D2AD0"/>
    <w:rsid w:val="002D4655"/>
    <w:rsid w:val="002D67CE"/>
    <w:rsid w:val="002E4FD3"/>
    <w:rsid w:val="002F16BF"/>
    <w:rsid w:val="002F21E5"/>
    <w:rsid w:val="00300F27"/>
    <w:rsid w:val="00304248"/>
    <w:rsid w:val="00305C9F"/>
    <w:rsid w:val="00316753"/>
    <w:rsid w:val="00322779"/>
    <w:rsid w:val="00323431"/>
    <w:rsid w:val="00327FC3"/>
    <w:rsid w:val="00330313"/>
    <w:rsid w:val="003344C6"/>
    <w:rsid w:val="00335C67"/>
    <w:rsid w:val="003361A3"/>
    <w:rsid w:val="0034229A"/>
    <w:rsid w:val="00342992"/>
    <w:rsid w:val="00353592"/>
    <w:rsid w:val="00354EC7"/>
    <w:rsid w:val="00357B74"/>
    <w:rsid w:val="00363230"/>
    <w:rsid w:val="00364147"/>
    <w:rsid w:val="00366718"/>
    <w:rsid w:val="00370F8A"/>
    <w:rsid w:val="00371331"/>
    <w:rsid w:val="0037494D"/>
    <w:rsid w:val="003832F6"/>
    <w:rsid w:val="0038413A"/>
    <w:rsid w:val="0038510E"/>
    <w:rsid w:val="003910E6"/>
    <w:rsid w:val="00391145"/>
    <w:rsid w:val="00392CEF"/>
    <w:rsid w:val="00393ADF"/>
    <w:rsid w:val="003B38A4"/>
    <w:rsid w:val="003B5459"/>
    <w:rsid w:val="003B6DB6"/>
    <w:rsid w:val="003B7D5E"/>
    <w:rsid w:val="003D601E"/>
    <w:rsid w:val="003E1A9C"/>
    <w:rsid w:val="003E4335"/>
    <w:rsid w:val="003E529E"/>
    <w:rsid w:val="003E6E10"/>
    <w:rsid w:val="003E7648"/>
    <w:rsid w:val="003E7944"/>
    <w:rsid w:val="003F10BB"/>
    <w:rsid w:val="003F2674"/>
    <w:rsid w:val="003F6F83"/>
    <w:rsid w:val="00402CD3"/>
    <w:rsid w:val="004045A0"/>
    <w:rsid w:val="00407674"/>
    <w:rsid w:val="0040798B"/>
    <w:rsid w:val="00410F72"/>
    <w:rsid w:val="0042168B"/>
    <w:rsid w:val="00422255"/>
    <w:rsid w:val="00427950"/>
    <w:rsid w:val="00431F68"/>
    <w:rsid w:val="00436471"/>
    <w:rsid w:val="00442843"/>
    <w:rsid w:val="00447224"/>
    <w:rsid w:val="00447621"/>
    <w:rsid w:val="004512E8"/>
    <w:rsid w:val="0045169F"/>
    <w:rsid w:val="00451F27"/>
    <w:rsid w:val="004523CD"/>
    <w:rsid w:val="00452D84"/>
    <w:rsid w:val="004617E5"/>
    <w:rsid w:val="004654B5"/>
    <w:rsid w:val="00467CB0"/>
    <w:rsid w:val="004702EC"/>
    <w:rsid w:val="00471DF9"/>
    <w:rsid w:val="00474109"/>
    <w:rsid w:val="00481BA5"/>
    <w:rsid w:val="00486978"/>
    <w:rsid w:val="00496EEF"/>
    <w:rsid w:val="00496F72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9B"/>
    <w:rsid w:val="004D125E"/>
    <w:rsid w:val="004D28B0"/>
    <w:rsid w:val="004D2F67"/>
    <w:rsid w:val="004D7163"/>
    <w:rsid w:val="004E356B"/>
    <w:rsid w:val="004E7F19"/>
    <w:rsid w:val="004F1E94"/>
    <w:rsid w:val="004F38E8"/>
    <w:rsid w:val="004F3AEE"/>
    <w:rsid w:val="004F3EF4"/>
    <w:rsid w:val="004F4A0B"/>
    <w:rsid w:val="004F79AB"/>
    <w:rsid w:val="005003AB"/>
    <w:rsid w:val="005007F9"/>
    <w:rsid w:val="00505B4C"/>
    <w:rsid w:val="00511EE0"/>
    <w:rsid w:val="005132E2"/>
    <w:rsid w:val="00516AB2"/>
    <w:rsid w:val="00524E93"/>
    <w:rsid w:val="0052624F"/>
    <w:rsid w:val="00527957"/>
    <w:rsid w:val="00530FFC"/>
    <w:rsid w:val="00532F3A"/>
    <w:rsid w:val="00533210"/>
    <w:rsid w:val="00542113"/>
    <w:rsid w:val="005432C2"/>
    <w:rsid w:val="00552AC4"/>
    <w:rsid w:val="00556D64"/>
    <w:rsid w:val="0056097C"/>
    <w:rsid w:val="00560E41"/>
    <w:rsid w:val="0056523D"/>
    <w:rsid w:val="00566B7D"/>
    <w:rsid w:val="00566BF6"/>
    <w:rsid w:val="005813B7"/>
    <w:rsid w:val="00582CE9"/>
    <w:rsid w:val="00584753"/>
    <w:rsid w:val="00591971"/>
    <w:rsid w:val="00591C6D"/>
    <w:rsid w:val="005922E8"/>
    <w:rsid w:val="00592D59"/>
    <w:rsid w:val="005A1F13"/>
    <w:rsid w:val="005B42F2"/>
    <w:rsid w:val="005B4FA8"/>
    <w:rsid w:val="005B69A9"/>
    <w:rsid w:val="005B747C"/>
    <w:rsid w:val="005B750B"/>
    <w:rsid w:val="005C1E56"/>
    <w:rsid w:val="005C3365"/>
    <w:rsid w:val="005D07A9"/>
    <w:rsid w:val="005D1F4B"/>
    <w:rsid w:val="005D2A7D"/>
    <w:rsid w:val="005D2AFE"/>
    <w:rsid w:val="005D5254"/>
    <w:rsid w:val="005E4CF7"/>
    <w:rsid w:val="005F4078"/>
    <w:rsid w:val="005F4187"/>
    <w:rsid w:val="00600272"/>
    <w:rsid w:val="00602E29"/>
    <w:rsid w:val="00603D79"/>
    <w:rsid w:val="00603FE4"/>
    <w:rsid w:val="006114BF"/>
    <w:rsid w:val="006115FC"/>
    <w:rsid w:val="00611979"/>
    <w:rsid w:val="00612378"/>
    <w:rsid w:val="00622B23"/>
    <w:rsid w:val="00623890"/>
    <w:rsid w:val="00623D71"/>
    <w:rsid w:val="00631225"/>
    <w:rsid w:val="00633B0E"/>
    <w:rsid w:val="00635694"/>
    <w:rsid w:val="006430D4"/>
    <w:rsid w:val="0064568A"/>
    <w:rsid w:val="00661CDA"/>
    <w:rsid w:val="006620D1"/>
    <w:rsid w:val="0066464E"/>
    <w:rsid w:val="0066649B"/>
    <w:rsid w:val="0067175E"/>
    <w:rsid w:val="00671B9A"/>
    <w:rsid w:val="006739EE"/>
    <w:rsid w:val="0068279C"/>
    <w:rsid w:val="0069342C"/>
    <w:rsid w:val="00694718"/>
    <w:rsid w:val="00696CA3"/>
    <w:rsid w:val="006A4879"/>
    <w:rsid w:val="006B2F9D"/>
    <w:rsid w:val="006B4F55"/>
    <w:rsid w:val="006B6984"/>
    <w:rsid w:val="006B6B87"/>
    <w:rsid w:val="006C5F3E"/>
    <w:rsid w:val="006E176E"/>
    <w:rsid w:val="006E2A38"/>
    <w:rsid w:val="006E649B"/>
    <w:rsid w:val="006E65D9"/>
    <w:rsid w:val="006F6951"/>
    <w:rsid w:val="0070305E"/>
    <w:rsid w:val="00710987"/>
    <w:rsid w:val="007121F7"/>
    <w:rsid w:val="00715AB6"/>
    <w:rsid w:val="00715E79"/>
    <w:rsid w:val="00716098"/>
    <w:rsid w:val="00716C22"/>
    <w:rsid w:val="00723DBC"/>
    <w:rsid w:val="0072435A"/>
    <w:rsid w:val="007250C9"/>
    <w:rsid w:val="00733E40"/>
    <w:rsid w:val="007363D7"/>
    <w:rsid w:val="00744264"/>
    <w:rsid w:val="0074731E"/>
    <w:rsid w:val="007579F2"/>
    <w:rsid w:val="0076029D"/>
    <w:rsid w:val="00760D00"/>
    <w:rsid w:val="0076405E"/>
    <w:rsid w:val="007707DE"/>
    <w:rsid w:val="00770FEF"/>
    <w:rsid w:val="0077131A"/>
    <w:rsid w:val="00773FDD"/>
    <w:rsid w:val="0077444F"/>
    <w:rsid w:val="007761C9"/>
    <w:rsid w:val="00782A64"/>
    <w:rsid w:val="00783933"/>
    <w:rsid w:val="007842E6"/>
    <w:rsid w:val="0078548C"/>
    <w:rsid w:val="00786886"/>
    <w:rsid w:val="007916EC"/>
    <w:rsid w:val="007A4CF4"/>
    <w:rsid w:val="007B257D"/>
    <w:rsid w:val="007B2F4F"/>
    <w:rsid w:val="007B7985"/>
    <w:rsid w:val="007C5122"/>
    <w:rsid w:val="007D1CE3"/>
    <w:rsid w:val="007D22F5"/>
    <w:rsid w:val="007D3EE2"/>
    <w:rsid w:val="007D79C4"/>
    <w:rsid w:val="007E1D67"/>
    <w:rsid w:val="007E1E1B"/>
    <w:rsid w:val="007E29E1"/>
    <w:rsid w:val="007E2AC1"/>
    <w:rsid w:val="007E5040"/>
    <w:rsid w:val="007E6834"/>
    <w:rsid w:val="007F475E"/>
    <w:rsid w:val="007F4C73"/>
    <w:rsid w:val="007F7DB1"/>
    <w:rsid w:val="00801B1B"/>
    <w:rsid w:val="00802900"/>
    <w:rsid w:val="008142DA"/>
    <w:rsid w:val="008162A8"/>
    <w:rsid w:val="00821551"/>
    <w:rsid w:val="008225E7"/>
    <w:rsid w:val="00822FEF"/>
    <w:rsid w:val="00826766"/>
    <w:rsid w:val="008270AA"/>
    <w:rsid w:val="00831407"/>
    <w:rsid w:val="008326DB"/>
    <w:rsid w:val="00834124"/>
    <w:rsid w:val="0083483F"/>
    <w:rsid w:val="0083492B"/>
    <w:rsid w:val="00844B7A"/>
    <w:rsid w:val="00844E45"/>
    <w:rsid w:val="00850FE3"/>
    <w:rsid w:val="00851E49"/>
    <w:rsid w:val="008553D1"/>
    <w:rsid w:val="008558D3"/>
    <w:rsid w:val="00857D49"/>
    <w:rsid w:val="00860494"/>
    <w:rsid w:val="00861B05"/>
    <w:rsid w:val="00862995"/>
    <w:rsid w:val="00862B38"/>
    <w:rsid w:val="008634DD"/>
    <w:rsid w:val="00866B63"/>
    <w:rsid w:val="008714C1"/>
    <w:rsid w:val="00874C34"/>
    <w:rsid w:val="00877968"/>
    <w:rsid w:val="008858A8"/>
    <w:rsid w:val="00887F45"/>
    <w:rsid w:val="0089403B"/>
    <w:rsid w:val="008A0AE1"/>
    <w:rsid w:val="008A170D"/>
    <w:rsid w:val="008A268E"/>
    <w:rsid w:val="008A71BD"/>
    <w:rsid w:val="008B2262"/>
    <w:rsid w:val="008B25F8"/>
    <w:rsid w:val="008B5DA5"/>
    <w:rsid w:val="008B701E"/>
    <w:rsid w:val="008C1517"/>
    <w:rsid w:val="008C7425"/>
    <w:rsid w:val="008D32D5"/>
    <w:rsid w:val="008D6FEE"/>
    <w:rsid w:val="008E1117"/>
    <w:rsid w:val="008E1A90"/>
    <w:rsid w:val="008E2D7C"/>
    <w:rsid w:val="008E3158"/>
    <w:rsid w:val="008F039C"/>
    <w:rsid w:val="008F142C"/>
    <w:rsid w:val="008F1AA4"/>
    <w:rsid w:val="008F345E"/>
    <w:rsid w:val="008F4F8B"/>
    <w:rsid w:val="008F53EB"/>
    <w:rsid w:val="008F5E71"/>
    <w:rsid w:val="00900740"/>
    <w:rsid w:val="0090114E"/>
    <w:rsid w:val="00902255"/>
    <w:rsid w:val="009060A3"/>
    <w:rsid w:val="00910DF8"/>
    <w:rsid w:val="00911453"/>
    <w:rsid w:val="009123CA"/>
    <w:rsid w:val="00917E92"/>
    <w:rsid w:val="00926B0A"/>
    <w:rsid w:val="00926C28"/>
    <w:rsid w:val="00932971"/>
    <w:rsid w:val="009343BD"/>
    <w:rsid w:val="009347CF"/>
    <w:rsid w:val="009412C4"/>
    <w:rsid w:val="00942E2E"/>
    <w:rsid w:val="00945265"/>
    <w:rsid w:val="0094610E"/>
    <w:rsid w:val="00950E91"/>
    <w:rsid w:val="00951AA5"/>
    <w:rsid w:val="00952A9C"/>
    <w:rsid w:val="009535ED"/>
    <w:rsid w:val="0097085B"/>
    <w:rsid w:val="0097284A"/>
    <w:rsid w:val="00974EC2"/>
    <w:rsid w:val="00977DC2"/>
    <w:rsid w:val="0099305E"/>
    <w:rsid w:val="009970E2"/>
    <w:rsid w:val="009971DC"/>
    <w:rsid w:val="009A01B5"/>
    <w:rsid w:val="009A6C55"/>
    <w:rsid w:val="009B0628"/>
    <w:rsid w:val="009B32DC"/>
    <w:rsid w:val="009B56D7"/>
    <w:rsid w:val="009C3A34"/>
    <w:rsid w:val="009D02B4"/>
    <w:rsid w:val="009D1B03"/>
    <w:rsid w:val="009D6759"/>
    <w:rsid w:val="009D6D72"/>
    <w:rsid w:val="009E17C9"/>
    <w:rsid w:val="009E237A"/>
    <w:rsid w:val="009E55BD"/>
    <w:rsid w:val="009E56FC"/>
    <w:rsid w:val="009E66CF"/>
    <w:rsid w:val="009F5A85"/>
    <w:rsid w:val="00A01EDE"/>
    <w:rsid w:val="00A11658"/>
    <w:rsid w:val="00A1240D"/>
    <w:rsid w:val="00A139D6"/>
    <w:rsid w:val="00A173F9"/>
    <w:rsid w:val="00A23DE6"/>
    <w:rsid w:val="00A2486E"/>
    <w:rsid w:val="00A2514B"/>
    <w:rsid w:val="00A26824"/>
    <w:rsid w:val="00A31635"/>
    <w:rsid w:val="00A37EF9"/>
    <w:rsid w:val="00A41844"/>
    <w:rsid w:val="00A45537"/>
    <w:rsid w:val="00A46238"/>
    <w:rsid w:val="00A46BD3"/>
    <w:rsid w:val="00A664E4"/>
    <w:rsid w:val="00A77BD5"/>
    <w:rsid w:val="00A81770"/>
    <w:rsid w:val="00A8365E"/>
    <w:rsid w:val="00A836F4"/>
    <w:rsid w:val="00A853E6"/>
    <w:rsid w:val="00A87675"/>
    <w:rsid w:val="00A87C62"/>
    <w:rsid w:val="00A95747"/>
    <w:rsid w:val="00A9640F"/>
    <w:rsid w:val="00AA3A37"/>
    <w:rsid w:val="00AB163E"/>
    <w:rsid w:val="00AC3E49"/>
    <w:rsid w:val="00AC79A9"/>
    <w:rsid w:val="00AD1516"/>
    <w:rsid w:val="00AE16C4"/>
    <w:rsid w:val="00AE3DD0"/>
    <w:rsid w:val="00AE513E"/>
    <w:rsid w:val="00AE5181"/>
    <w:rsid w:val="00AE5FE1"/>
    <w:rsid w:val="00AF0F3C"/>
    <w:rsid w:val="00AF17B1"/>
    <w:rsid w:val="00AF7DF1"/>
    <w:rsid w:val="00B050CC"/>
    <w:rsid w:val="00B10DAB"/>
    <w:rsid w:val="00B16378"/>
    <w:rsid w:val="00B2137C"/>
    <w:rsid w:val="00B241A8"/>
    <w:rsid w:val="00B26B80"/>
    <w:rsid w:val="00B26EB3"/>
    <w:rsid w:val="00B2796C"/>
    <w:rsid w:val="00B328FE"/>
    <w:rsid w:val="00B34F68"/>
    <w:rsid w:val="00B4018B"/>
    <w:rsid w:val="00B45797"/>
    <w:rsid w:val="00B459B3"/>
    <w:rsid w:val="00B4782D"/>
    <w:rsid w:val="00B51406"/>
    <w:rsid w:val="00B520A2"/>
    <w:rsid w:val="00B5254C"/>
    <w:rsid w:val="00B5359C"/>
    <w:rsid w:val="00B54B4A"/>
    <w:rsid w:val="00B55DDB"/>
    <w:rsid w:val="00B62EFA"/>
    <w:rsid w:val="00B66FB7"/>
    <w:rsid w:val="00B67472"/>
    <w:rsid w:val="00B70DB5"/>
    <w:rsid w:val="00B71425"/>
    <w:rsid w:val="00B71BF4"/>
    <w:rsid w:val="00B75957"/>
    <w:rsid w:val="00B7649E"/>
    <w:rsid w:val="00B81E9B"/>
    <w:rsid w:val="00B83BC1"/>
    <w:rsid w:val="00B85B25"/>
    <w:rsid w:val="00BA0B5D"/>
    <w:rsid w:val="00BA379A"/>
    <w:rsid w:val="00BA7D48"/>
    <w:rsid w:val="00BB563F"/>
    <w:rsid w:val="00BC0B39"/>
    <w:rsid w:val="00BC108E"/>
    <w:rsid w:val="00BD28BD"/>
    <w:rsid w:val="00BD5B9E"/>
    <w:rsid w:val="00BE2D33"/>
    <w:rsid w:val="00BF09D3"/>
    <w:rsid w:val="00BF383C"/>
    <w:rsid w:val="00BF548D"/>
    <w:rsid w:val="00BF5BE0"/>
    <w:rsid w:val="00C0782C"/>
    <w:rsid w:val="00C11C5A"/>
    <w:rsid w:val="00C12A63"/>
    <w:rsid w:val="00C17189"/>
    <w:rsid w:val="00C2134F"/>
    <w:rsid w:val="00C361D2"/>
    <w:rsid w:val="00C43FB3"/>
    <w:rsid w:val="00C50A72"/>
    <w:rsid w:val="00C54AD6"/>
    <w:rsid w:val="00C554B6"/>
    <w:rsid w:val="00C5715B"/>
    <w:rsid w:val="00C57B5F"/>
    <w:rsid w:val="00C730D1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C187E"/>
    <w:rsid w:val="00CC1984"/>
    <w:rsid w:val="00CC26FF"/>
    <w:rsid w:val="00CC6626"/>
    <w:rsid w:val="00CC66D9"/>
    <w:rsid w:val="00CD12ED"/>
    <w:rsid w:val="00CD345B"/>
    <w:rsid w:val="00CD6CF6"/>
    <w:rsid w:val="00CE1153"/>
    <w:rsid w:val="00CE16EE"/>
    <w:rsid w:val="00CE54D8"/>
    <w:rsid w:val="00CE7486"/>
    <w:rsid w:val="00CF05EE"/>
    <w:rsid w:val="00CF291D"/>
    <w:rsid w:val="00CF2EF5"/>
    <w:rsid w:val="00CF2FE6"/>
    <w:rsid w:val="00CF544D"/>
    <w:rsid w:val="00CF60CD"/>
    <w:rsid w:val="00CF72E2"/>
    <w:rsid w:val="00D00F5B"/>
    <w:rsid w:val="00D076CD"/>
    <w:rsid w:val="00D07D92"/>
    <w:rsid w:val="00D1510D"/>
    <w:rsid w:val="00D16AE8"/>
    <w:rsid w:val="00D2019B"/>
    <w:rsid w:val="00D24AE1"/>
    <w:rsid w:val="00D26B67"/>
    <w:rsid w:val="00D36C6D"/>
    <w:rsid w:val="00D4152C"/>
    <w:rsid w:val="00D44A4A"/>
    <w:rsid w:val="00D50870"/>
    <w:rsid w:val="00D5157A"/>
    <w:rsid w:val="00D55D23"/>
    <w:rsid w:val="00D56E4A"/>
    <w:rsid w:val="00D57AF5"/>
    <w:rsid w:val="00D60D6E"/>
    <w:rsid w:val="00D60DA4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4AC"/>
    <w:rsid w:val="00D91478"/>
    <w:rsid w:val="00D92466"/>
    <w:rsid w:val="00D93990"/>
    <w:rsid w:val="00D95C66"/>
    <w:rsid w:val="00D97459"/>
    <w:rsid w:val="00D97C86"/>
    <w:rsid w:val="00DA036F"/>
    <w:rsid w:val="00DA10AA"/>
    <w:rsid w:val="00DA1A59"/>
    <w:rsid w:val="00DA58F0"/>
    <w:rsid w:val="00DB27AB"/>
    <w:rsid w:val="00DB6542"/>
    <w:rsid w:val="00DC2214"/>
    <w:rsid w:val="00DC2703"/>
    <w:rsid w:val="00DC738B"/>
    <w:rsid w:val="00DD7201"/>
    <w:rsid w:val="00DE2E84"/>
    <w:rsid w:val="00DE68EE"/>
    <w:rsid w:val="00DF4668"/>
    <w:rsid w:val="00DF7D86"/>
    <w:rsid w:val="00E05E49"/>
    <w:rsid w:val="00E0615E"/>
    <w:rsid w:val="00E06415"/>
    <w:rsid w:val="00E13FE4"/>
    <w:rsid w:val="00E1471F"/>
    <w:rsid w:val="00E271CF"/>
    <w:rsid w:val="00E305DD"/>
    <w:rsid w:val="00E32D34"/>
    <w:rsid w:val="00E34AB9"/>
    <w:rsid w:val="00E4304B"/>
    <w:rsid w:val="00E434BC"/>
    <w:rsid w:val="00E45D22"/>
    <w:rsid w:val="00E50D55"/>
    <w:rsid w:val="00E519DF"/>
    <w:rsid w:val="00E5593E"/>
    <w:rsid w:val="00E6000B"/>
    <w:rsid w:val="00E61576"/>
    <w:rsid w:val="00E63238"/>
    <w:rsid w:val="00E638A7"/>
    <w:rsid w:val="00E65FED"/>
    <w:rsid w:val="00E66F3E"/>
    <w:rsid w:val="00E67804"/>
    <w:rsid w:val="00E70179"/>
    <w:rsid w:val="00E713EE"/>
    <w:rsid w:val="00E72245"/>
    <w:rsid w:val="00E75940"/>
    <w:rsid w:val="00E83FFE"/>
    <w:rsid w:val="00E84C3D"/>
    <w:rsid w:val="00E93D4C"/>
    <w:rsid w:val="00E94262"/>
    <w:rsid w:val="00E9522A"/>
    <w:rsid w:val="00E97D41"/>
    <w:rsid w:val="00EA1BFC"/>
    <w:rsid w:val="00EA2162"/>
    <w:rsid w:val="00EA2439"/>
    <w:rsid w:val="00EA282F"/>
    <w:rsid w:val="00EB0CD9"/>
    <w:rsid w:val="00EB45AD"/>
    <w:rsid w:val="00EB5538"/>
    <w:rsid w:val="00EC1B0D"/>
    <w:rsid w:val="00EC2402"/>
    <w:rsid w:val="00EC35AA"/>
    <w:rsid w:val="00EC6C0C"/>
    <w:rsid w:val="00EC7D5C"/>
    <w:rsid w:val="00ED2850"/>
    <w:rsid w:val="00EE3613"/>
    <w:rsid w:val="00EF42E1"/>
    <w:rsid w:val="00EF4B3F"/>
    <w:rsid w:val="00F03879"/>
    <w:rsid w:val="00F0476A"/>
    <w:rsid w:val="00F17F1C"/>
    <w:rsid w:val="00F248D5"/>
    <w:rsid w:val="00F25FE5"/>
    <w:rsid w:val="00F26EA6"/>
    <w:rsid w:val="00F30A7C"/>
    <w:rsid w:val="00F32A21"/>
    <w:rsid w:val="00F345BA"/>
    <w:rsid w:val="00F36459"/>
    <w:rsid w:val="00F41AC8"/>
    <w:rsid w:val="00F42756"/>
    <w:rsid w:val="00F43E0C"/>
    <w:rsid w:val="00F512C5"/>
    <w:rsid w:val="00F51CDB"/>
    <w:rsid w:val="00F52F26"/>
    <w:rsid w:val="00F52FEB"/>
    <w:rsid w:val="00F53669"/>
    <w:rsid w:val="00F66656"/>
    <w:rsid w:val="00F75150"/>
    <w:rsid w:val="00F77115"/>
    <w:rsid w:val="00F82809"/>
    <w:rsid w:val="00F86CFC"/>
    <w:rsid w:val="00F91378"/>
    <w:rsid w:val="00F91B1D"/>
    <w:rsid w:val="00F9450C"/>
    <w:rsid w:val="00FA207C"/>
    <w:rsid w:val="00FB0F24"/>
    <w:rsid w:val="00FB3863"/>
    <w:rsid w:val="00FB641E"/>
    <w:rsid w:val="00FB7E04"/>
    <w:rsid w:val="00FC1C6B"/>
    <w:rsid w:val="00FC205B"/>
    <w:rsid w:val="00FD6179"/>
    <w:rsid w:val="00FE1B6F"/>
    <w:rsid w:val="00FE3175"/>
    <w:rsid w:val="00FE4ACA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Carlos Y. Rosado Cruz</cp:lastModifiedBy>
  <cp:revision>3</cp:revision>
  <cp:lastPrinted>2025-02-26T14:29:00Z</cp:lastPrinted>
  <dcterms:created xsi:type="dcterms:W3CDTF">2025-09-09T13:46:00Z</dcterms:created>
  <dcterms:modified xsi:type="dcterms:W3CDTF">2025-09-09T13:47:00Z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