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8D1429"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8D1429">
        <w:rPr>
          <w:rFonts w:ascii="Book Antiqua" w:hAnsi="Book Antiqua"/>
          <w:sz w:val="28"/>
          <w:szCs w:val="28"/>
          <w:lang w:val="es-ES"/>
        </w:rPr>
        <w:t>GOBIERNO DE PUERTO RICO</w:t>
      </w:r>
    </w:p>
    <w:p w14:paraId="24353140" w14:textId="77777777" w:rsidR="007535BB" w:rsidRPr="008D1429"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8D1429" w14:paraId="4DE77E24" w14:textId="77777777" w:rsidTr="00D95836">
        <w:trPr>
          <w:trHeight w:val="900"/>
        </w:trPr>
        <w:tc>
          <w:tcPr>
            <w:tcW w:w="3170" w:type="dxa"/>
          </w:tcPr>
          <w:p w14:paraId="27AF3912" w14:textId="77777777" w:rsidR="007535BB" w:rsidRPr="008D1429" w:rsidRDefault="007535BB" w:rsidP="00D95836">
            <w:pPr>
              <w:rPr>
                <w:rFonts w:ascii="Book Antiqua" w:hAnsi="Book Antiqua"/>
                <w:lang w:val="es-ES"/>
              </w:rPr>
            </w:pPr>
            <w:r w:rsidRPr="008D1429">
              <w:rPr>
                <w:rFonts w:ascii="Book Antiqua" w:hAnsi="Book Antiqua"/>
                <w:lang w:val="es-ES"/>
              </w:rPr>
              <w:t>20</w:t>
            </w:r>
            <w:r w:rsidRPr="008D1429">
              <w:rPr>
                <w:rFonts w:ascii="Book Antiqua" w:hAnsi="Book Antiqua"/>
                <w:vertAlign w:val="superscript"/>
                <w:lang w:val="es-ES"/>
              </w:rPr>
              <w:t>ma.</w:t>
            </w:r>
            <w:r w:rsidRPr="008D1429">
              <w:rPr>
                <w:rFonts w:ascii="Book Antiqua" w:hAnsi="Book Antiqua"/>
                <w:lang w:val="es-ES"/>
              </w:rPr>
              <w:tab/>
              <w:t>Asamblea</w:t>
            </w:r>
          </w:p>
          <w:p w14:paraId="082D32B2" w14:textId="77777777" w:rsidR="007535BB" w:rsidRPr="008D1429" w:rsidRDefault="007535BB" w:rsidP="00D95836">
            <w:pPr>
              <w:rPr>
                <w:rFonts w:ascii="Book Antiqua" w:hAnsi="Book Antiqua"/>
                <w:sz w:val="36"/>
                <w:lang w:val="es-ES"/>
              </w:rPr>
            </w:pPr>
            <w:r w:rsidRPr="008D1429">
              <w:rPr>
                <w:rFonts w:ascii="Book Antiqua" w:hAnsi="Book Antiqua"/>
                <w:lang w:val="es-ES"/>
              </w:rPr>
              <w:t xml:space="preserve">         </w:t>
            </w:r>
            <w:r w:rsidRPr="008D1429">
              <w:rPr>
                <w:rFonts w:ascii="Book Antiqua" w:hAnsi="Book Antiqua"/>
                <w:lang w:val="es-ES"/>
              </w:rPr>
              <w:tab/>
              <w:t xml:space="preserve">Legislativa                                                                                                          </w:t>
            </w:r>
          </w:p>
        </w:tc>
        <w:tc>
          <w:tcPr>
            <w:tcW w:w="3171" w:type="dxa"/>
          </w:tcPr>
          <w:p w14:paraId="48FE9142" w14:textId="77777777" w:rsidR="007535BB" w:rsidRPr="008D1429" w:rsidRDefault="007535BB" w:rsidP="00D95836">
            <w:pPr>
              <w:jc w:val="center"/>
              <w:rPr>
                <w:rFonts w:ascii="Book Antiqua" w:hAnsi="Book Antiqua"/>
                <w:sz w:val="36"/>
                <w:lang w:val="es-ES"/>
              </w:rPr>
            </w:pPr>
          </w:p>
        </w:tc>
        <w:tc>
          <w:tcPr>
            <w:tcW w:w="3268" w:type="dxa"/>
          </w:tcPr>
          <w:p w14:paraId="69176C76" w14:textId="11BF47CB" w:rsidR="007535BB" w:rsidRPr="008D1429" w:rsidRDefault="007535BB" w:rsidP="00D95836">
            <w:pPr>
              <w:rPr>
                <w:rFonts w:ascii="Book Antiqua" w:hAnsi="Book Antiqua"/>
                <w:lang w:val="es-ES"/>
              </w:rPr>
            </w:pPr>
            <w:r w:rsidRPr="008D1429">
              <w:rPr>
                <w:rFonts w:ascii="Book Antiqua" w:hAnsi="Book Antiqua"/>
                <w:lang w:val="es-ES"/>
              </w:rPr>
              <w:tab/>
            </w:r>
            <w:r w:rsidR="00960907" w:rsidRPr="008D1429">
              <w:rPr>
                <w:rFonts w:ascii="Book Antiqua" w:hAnsi="Book Antiqua"/>
                <w:lang w:val="es-ES"/>
              </w:rPr>
              <w:t>3</w:t>
            </w:r>
            <w:r w:rsidR="00960907" w:rsidRPr="008D1429">
              <w:rPr>
                <w:rFonts w:ascii="Book Antiqua" w:hAnsi="Book Antiqua"/>
                <w:vertAlign w:val="superscript"/>
                <w:lang w:val="es-ES"/>
              </w:rPr>
              <w:t>r</w:t>
            </w:r>
            <w:r w:rsidRPr="008D1429">
              <w:rPr>
                <w:rFonts w:ascii="Book Antiqua" w:hAnsi="Book Antiqua"/>
                <w:vertAlign w:val="superscript"/>
                <w:lang w:val="es-ES"/>
              </w:rPr>
              <w:t>a.</w:t>
            </w:r>
            <w:r w:rsidRPr="008D1429">
              <w:rPr>
                <w:rFonts w:ascii="Book Antiqua" w:hAnsi="Book Antiqua"/>
                <w:lang w:val="es-ES"/>
              </w:rPr>
              <w:t xml:space="preserve"> Sesión</w:t>
            </w:r>
          </w:p>
          <w:p w14:paraId="42A8E2C1" w14:textId="6033C9E1" w:rsidR="007535BB" w:rsidRPr="008D1429" w:rsidRDefault="007535BB" w:rsidP="00D95836">
            <w:pPr>
              <w:rPr>
                <w:rFonts w:ascii="Book Antiqua" w:hAnsi="Book Antiqua"/>
                <w:lang w:val="es-ES"/>
              </w:rPr>
            </w:pPr>
            <w:r w:rsidRPr="008D1429">
              <w:rPr>
                <w:rFonts w:ascii="Book Antiqua" w:hAnsi="Book Antiqua"/>
                <w:lang w:val="es-ES"/>
              </w:rPr>
              <w:tab/>
              <w:t xml:space="preserve">      Ordinaria</w:t>
            </w:r>
          </w:p>
          <w:p w14:paraId="640FD190" w14:textId="77777777" w:rsidR="007535BB" w:rsidRPr="008D1429" w:rsidRDefault="007535BB" w:rsidP="00D95836">
            <w:pPr>
              <w:jc w:val="center"/>
              <w:rPr>
                <w:rFonts w:ascii="Book Antiqua" w:hAnsi="Book Antiqua"/>
                <w:sz w:val="36"/>
                <w:lang w:val="es-ES"/>
              </w:rPr>
            </w:pPr>
          </w:p>
        </w:tc>
      </w:tr>
    </w:tbl>
    <w:bookmarkEnd w:id="0"/>
    <w:p w14:paraId="44DF1C72" w14:textId="77777777" w:rsidR="007535BB" w:rsidRPr="008D1429" w:rsidRDefault="007535BB" w:rsidP="0027212A">
      <w:pPr>
        <w:spacing w:line="360" w:lineRule="auto"/>
        <w:jc w:val="center"/>
        <w:rPr>
          <w:rFonts w:ascii="Book Antiqua" w:hAnsi="Book Antiqua"/>
          <w:b/>
          <w:sz w:val="36"/>
          <w:lang w:val="es-ES"/>
        </w:rPr>
      </w:pPr>
      <w:r w:rsidRPr="008D1429">
        <w:rPr>
          <w:rFonts w:ascii="Book Antiqua" w:hAnsi="Book Antiqua"/>
          <w:b/>
          <w:sz w:val="36"/>
          <w:lang w:val="es-ES"/>
        </w:rPr>
        <w:t>SENADO DE PUERTO RICO</w:t>
      </w:r>
      <w:bookmarkEnd w:id="1"/>
    </w:p>
    <w:p w14:paraId="3E53146F" w14:textId="20381E5E" w:rsidR="007535BB" w:rsidRPr="008D1429" w:rsidRDefault="007535BB" w:rsidP="0027212A">
      <w:pPr>
        <w:spacing w:line="360" w:lineRule="auto"/>
        <w:jc w:val="center"/>
        <w:rPr>
          <w:rFonts w:ascii="Book Antiqua" w:hAnsi="Book Antiqua"/>
          <w:b/>
          <w:sz w:val="52"/>
          <w:lang w:val="es-ES"/>
        </w:rPr>
      </w:pPr>
      <w:r w:rsidRPr="008D1429">
        <w:rPr>
          <w:rFonts w:ascii="Book Antiqua" w:hAnsi="Book Antiqua"/>
          <w:b/>
          <w:sz w:val="52"/>
          <w:lang w:val="es-ES"/>
        </w:rPr>
        <w:t xml:space="preserve">P. </w:t>
      </w:r>
      <w:r w:rsidR="00960907" w:rsidRPr="008D1429">
        <w:rPr>
          <w:rFonts w:ascii="Book Antiqua" w:hAnsi="Book Antiqua"/>
          <w:b/>
          <w:sz w:val="52"/>
          <w:lang w:val="es-ES"/>
        </w:rPr>
        <w:t>de la C. 478</w:t>
      </w:r>
    </w:p>
    <w:p w14:paraId="1443CA0F" w14:textId="77777777" w:rsidR="007535BB" w:rsidRPr="008D1429" w:rsidRDefault="007535BB" w:rsidP="0027212A">
      <w:pPr>
        <w:spacing w:line="360" w:lineRule="auto"/>
        <w:jc w:val="center"/>
        <w:rPr>
          <w:rFonts w:ascii="Book Antiqua" w:hAnsi="Book Antiqua"/>
          <w:b/>
          <w:bCs/>
          <w:lang w:val="es-ES"/>
        </w:rPr>
      </w:pPr>
      <w:r w:rsidRPr="008D1429">
        <w:rPr>
          <w:rFonts w:ascii="Book Antiqua" w:hAnsi="Book Antiqua"/>
          <w:b/>
          <w:bCs/>
          <w:lang w:val="es-ES"/>
        </w:rPr>
        <w:t xml:space="preserve"> </w:t>
      </w:r>
      <w:bookmarkStart w:id="3" w:name="_Hlk183037684"/>
      <w:r w:rsidR="001B5218" w:rsidRPr="008D1429">
        <w:rPr>
          <w:rFonts w:ascii="Book Antiqua" w:hAnsi="Book Antiqua"/>
          <w:b/>
          <w:bCs/>
          <w:sz w:val="28"/>
          <w:szCs w:val="22"/>
          <w:lang w:val="es-ES"/>
        </w:rPr>
        <w:t xml:space="preserve">INFORME POSITIVO </w:t>
      </w:r>
    </w:p>
    <w:p w14:paraId="07AB4BDD" w14:textId="107EFDAF" w:rsidR="001B5218" w:rsidRPr="008D1429" w:rsidRDefault="00C52203" w:rsidP="0027212A">
      <w:pPr>
        <w:spacing w:line="360" w:lineRule="auto"/>
        <w:jc w:val="center"/>
        <w:rPr>
          <w:rFonts w:ascii="Book Antiqua" w:hAnsi="Book Antiqua"/>
          <w:lang w:val="es-ES"/>
        </w:rPr>
      </w:pPr>
      <w:r>
        <w:rPr>
          <w:rFonts w:ascii="Book Antiqua" w:hAnsi="Book Antiqua"/>
          <w:lang w:val="es-ES"/>
        </w:rPr>
        <w:t xml:space="preserve">21 </w:t>
      </w:r>
      <w:r w:rsidR="00AD29DB" w:rsidRPr="008D1429">
        <w:rPr>
          <w:rFonts w:ascii="Book Antiqua" w:hAnsi="Book Antiqua"/>
          <w:lang w:val="es-ES"/>
        </w:rPr>
        <w:t xml:space="preserve">de </w:t>
      </w:r>
      <w:r w:rsidR="00960907" w:rsidRPr="008D1429">
        <w:rPr>
          <w:rFonts w:ascii="Book Antiqua" w:hAnsi="Book Antiqua"/>
          <w:lang w:val="es-ES"/>
        </w:rPr>
        <w:t>enero</w:t>
      </w:r>
      <w:r w:rsidR="00AD29DB" w:rsidRPr="008D1429">
        <w:rPr>
          <w:rFonts w:ascii="Book Antiqua" w:hAnsi="Book Antiqua"/>
          <w:lang w:val="es-ES"/>
        </w:rPr>
        <w:t xml:space="preserve"> </w:t>
      </w:r>
      <w:r w:rsidR="00D13D23" w:rsidRPr="008D1429">
        <w:rPr>
          <w:rFonts w:ascii="Book Antiqua" w:hAnsi="Book Antiqua"/>
          <w:lang w:val="es-ES"/>
        </w:rPr>
        <w:t>de 202</w:t>
      </w:r>
      <w:r w:rsidR="00960907" w:rsidRPr="008D1429">
        <w:rPr>
          <w:rFonts w:ascii="Book Antiqua" w:hAnsi="Book Antiqua"/>
          <w:lang w:val="es-ES"/>
        </w:rPr>
        <w:t>6</w:t>
      </w:r>
    </w:p>
    <w:bookmarkEnd w:id="2"/>
    <w:bookmarkEnd w:id="3"/>
    <w:p w14:paraId="518A096B" w14:textId="07DCC0DC" w:rsidR="005B2884" w:rsidRPr="008D1429" w:rsidRDefault="001B5218" w:rsidP="00960907">
      <w:pPr>
        <w:tabs>
          <w:tab w:val="left" w:pos="-720"/>
        </w:tabs>
        <w:suppressAutoHyphens/>
        <w:spacing w:before="240" w:after="240"/>
        <w:rPr>
          <w:rFonts w:ascii="Book Antiqua" w:hAnsi="Book Antiqua"/>
          <w:szCs w:val="24"/>
          <w:lang w:val="es-ES"/>
        </w:rPr>
      </w:pPr>
      <w:r w:rsidRPr="008D1429">
        <w:rPr>
          <w:rFonts w:ascii="Book Antiqua" w:hAnsi="Book Antiqua"/>
          <w:b/>
          <w:szCs w:val="24"/>
          <w:lang w:val="es-ES"/>
        </w:rPr>
        <w:t xml:space="preserve">AL SENADO DE PUERTO RICO: </w:t>
      </w:r>
    </w:p>
    <w:p w14:paraId="37982730" w14:textId="2CA74EE7" w:rsidR="005B2884" w:rsidRPr="008D1429" w:rsidRDefault="00A52CD9" w:rsidP="00960907">
      <w:pPr>
        <w:suppressAutoHyphens/>
        <w:jc w:val="both"/>
        <w:rPr>
          <w:rFonts w:ascii="Book Antiqua" w:hAnsi="Book Antiqua"/>
          <w:spacing w:val="-3"/>
          <w:szCs w:val="24"/>
          <w:lang w:val="es-ES"/>
        </w:rPr>
      </w:pPr>
      <w:r w:rsidRPr="008D1429">
        <w:rPr>
          <w:rFonts w:ascii="Book Antiqua" w:hAnsi="Book Antiqua"/>
          <w:spacing w:val="-3"/>
          <w:szCs w:val="24"/>
          <w:lang w:val="es-ES"/>
        </w:rPr>
        <w:t xml:space="preserve">      </w:t>
      </w:r>
      <w:r w:rsidR="009F427F" w:rsidRPr="008D1429">
        <w:rPr>
          <w:rFonts w:ascii="Book Antiqua" w:hAnsi="Book Antiqua"/>
          <w:spacing w:val="-3"/>
          <w:szCs w:val="24"/>
          <w:lang w:val="es-ES"/>
        </w:rPr>
        <w:tab/>
      </w:r>
      <w:r w:rsidR="001B5218" w:rsidRPr="008D1429">
        <w:rPr>
          <w:rFonts w:ascii="Book Antiqua" w:hAnsi="Book Antiqua"/>
          <w:spacing w:val="-3"/>
          <w:szCs w:val="24"/>
          <w:lang w:val="es-ES"/>
        </w:rPr>
        <w:t xml:space="preserve">La </w:t>
      </w:r>
      <w:r w:rsidR="00E17E3B" w:rsidRPr="008D1429">
        <w:rPr>
          <w:rFonts w:ascii="Book Antiqua" w:hAnsi="Book Antiqua"/>
          <w:spacing w:val="-3"/>
          <w:szCs w:val="24"/>
          <w:lang w:val="es-ES"/>
        </w:rPr>
        <w:t>Comisión de lo Jurídico del Senado de Puerto Rico</w:t>
      </w:r>
      <w:r w:rsidR="001B5218" w:rsidRPr="008D1429">
        <w:rPr>
          <w:rFonts w:ascii="Book Antiqua" w:hAnsi="Book Antiqua"/>
          <w:spacing w:val="-3"/>
          <w:szCs w:val="24"/>
          <w:lang w:val="es-ES"/>
        </w:rPr>
        <w:t>, previo estudio y consideración</w:t>
      </w:r>
      <w:r w:rsidR="009F427F" w:rsidRPr="008D1429">
        <w:rPr>
          <w:rFonts w:ascii="Book Antiqua" w:hAnsi="Book Antiqua"/>
          <w:spacing w:val="-3"/>
          <w:szCs w:val="24"/>
          <w:lang w:val="es-ES"/>
        </w:rPr>
        <w:t xml:space="preserve"> del </w:t>
      </w:r>
      <w:r w:rsidR="00AD29DB" w:rsidRPr="008D1429">
        <w:rPr>
          <w:rFonts w:ascii="Book Antiqua" w:hAnsi="Book Antiqua"/>
          <w:spacing w:val="-3"/>
          <w:szCs w:val="24"/>
          <w:lang w:val="es-ES"/>
        </w:rPr>
        <w:t xml:space="preserve">Proyecto </w:t>
      </w:r>
      <w:r w:rsidR="00960907" w:rsidRPr="008D1429">
        <w:rPr>
          <w:rFonts w:ascii="Book Antiqua" w:hAnsi="Book Antiqua"/>
          <w:spacing w:val="-3"/>
          <w:szCs w:val="24"/>
          <w:lang w:val="es-ES"/>
        </w:rPr>
        <w:t>de la Cámara 478</w:t>
      </w:r>
      <w:r w:rsidR="001B5218" w:rsidRPr="008D1429">
        <w:rPr>
          <w:rFonts w:ascii="Book Antiqua" w:hAnsi="Book Antiqua"/>
          <w:spacing w:val="-3"/>
          <w:szCs w:val="24"/>
          <w:lang w:val="es-ES"/>
        </w:rPr>
        <w:t xml:space="preserve"> </w:t>
      </w:r>
      <w:r w:rsidR="009F427F" w:rsidRPr="008D1429">
        <w:rPr>
          <w:rFonts w:ascii="Book Antiqua" w:hAnsi="Book Antiqua"/>
          <w:spacing w:val="-3"/>
          <w:szCs w:val="24"/>
          <w:lang w:val="es-ES"/>
        </w:rPr>
        <w:t>recomienda a este Alto Cuerpo su</w:t>
      </w:r>
      <w:r w:rsidR="008E051A" w:rsidRPr="008D1429">
        <w:rPr>
          <w:rFonts w:ascii="Book Antiqua" w:hAnsi="Book Antiqua"/>
          <w:spacing w:val="-3"/>
          <w:szCs w:val="24"/>
          <w:lang w:val="es-ES"/>
        </w:rPr>
        <w:t xml:space="preserve"> </w:t>
      </w:r>
      <w:r w:rsidR="001B5218" w:rsidRPr="008D1429">
        <w:rPr>
          <w:rFonts w:ascii="Book Antiqua" w:hAnsi="Book Antiqua"/>
          <w:spacing w:val="-3"/>
          <w:szCs w:val="24"/>
          <w:lang w:val="es-ES"/>
        </w:rPr>
        <w:t>aprobación, con las enmiendas contenidas en el entirillado electrónico que se acompaña</w:t>
      </w:r>
      <w:r w:rsidR="00342DF2" w:rsidRPr="008D1429">
        <w:rPr>
          <w:rFonts w:ascii="Book Antiqua" w:hAnsi="Book Antiqua"/>
          <w:spacing w:val="-3"/>
          <w:szCs w:val="24"/>
          <w:lang w:val="es-ES"/>
        </w:rPr>
        <w:t>.</w:t>
      </w:r>
    </w:p>
    <w:p w14:paraId="1C36686D" w14:textId="77777777" w:rsidR="000C52A1" w:rsidRPr="008D1429" w:rsidRDefault="000C52A1" w:rsidP="00960907">
      <w:pPr>
        <w:suppressAutoHyphens/>
        <w:jc w:val="both"/>
        <w:rPr>
          <w:rFonts w:ascii="Book Antiqua" w:hAnsi="Book Antiqua"/>
          <w:spacing w:val="-3"/>
          <w:szCs w:val="24"/>
          <w:lang w:val="es-ES"/>
        </w:rPr>
      </w:pPr>
    </w:p>
    <w:p w14:paraId="632423B1" w14:textId="77777777" w:rsidR="0024131E" w:rsidRPr="008D1429" w:rsidRDefault="001B5218" w:rsidP="00960907">
      <w:pPr>
        <w:tabs>
          <w:tab w:val="left" w:pos="-720"/>
        </w:tabs>
        <w:suppressAutoHyphens/>
        <w:jc w:val="center"/>
        <w:rPr>
          <w:rFonts w:ascii="Book Antiqua" w:hAnsi="Book Antiqua"/>
          <w:b/>
          <w:bCs/>
          <w:szCs w:val="24"/>
          <w:lang w:val="es-ES"/>
        </w:rPr>
      </w:pPr>
      <w:r w:rsidRPr="008D1429">
        <w:rPr>
          <w:rFonts w:ascii="Book Antiqua" w:hAnsi="Book Antiqua"/>
          <w:b/>
          <w:bCs/>
          <w:szCs w:val="24"/>
          <w:lang w:val="es-ES"/>
        </w:rPr>
        <w:t xml:space="preserve">ALCANCE DE LA MEDIDA </w:t>
      </w:r>
    </w:p>
    <w:p w14:paraId="5B5C79B2" w14:textId="77777777" w:rsidR="000C52A1" w:rsidRPr="008D1429" w:rsidRDefault="000C52A1" w:rsidP="00960907">
      <w:pPr>
        <w:tabs>
          <w:tab w:val="left" w:pos="-720"/>
        </w:tabs>
        <w:suppressAutoHyphens/>
        <w:rPr>
          <w:rFonts w:ascii="Book Antiqua" w:hAnsi="Book Antiqua"/>
          <w:b/>
          <w:bCs/>
          <w:szCs w:val="24"/>
          <w:lang w:val="es-ES"/>
        </w:rPr>
      </w:pPr>
    </w:p>
    <w:p w14:paraId="7C7A3389" w14:textId="2C3E9A56" w:rsidR="006F51A8" w:rsidRPr="008D1429" w:rsidRDefault="009F427F" w:rsidP="00960907">
      <w:pPr>
        <w:tabs>
          <w:tab w:val="left" w:pos="-720"/>
        </w:tabs>
        <w:suppressAutoHyphens/>
        <w:ind w:firstLine="360"/>
        <w:jc w:val="both"/>
        <w:rPr>
          <w:rFonts w:ascii="Book Antiqua" w:hAnsi="Book Antiqua"/>
          <w:szCs w:val="24"/>
          <w:lang w:val="es-ES"/>
        </w:rPr>
      </w:pPr>
      <w:r w:rsidRPr="008D1429">
        <w:rPr>
          <w:rFonts w:ascii="Book Antiqua" w:hAnsi="Book Antiqua"/>
          <w:szCs w:val="24"/>
          <w:lang w:val="es-ES"/>
        </w:rPr>
        <w:tab/>
      </w:r>
      <w:r w:rsidR="001B5218" w:rsidRPr="008D1429">
        <w:rPr>
          <w:rFonts w:ascii="Book Antiqua" w:hAnsi="Book Antiqua"/>
          <w:szCs w:val="24"/>
          <w:lang w:val="es-ES"/>
        </w:rPr>
        <w:t xml:space="preserve">El Proyecto </w:t>
      </w:r>
      <w:r w:rsidR="00960907" w:rsidRPr="008D1429">
        <w:rPr>
          <w:rFonts w:ascii="Book Antiqua" w:hAnsi="Book Antiqua"/>
          <w:szCs w:val="24"/>
          <w:lang w:val="es-ES"/>
        </w:rPr>
        <w:t>de la Cámara 478</w:t>
      </w:r>
      <w:r w:rsidRPr="008D1429">
        <w:rPr>
          <w:rFonts w:ascii="Book Antiqua" w:hAnsi="Book Antiqua"/>
          <w:szCs w:val="24"/>
          <w:lang w:val="es-ES"/>
        </w:rPr>
        <w:t xml:space="preserve"> (en adelante, P. </w:t>
      </w:r>
      <w:r w:rsidR="00960907" w:rsidRPr="008D1429">
        <w:rPr>
          <w:rFonts w:ascii="Book Antiqua" w:hAnsi="Book Antiqua"/>
          <w:szCs w:val="24"/>
          <w:lang w:val="es-ES"/>
        </w:rPr>
        <w:t>de la C. 478</w:t>
      </w:r>
      <w:r w:rsidR="00DC3442" w:rsidRPr="008D1429">
        <w:rPr>
          <w:rFonts w:ascii="Book Antiqua" w:hAnsi="Book Antiqua"/>
          <w:szCs w:val="24"/>
          <w:lang w:val="es-ES"/>
        </w:rPr>
        <w:t>)</w:t>
      </w:r>
      <w:r w:rsidR="00DC3442" w:rsidRPr="008D1429">
        <w:rPr>
          <w:rFonts w:ascii="Book Antiqua" w:hAnsi="Book Antiqua"/>
          <w:i/>
          <w:iCs/>
          <w:szCs w:val="24"/>
          <w:lang w:val="es-ES"/>
        </w:rPr>
        <w:t>,</w:t>
      </w:r>
      <w:r w:rsidR="001B5218" w:rsidRPr="008D1429">
        <w:rPr>
          <w:rFonts w:ascii="Book Antiqua" w:hAnsi="Book Antiqua"/>
          <w:szCs w:val="24"/>
          <w:lang w:val="es-ES"/>
        </w:rPr>
        <w:t xml:space="preserve"> según </w:t>
      </w:r>
      <w:r w:rsidR="00DC3442">
        <w:rPr>
          <w:rFonts w:ascii="Book Antiqua" w:hAnsi="Book Antiqua"/>
          <w:szCs w:val="24"/>
          <w:lang w:val="es-ES"/>
        </w:rPr>
        <w:t>presentado</w:t>
      </w:r>
      <w:r w:rsidR="001B5218" w:rsidRPr="008D1429">
        <w:rPr>
          <w:rFonts w:ascii="Book Antiqua" w:hAnsi="Book Antiqua"/>
          <w:szCs w:val="24"/>
          <w:lang w:val="es-ES"/>
        </w:rPr>
        <w:t>, tiene como propósito</w:t>
      </w:r>
      <w:bookmarkStart w:id="4" w:name="_Hlk194438498"/>
      <w:r w:rsidR="003728FD" w:rsidRPr="008D1429">
        <w:rPr>
          <w:rFonts w:ascii="Book Antiqua" w:hAnsi="Book Antiqua"/>
          <w:szCs w:val="24"/>
          <w:lang w:val="es-ES"/>
        </w:rPr>
        <w:t xml:space="preserve"> enmendar los Artículos 15, 18, 19, 20, 25, 26 y 27-A de la Ley Núm. 8 de 5 de agosto de 1987, según enmendada, conocida como “Ley para la Protección de la Propiedad Vehicular”, a los fines de atemperar la clasificación de los delitos a las disposiciones de la Ley Núm. 146-2012, según enmendada, conocida como “Código Penal de Puerto Rico; y para otros fines relacionado</w:t>
      </w:r>
      <w:r w:rsidR="00386459" w:rsidRPr="008D1429">
        <w:rPr>
          <w:rFonts w:ascii="Book Antiqua" w:hAnsi="Book Antiqua"/>
          <w:szCs w:val="24"/>
          <w:lang w:val="es-ES"/>
        </w:rPr>
        <w:t>.</w:t>
      </w:r>
    </w:p>
    <w:bookmarkEnd w:id="4"/>
    <w:p w14:paraId="771800BC" w14:textId="77777777" w:rsidR="00A06A16" w:rsidRPr="008D1429" w:rsidRDefault="00A06A16" w:rsidP="00960907">
      <w:pPr>
        <w:tabs>
          <w:tab w:val="left" w:pos="-720"/>
        </w:tabs>
        <w:suppressAutoHyphens/>
        <w:ind w:firstLine="360"/>
        <w:jc w:val="center"/>
        <w:rPr>
          <w:rFonts w:ascii="Book Antiqua" w:hAnsi="Book Antiqua"/>
          <w:b/>
          <w:bCs/>
          <w:szCs w:val="24"/>
          <w:lang w:val="es-ES"/>
        </w:rPr>
      </w:pPr>
    </w:p>
    <w:p w14:paraId="6EE110C6" w14:textId="695AAC9E" w:rsidR="006F51A8" w:rsidRPr="008D1429" w:rsidRDefault="009F427F" w:rsidP="00960907">
      <w:pPr>
        <w:tabs>
          <w:tab w:val="left" w:pos="-720"/>
        </w:tabs>
        <w:suppressAutoHyphens/>
        <w:ind w:firstLine="360"/>
        <w:jc w:val="center"/>
        <w:rPr>
          <w:rFonts w:ascii="Book Antiqua" w:hAnsi="Book Antiqua"/>
          <w:b/>
          <w:bCs/>
          <w:szCs w:val="24"/>
          <w:lang w:val="es-ES"/>
        </w:rPr>
      </w:pPr>
      <w:r w:rsidRPr="008D1429">
        <w:rPr>
          <w:rFonts w:ascii="Book Antiqua" w:hAnsi="Book Antiqua"/>
          <w:b/>
          <w:bCs/>
          <w:szCs w:val="24"/>
          <w:lang w:val="es-ES"/>
        </w:rPr>
        <w:t>ANÁLISIS DE LA MEDIDA</w:t>
      </w:r>
    </w:p>
    <w:p w14:paraId="6FD2A601" w14:textId="77777777" w:rsidR="000C52A1" w:rsidRPr="008D1429" w:rsidRDefault="000C52A1" w:rsidP="00960907">
      <w:pPr>
        <w:tabs>
          <w:tab w:val="left" w:pos="-720"/>
        </w:tabs>
        <w:suppressAutoHyphens/>
        <w:ind w:firstLine="360"/>
        <w:jc w:val="center"/>
        <w:rPr>
          <w:rFonts w:ascii="Book Antiqua" w:hAnsi="Book Antiqua"/>
          <w:b/>
          <w:bCs/>
          <w:szCs w:val="24"/>
          <w:lang w:val="es-ES"/>
        </w:rPr>
      </w:pPr>
    </w:p>
    <w:p w14:paraId="591545CE" w14:textId="4BB09274" w:rsidR="00EE1CE9" w:rsidRPr="008D1429" w:rsidRDefault="00246C97" w:rsidP="00960907">
      <w:pPr>
        <w:tabs>
          <w:tab w:val="left" w:pos="-720"/>
        </w:tabs>
        <w:suppressAutoHyphens/>
        <w:ind w:firstLine="360"/>
        <w:jc w:val="both"/>
        <w:rPr>
          <w:rFonts w:ascii="Book Antiqua" w:hAnsi="Book Antiqua"/>
          <w:szCs w:val="24"/>
          <w:lang w:val="es-ES"/>
        </w:rPr>
      </w:pPr>
      <w:r w:rsidRPr="008D1429">
        <w:rPr>
          <w:rFonts w:ascii="Book Antiqua" w:hAnsi="Book Antiqua"/>
          <w:szCs w:val="24"/>
          <w:lang w:val="es-ES"/>
        </w:rPr>
        <w:tab/>
      </w:r>
      <w:r w:rsidR="00EE1CE9" w:rsidRPr="008D1429">
        <w:rPr>
          <w:rFonts w:ascii="Book Antiqua" w:hAnsi="Book Antiqua"/>
          <w:szCs w:val="24"/>
          <w:lang w:val="es-ES"/>
        </w:rPr>
        <w:t xml:space="preserve">La Ley Núm. 8 de 5 de </w:t>
      </w:r>
      <w:r w:rsidR="00A82954" w:rsidRPr="008D1429">
        <w:rPr>
          <w:rFonts w:ascii="Book Antiqua" w:hAnsi="Book Antiqua"/>
          <w:szCs w:val="24"/>
          <w:lang w:val="es-ES"/>
        </w:rPr>
        <w:t>agosto</w:t>
      </w:r>
      <w:r w:rsidR="00EE1CE9" w:rsidRPr="008D1429">
        <w:rPr>
          <w:rFonts w:ascii="Book Antiqua" w:hAnsi="Book Antiqua"/>
          <w:szCs w:val="24"/>
          <w:lang w:val="es-ES"/>
        </w:rPr>
        <w:t xml:space="preserve"> de 1987, según enmendada, conocida como la “Ley para la Protección de la Propiedad Vehicular” fue creada con el propósito de establecer un registro e inventario de vehículos de motor en Puerto Rico, disponer mecanismos para la detención e investigación de su procedencia y titularidad, imponer obligaciones a los dueños de vehículos y a diversas entidades públicas y privadas, y establecer penalidades por incumplimientos con la Ley. La Ley surgió como una respuesta a la creciente actividad delictiva de apropiación ilegal de vehículos, que generaba pérdidas millonarias y formaba parte de las operaciones del crimen organizado, facilitando a su vez otras </w:t>
      </w:r>
      <w:proofErr w:type="gramStart"/>
      <w:r w:rsidR="000A3C1C" w:rsidRPr="008D1429">
        <w:rPr>
          <w:rFonts w:ascii="Book Antiqua" w:hAnsi="Book Antiqua"/>
          <w:szCs w:val="24"/>
          <w:lang w:val="es-ES"/>
        </w:rPr>
        <w:t>conducta criminales</w:t>
      </w:r>
      <w:proofErr w:type="gramEnd"/>
      <w:r w:rsidR="000A3C1C" w:rsidRPr="008D1429">
        <w:rPr>
          <w:rFonts w:ascii="Book Antiqua" w:hAnsi="Book Antiqua"/>
          <w:szCs w:val="24"/>
          <w:lang w:val="es-ES"/>
        </w:rPr>
        <w:t xml:space="preserve"> </w:t>
      </w:r>
      <w:r w:rsidR="00EE1CE9" w:rsidRPr="008D1429">
        <w:rPr>
          <w:rFonts w:ascii="Book Antiqua" w:hAnsi="Book Antiqua"/>
          <w:szCs w:val="24"/>
          <w:lang w:val="es-ES"/>
        </w:rPr>
        <w:t xml:space="preserve">como robos y asesinatos. Para ello, la </w:t>
      </w:r>
      <w:r w:rsidR="000A3C1C" w:rsidRPr="008D1429">
        <w:rPr>
          <w:rFonts w:ascii="Book Antiqua" w:hAnsi="Book Antiqua"/>
          <w:szCs w:val="24"/>
          <w:lang w:val="es-ES"/>
        </w:rPr>
        <w:t>L</w:t>
      </w:r>
      <w:r w:rsidR="00EE1CE9" w:rsidRPr="008D1429">
        <w:rPr>
          <w:rFonts w:ascii="Book Antiqua" w:hAnsi="Book Antiqua"/>
          <w:szCs w:val="24"/>
          <w:lang w:val="es-ES"/>
        </w:rPr>
        <w:t xml:space="preserve">ey establece la creación de una Junta Coordinadora </w:t>
      </w:r>
      <w:proofErr w:type="spellStart"/>
      <w:r w:rsidR="00EE1CE9" w:rsidRPr="008D1429">
        <w:rPr>
          <w:rFonts w:ascii="Book Antiqua" w:hAnsi="Book Antiqua"/>
          <w:szCs w:val="24"/>
          <w:lang w:val="es-ES"/>
        </w:rPr>
        <w:t>Interagencial</w:t>
      </w:r>
      <w:proofErr w:type="spellEnd"/>
      <w:r w:rsidR="00EE1CE9" w:rsidRPr="008D1429">
        <w:rPr>
          <w:rFonts w:ascii="Book Antiqua" w:hAnsi="Book Antiqua"/>
          <w:szCs w:val="24"/>
          <w:lang w:val="es-ES"/>
        </w:rPr>
        <w:t xml:space="preserve">, </w:t>
      </w:r>
      <w:r w:rsidR="000A3C1C" w:rsidRPr="008D1429">
        <w:rPr>
          <w:rFonts w:ascii="Book Antiqua" w:hAnsi="Book Antiqua"/>
          <w:szCs w:val="24"/>
          <w:lang w:val="es-ES"/>
        </w:rPr>
        <w:t xml:space="preserve">fija </w:t>
      </w:r>
      <w:r w:rsidR="00EE1CE9" w:rsidRPr="008D1429">
        <w:rPr>
          <w:rFonts w:ascii="Book Antiqua" w:hAnsi="Book Antiqua"/>
          <w:szCs w:val="24"/>
          <w:lang w:val="es-ES"/>
        </w:rPr>
        <w:t xml:space="preserve">la obligación </w:t>
      </w:r>
      <w:r w:rsidR="000A3C1C" w:rsidRPr="008D1429">
        <w:rPr>
          <w:rFonts w:ascii="Book Antiqua" w:hAnsi="Book Antiqua"/>
          <w:szCs w:val="24"/>
          <w:lang w:val="es-ES"/>
        </w:rPr>
        <w:t>en el</w:t>
      </w:r>
      <w:r w:rsidR="00EE1CE9" w:rsidRPr="008D1429">
        <w:rPr>
          <w:rFonts w:ascii="Book Antiqua" w:hAnsi="Book Antiqua"/>
          <w:szCs w:val="24"/>
          <w:lang w:val="es-ES"/>
        </w:rPr>
        <w:t xml:space="preserve"> </w:t>
      </w:r>
      <w:proofErr w:type="gramStart"/>
      <w:r w:rsidR="00EE1CE9" w:rsidRPr="008D1429">
        <w:rPr>
          <w:rFonts w:ascii="Book Antiqua" w:hAnsi="Book Antiqua"/>
          <w:szCs w:val="24"/>
          <w:lang w:val="es-ES"/>
        </w:rPr>
        <w:t>Secretario</w:t>
      </w:r>
      <w:proofErr w:type="gramEnd"/>
      <w:r w:rsidR="00EE1CE9" w:rsidRPr="008D1429">
        <w:rPr>
          <w:rFonts w:ascii="Book Antiqua" w:hAnsi="Book Antiqua"/>
          <w:szCs w:val="24"/>
          <w:lang w:val="es-ES"/>
        </w:rPr>
        <w:t xml:space="preserve"> de Transportación y Obras Públicas de </w:t>
      </w:r>
      <w:r w:rsidR="00EE1CE9" w:rsidRPr="008D1429">
        <w:rPr>
          <w:rFonts w:ascii="Book Antiqua" w:hAnsi="Book Antiqua"/>
          <w:szCs w:val="24"/>
          <w:lang w:val="es-ES"/>
        </w:rPr>
        <w:lastRenderedPageBreak/>
        <w:t xml:space="preserve">mantener un registro detallado de vehículos, y </w:t>
      </w:r>
      <w:r w:rsidR="000A3C1C" w:rsidRPr="008D1429">
        <w:rPr>
          <w:rFonts w:ascii="Book Antiqua" w:hAnsi="Book Antiqua"/>
          <w:szCs w:val="24"/>
          <w:lang w:val="es-ES"/>
        </w:rPr>
        <w:t xml:space="preserve">establece </w:t>
      </w:r>
      <w:r w:rsidR="00EE1CE9" w:rsidRPr="008D1429">
        <w:rPr>
          <w:rFonts w:ascii="Book Antiqua" w:hAnsi="Book Antiqua"/>
          <w:szCs w:val="24"/>
          <w:lang w:val="es-ES"/>
        </w:rPr>
        <w:t>las responsabilidades de diversas partes como compañías de seguros, transportistas, mecánicos, y los propios dueños de vehículos para combatir el comercio ilegal.</w:t>
      </w:r>
    </w:p>
    <w:p w14:paraId="103A8A98" w14:textId="48281101" w:rsidR="00B70503" w:rsidRPr="008D1429" w:rsidRDefault="00CE6B9D" w:rsidP="00C541FB">
      <w:pPr>
        <w:tabs>
          <w:tab w:val="left" w:pos="-720"/>
        </w:tabs>
        <w:suppressAutoHyphens/>
        <w:jc w:val="both"/>
        <w:rPr>
          <w:rFonts w:ascii="Book Antiqua" w:hAnsi="Book Antiqua"/>
          <w:szCs w:val="24"/>
          <w:lang w:val="es-ES"/>
        </w:rPr>
      </w:pPr>
      <w:r w:rsidRPr="008D1429">
        <w:rPr>
          <w:rFonts w:ascii="Book Antiqua" w:hAnsi="Book Antiqua"/>
          <w:szCs w:val="24"/>
          <w:lang w:val="es-ES"/>
        </w:rPr>
        <w:tab/>
        <w:t xml:space="preserve">El Proyecto de la Cámara 478 (en adelante, P. de la C. 478) busca enmendar </w:t>
      </w:r>
      <w:r w:rsidR="00C541FB" w:rsidRPr="008D1429">
        <w:rPr>
          <w:rFonts w:ascii="Book Antiqua" w:hAnsi="Book Antiqua"/>
          <w:szCs w:val="24"/>
          <w:lang w:val="es-ES"/>
        </w:rPr>
        <w:t>el</w:t>
      </w:r>
      <w:r w:rsidRPr="008D1429">
        <w:rPr>
          <w:rFonts w:ascii="Book Antiqua" w:hAnsi="Book Antiqua"/>
          <w:szCs w:val="24"/>
          <w:lang w:val="es-ES"/>
        </w:rPr>
        <w:t xml:space="preserve"> Artículo 15 (Comercio Ilegal de Vehículos y Piezas), Artículo 18 (Apropiación Ilegal de Vehículo y Medidas Penales Especiales), Artículo 19 (Apropiación Ilegal de Pieza de Vehículo), Artículo 20 (Mutilación, Alteración, Destrucción o Modificación de Números de Identificación), </w:t>
      </w:r>
      <w:r w:rsidR="00C541FB" w:rsidRPr="008D1429">
        <w:rPr>
          <w:rFonts w:ascii="Book Antiqua" w:hAnsi="Book Antiqua"/>
          <w:szCs w:val="24"/>
          <w:lang w:val="es-ES"/>
        </w:rPr>
        <w:t xml:space="preserve">Artículo 25 (Entrada de Información Falsa al Sistema de Computadoras o Expedientes), Artículo 26 (Autorización Ilegal para Exportar) y el Artículo 27-A (Publicidad sin poseer licencia de concesionario) </w:t>
      </w:r>
      <w:r w:rsidRPr="008D1429">
        <w:rPr>
          <w:rFonts w:ascii="Book Antiqua" w:hAnsi="Book Antiqua"/>
          <w:szCs w:val="24"/>
          <w:lang w:val="es-ES"/>
        </w:rPr>
        <w:t>de la Ley Núm. 8 de 5 de agosto de 1987, según enmendada, conocida como “Ley para la Protección de la Propiedad Vehicular</w:t>
      </w:r>
      <w:r w:rsidR="00C541FB" w:rsidRPr="008D1429">
        <w:rPr>
          <w:rFonts w:ascii="Book Antiqua" w:hAnsi="Book Antiqua"/>
          <w:szCs w:val="24"/>
          <w:lang w:val="es-ES"/>
        </w:rPr>
        <w:t>”.</w:t>
      </w:r>
    </w:p>
    <w:p w14:paraId="506697A3" w14:textId="442127F5" w:rsidR="00CA1098" w:rsidRPr="008D1429" w:rsidRDefault="004766D0"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ab/>
      </w:r>
      <w:r w:rsidR="00EE1CE9" w:rsidRPr="008D1429">
        <w:rPr>
          <w:rFonts w:ascii="Book Antiqua" w:hAnsi="Book Antiqua"/>
          <w:szCs w:val="24"/>
          <w:lang w:val="es-ES"/>
        </w:rPr>
        <w:t xml:space="preserve">El objetivo de estas enmiendas es atemperar las penas y delitos establecidos en </w:t>
      </w:r>
      <w:r w:rsidR="000A3C1C" w:rsidRPr="008D1429">
        <w:rPr>
          <w:rFonts w:ascii="Book Antiqua" w:hAnsi="Book Antiqua"/>
          <w:szCs w:val="24"/>
          <w:lang w:val="es-ES"/>
        </w:rPr>
        <w:t>el</w:t>
      </w:r>
      <w:r w:rsidR="00EE1CE9" w:rsidRPr="008D1429">
        <w:rPr>
          <w:rFonts w:ascii="Book Antiqua" w:hAnsi="Book Antiqua"/>
          <w:szCs w:val="24"/>
          <w:lang w:val="es-ES"/>
        </w:rPr>
        <w:t xml:space="preserve"> sistema de sentencias fijas introducido por </w:t>
      </w:r>
      <w:r w:rsidR="000A3C1C" w:rsidRPr="008D1429">
        <w:rPr>
          <w:rFonts w:ascii="Book Antiqua" w:hAnsi="Book Antiqua"/>
          <w:szCs w:val="24"/>
          <w:lang w:val="es-ES"/>
        </w:rPr>
        <w:t>la Ley 146-2012, conocida como el</w:t>
      </w:r>
      <w:r w:rsidR="00EE1CE9" w:rsidRPr="008D1429">
        <w:rPr>
          <w:rFonts w:ascii="Book Antiqua" w:hAnsi="Book Antiqua"/>
          <w:szCs w:val="24"/>
          <w:lang w:val="es-ES"/>
        </w:rPr>
        <w:t xml:space="preserve"> </w:t>
      </w:r>
      <w:r w:rsidR="000A3C1C" w:rsidRPr="008D1429">
        <w:rPr>
          <w:rFonts w:ascii="Book Antiqua" w:hAnsi="Book Antiqua"/>
          <w:szCs w:val="24"/>
          <w:lang w:val="es-ES"/>
        </w:rPr>
        <w:t>“</w:t>
      </w:r>
      <w:r w:rsidR="00EE1CE9" w:rsidRPr="008D1429">
        <w:rPr>
          <w:rFonts w:ascii="Book Antiqua" w:hAnsi="Book Antiqua"/>
          <w:szCs w:val="24"/>
          <w:lang w:val="es-ES"/>
        </w:rPr>
        <w:t>Código Penal de Puerto Rico de 2012</w:t>
      </w:r>
      <w:r w:rsidR="000A3C1C" w:rsidRPr="008D1429">
        <w:rPr>
          <w:rFonts w:ascii="Book Antiqua" w:hAnsi="Book Antiqua"/>
          <w:szCs w:val="24"/>
          <w:lang w:val="es-ES"/>
        </w:rPr>
        <w:t>”</w:t>
      </w:r>
      <w:r w:rsidR="00EE1CE9" w:rsidRPr="008D1429">
        <w:rPr>
          <w:rFonts w:ascii="Book Antiqua" w:hAnsi="Book Antiqua"/>
          <w:szCs w:val="24"/>
          <w:lang w:val="es-ES"/>
        </w:rPr>
        <w:t xml:space="preserve">. </w:t>
      </w:r>
      <w:r w:rsidR="00FE3420" w:rsidRPr="008D1429">
        <w:rPr>
          <w:rFonts w:ascii="Book Antiqua" w:hAnsi="Book Antiqua"/>
          <w:szCs w:val="24"/>
          <w:lang w:val="es-ES"/>
        </w:rPr>
        <w:t xml:space="preserve">El proyecto propone enmendar cualquier referencia que tenga la Ley </w:t>
      </w:r>
      <w:r w:rsidR="00850569" w:rsidRPr="008D1429">
        <w:rPr>
          <w:rFonts w:ascii="Book Antiqua" w:hAnsi="Book Antiqua"/>
          <w:szCs w:val="24"/>
          <w:lang w:val="es-ES"/>
        </w:rPr>
        <w:t>sobre el</w:t>
      </w:r>
      <w:r w:rsidR="00FE3420" w:rsidRPr="008D1429">
        <w:rPr>
          <w:rFonts w:ascii="Book Antiqua" w:hAnsi="Book Antiqua"/>
          <w:szCs w:val="24"/>
          <w:lang w:val="es-ES"/>
        </w:rPr>
        <w:t xml:space="preserve"> antiguo sistema de penas establecidos por el </w:t>
      </w:r>
      <w:r w:rsidR="00E87F46" w:rsidRPr="008D1429">
        <w:rPr>
          <w:rFonts w:ascii="Book Antiqua" w:hAnsi="Book Antiqua"/>
          <w:szCs w:val="24"/>
          <w:lang w:val="es-ES"/>
        </w:rPr>
        <w:t xml:space="preserve">“Código Penal del Estado Libre Asociado de Puerto Rico </w:t>
      </w:r>
      <w:r w:rsidR="00FE3420" w:rsidRPr="008D1429">
        <w:rPr>
          <w:rFonts w:ascii="Book Antiqua" w:hAnsi="Book Antiqua"/>
          <w:szCs w:val="24"/>
          <w:lang w:val="es-ES"/>
        </w:rPr>
        <w:t>de 2004</w:t>
      </w:r>
      <w:r w:rsidR="00E87F46" w:rsidRPr="008D1429">
        <w:rPr>
          <w:rFonts w:ascii="Book Antiqua" w:hAnsi="Book Antiqua"/>
          <w:szCs w:val="24"/>
          <w:lang w:val="es-ES"/>
        </w:rPr>
        <w:t>”</w:t>
      </w:r>
      <w:r w:rsidR="00FE3420" w:rsidRPr="008D1429">
        <w:rPr>
          <w:rFonts w:ascii="Book Antiqua" w:hAnsi="Book Antiqua"/>
          <w:szCs w:val="24"/>
          <w:lang w:val="es-ES"/>
        </w:rPr>
        <w:t xml:space="preserve"> por el actual sistema de penas fijas promulgado por el </w:t>
      </w:r>
      <w:r w:rsidR="00E87F46" w:rsidRPr="008D1429">
        <w:rPr>
          <w:rFonts w:ascii="Book Antiqua" w:hAnsi="Book Antiqua"/>
          <w:szCs w:val="24"/>
          <w:lang w:val="es-ES"/>
        </w:rPr>
        <w:t>“</w:t>
      </w:r>
      <w:r w:rsidR="00FE3420" w:rsidRPr="008D1429">
        <w:rPr>
          <w:rFonts w:ascii="Book Antiqua" w:hAnsi="Book Antiqua"/>
          <w:szCs w:val="24"/>
          <w:lang w:val="es-ES"/>
        </w:rPr>
        <w:t>Código Penal de Puerto Rico de 2012</w:t>
      </w:r>
      <w:r w:rsidR="00E87F46" w:rsidRPr="008D1429">
        <w:rPr>
          <w:rFonts w:ascii="Book Antiqua" w:hAnsi="Book Antiqua"/>
          <w:szCs w:val="24"/>
          <w:lang w:val="es-ES"/>
        </w:rPr>
        <w:t>”</w:t>
      </w:r>
      <w:r w:rsidR="00BA33AF" w:rsidRPr="008D1429">
        <w:rPr>
          <w:rFonts w:ascii="Book Antiqua" w:hAnsi="Book Antiqua"/>
          <w:szCs w:val="24"/>
          <w:lang w:val="es-ES"/>
        </w:rPr>
        <w:t xml:space="preserve">. </w:t>
      </w:r>
    </w:p>
    <w:p w14:paraId="68A2A9CA" w14:textId="49C700F2" w:rsidR="00850569" w:rsidRPr="008D1429" w:rsidRDefault="004766D0"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ab/>
      </w:r>
      <w:r w:rsidR="00360685" w:rsidRPr="008D1429">
        <w:rPr>
          <w:rFonts w:ascii="Book Antiqua" w:hAnsi="Book Antiqua"/>
          <w:szCs w:val="24"/>
          <w:lang w:val="es-ES"/>
        </w:rPr>
        <w:t xml:space="preserve">Para </w:t>
      </w:r>
      <w:r w:rsidRPr="008D1429">
        <w:rPr>
          <w:rFonts w:ascii="Book Antiqua" w:hAnsi="Book Antiqua"/>
          <w:szCs w:val="24"/>
          <w:lang w:val="es-ES"/>
        </w:rPr>
        <w:t>propósitos</w:t>
      </w:r>
      <w:r w:rsidR="00360685" w:rsidRPr="008D1429">
        <w:rPr>
          <w:rFonts w:ascii="Book Antiqua" w:hAnsi="Book Antiqua"/>
          <w:szCs w:val="24"/>
          <w:lang w:val="es-ES"/>
        </w:rPr>
        <w:t xml:space="preserve"> ilustrativos </w:t>
      </w:r>
      <w:r w:rsidR="00E445D6" w:rsidRPr="008D1429">
        <w:rPr>
          <w:rFonts w:ascii="Book Antiqua" w:hAnsi="Book Antiqua"/>
          <w:szCs w:val="24"/>
          <w:lang w:val="es-ES"/>
        </w:rPr>
        <w:t xml:space="preserve">exponemos </w:t>
      </w:r>
      <w:r w:rsidRPr="008D1429">
        <w:rPr>
          <w:rFonts w:ascii="Book Antiqua" w:hAnsi="Book Antiqua"/>
          <w:szCs w:val="24"/>
          <w:lang w:val="es-ES"/>
        </w:rPr>
        <w:t>la comparación</w:t>
      </w:r>
      <w:r w:rsidR="00E445D6" w:rsidRPr="008D1429">
        <w:rPr>
          <w:rFonts w:ascii="Book Antiqua" w:hAnsi="Book Antiqua"/>
          <w:szCs w:val="24"/>
          <w:lang w:val="es-ES"/>
        </w:rPr>
        <w:t xml:space="preserve"> entre el “Código Penal del Estado Libre Asociado de Puerto Rico de 2004” y el “Código Penal de Puerto Rico de 2012”, respecto a la clasificación de los delitos:</w:t>
      </w:r>
    </w:p>
    <w:p w14:paraId="30849FFA" w14:textId="77777777" w:rsidR="00E9048E" w:rsidRPr="008D1429" w:rsidRDefault="00E9048E" w:rsidP="00960907">
      <w:pPr>
        <w:tabs>
          <w:tab w:val="left" w:pos="-720"/>
        </w:tabs>
        <w:suppressAutoHyphens/>
        <w:ind w:firstLine="360"/>
        <w:jc w:val="both"/>
        <w:rPr>
          <w:rFonts w:ascii="Book Antiqua" w:hAnsi="Book Antiqua"/>
          <w:szCs w:val="24"/>
          <w:lang w:val="es-ES"/>
        </w:rPr>
      </w:pPr>
    </w:p>
    <w:tbl>
      <w:tblPr>
        <w:tblStyle w:val="TableGrid"/>
        <w:tblW w:w="0" w:type="auto"/>
        <w:tblLook w:val="04A0" w:firstRow="1" w:lastRow="0" w:firstColumn="1" w:lastColumn="0" w:noHBand="0" w:noVBand="1"/>
      </w:tblPr>
      <w:tblGrid>
        <w:gridCol w:w="4516"/>
        <w:gridCol w:w="4517"/>
      </w:tblGrid>
      <w:tr w:rsidR="00E445D6" w:rsidRPr="008D1429" w14:paraId="69A7B6F1" w14:textId="77777777" w:rsidTr="007C61B1">
        <w:tc>
          <w:tcPr>
            <w:tcW w:w="4516" w:type="dxa"/>
            <w:vAlign w:val="center"/>
          </w:tcPr>
          <w:p w14:paraId="087A92E1" w14:textId="77777777" w:rsidR="000E2A23" w:rsidRPr="008D1429" w:rsidRDefault="00BD7596" w:rsidP="00960907">
            <w:pPr>
              <w:tabs>
                <w:tab w:val="left" w:pos="-720"/>
              </w:tabs>
              <w:suppressAutoHyphens/>
              <w:jc w:val="center"/>
              <w:rPr>
                <w:rFonts w:ascii="Book Antiqua" w:hAnsi="Book Antiqua"/>
                <w:b/>
                <w:bCs/>
                <w:szCs w:val="24"/>
                <w:lang w:val="es-ES"/>
              </w:rPr>
            </w:pPr>
            <w:r w:rsidRPr="008D1429">
              <w:rPr>
                <w:rFonts w:ascii="Book Antiqua" w:hAnsi="Book Antiqua"/>
                <w:b/>
                <w:bCs/>
                <w:szCs w:val="24"/>
                <w:lang w:val="es-ES"/>
              </w:rPr>
              <w:t xml:space="preserve">Código Penal del Estado Libre Asociado de Puerto Rico de 2004 </w:t>
            </w:r>
          </w:p>
          <w:p w14:paraId="41CED139" w14:textId="422E6236" w:rsidR="00E445D6" w:rsidRPr="008D1429" w:rsidRDefault="00BD7596" w:rsidP="00960907">
            <w:pPr>
              <w:tabs>
                <w:tab w:val="left" w:pos="-720"/>
              </w:tabs>
              <w:suppressAutoHyphens/>
              <w:jc w:val="center"/>
              <w:rPr>
                <w:rFonts w:ascii="Book Antiqua" w:hAnsi="Book Antiqua"/>
                <w:b/>
                <w:bCs/>
                <w:szCs w:val="24"/>
                <w:lang w:val="es-ES"/>
              </w:rPr>
            </w:pPr>
            <w:r w:rsidRPr="008D1429">
              <w:rPr>
                <w:rFonts w:ascii="Book Antiqua" w:hAnsi="Book Antiqua"/>
                <w:b/>
                <w:bCs/>
                <w:szCs w:val="24"/>
                <w:lang w:val="es-ES"/>
              </w:rPr>
              <w:t>(ley derogada)</w:t>
            </w:r>
          </w:p>
        </w:tc>
        <w:tc>
          <w:tcPr>
            <w:tcW w:w="4517" w:type="dxa"/>
            <w:vAlign w:val="center"/>
          </w:tcPr>
          <w:p w14:paraId="363D530C" w14:textId="4F216D97" w:rsidR="00E445D6" w:rsidRPr="008D1429" w:rsidRDefault="00BD7596" w:rsidP="00960907">
            <w:pPr>
              <w:tabs>
                <w:tab w:val="left" w:pos="-720"/>
              </w:tabs>
              <w:suppressAutoHyphens/>
              <w:jc w:val="center"/>
              <w:rPr>
                <w:rFonts w:ascii="Book Antiqua" w:hAnsi="Book Antiqua"/>
                <w:b/>
                <w:bCs/>
                <w:szCs w:val="24"/>
                <w:lang w:val="es-ES"/>
              </w:rPr>
            </w:pPr>
            <w:r w:rsidRPr="008D1429">
              <w:rPr>
                <w:rFonts w:ascii="Book Antiqua" w:hAnsi="Book Antiqua"/>
                <w:b/>
                <w:bCs/>
                <w:szCs w:val="24"/>
                <w:lang w:val="es-ES"/>
              </w:rPr>
              <w:t>Código Penal de Puerto Rico de 2012 (ley vigente)</w:t>
            </w:r>
          </w:p>
        </w:tc>
      </w:tr>
      <w:tr w:rsidR="00E445D6" w:rsidRPr="008D1429" w14:paraId="30440960" w14:textId="77777777">
        <w:tc>
          <w:tcPr>
            <w:tcW w:w="4516" w:type="dxa"/>
          </w:tcPr>
          <w:p w14:paraId="3159E9A4" w14:textId="77777777" w:rsidR="00BD7596" w:rsidRPr="008D1429" w:rsidRDefault="00BD7596" w:rsidP="00960907">
            <w:pPr>
              <w:tabs>
                <w:tab w:val="left" w:pos="-720"/>
              </w:tabs>
              <w:suppressAutoHyphens/>
              <w:jc w:val="both"/>
              <w:rPr>
                <w:rFonts w:ascii="Book Antiqua" w:hAnsi="Book Antiqua"/>
                <w:szCs w:val="24"/>
                <w:lang w:val="es-ES"/>
              </w:rPr>
            </w:pPr>
          </w:p>
          <w:p w14:paraId="5879E74F" w14:textId="1AD325B2" w:rsidR="00BD7596" w:rsidRPr="008D1429" w:rsidRDefault="00BD7596" w:rsidP="00960907">
            <w:pPr>
              <w:tabs>
                <w:tab w:val="left" w:pos="-720"/>
              </w:tabs>
              <w:suppressAutoHyphens/>
              <w:jc w:val="both"/>
              <w:rPr>
                <w:rFonts w:ascii="Book Antiqua" w:hAnsi="Book Antiqua"/>
                <w:b/>
                <w:bCs/>
                <w:szCs w:val="24"/>
                <w:lang w:val="es-ES"/>
              </w:rPr>
            </w:pPr>
            <w:r w:rsidRPr="008D1429">
              <w:rPr>
                <w:rFonts w:ascii="Book Antiqua" w:hAnsi="Book Antiqua"/>
                <w:b/>
                <w:bCs/>
                <w:szCs w:val="24"/>
                <w:lang w:val="es-ES"/>
              </w:rPr>
              <w:t xml:space="preserve">Artículo 16. — Clasificación de los Delitos. </w:t>
            </w:r>
          </w:p>
          <w:p w14:paraId="344A20A5" w14:textId="77777777" w:rsidR="00BD7596" w:rsidRPr="008D1429" w:rsidRDefault="00BD7596" w:rsidP="00960907">
            <w:pPr>
              <w:tabs>
                <w:tab w:val="left" w:pos="-720"/>
              </w:tabs>
              <w:suppressAutoHyphens/>
              <w:jc w:val="both"/>
              <w:rPr>
                <w:rFonts w:ascii="Book Antiqua" w:hAnsi="Book Antiqua"/>
                <w:szCs w:val="24"/>
                <w:lang w:val="es-ES"/>
              </w:rPr>
            </w:pPr>
          </w:p>
          <w:p w14:paraId="57AB9458" w14:textId="77777777" w:rsidR="00BD7596" w:rsidRPr="008D1429" w:rsidRDefault="00BD7596"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Los delitos se clasifican en menos graves y graves.</w:t>
            </w:r>
          </w:p>
          <w:p w14:paraId="7E8E9862" w14:textId="77777777" w:rsidR="00BD7596" w:rsidRPr="008D1429" w:rsidRDefault="00BD7596" w:rsidP="00960907">
            <w:pPr>
              <w:tabs>
                <w:tab w:val="left" w:pos="-720"/>
              </w:tabs>
              <w:suppressAutoHyphens/>
              <w:jc w:val="both"/>
              <w:rPr>
                <w:rFonts w:ascii="Book Antiqua" w:hAnsi="Book Antiqua"/>
                <w:szCs w:val="24"/>
                <w:lang w:val="es-ES"/>
              </w:rPr>
            </w:pPr>
          </w:p>
          <w:p w14:paraId="0C2B01E9" w14:textId="530AAFC4" w:rsidR="00BD7596" w:rsidRPr="008D1429" w:rsidRDefault="00BD7596"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Es delito menos grave todo aquél que conlleva multa individualizada de hasta cinco mil (5,000) dólares o reclusión hasta noventa (90) días. Delito grave, en todas las clasificaciones que se especifican más adelante, comprende todos los demás delitos.</w:t>
            </w:r>
          </w:p>
          <w:p w14:paraId="646BFF6F" w14:textId="77777777" w:rsidR="00BD7596" w:rsidRPr="008D1429" w:rsidRDefault="00BD7596" w:rsidP="00960907">
            <w:pPr>
              <w:tabs>
                <w:tab w:val="left" w:pos="-720"/>
              </w:tabs>
              <w:suppressAutoHyphens/>
              <w:jc w:val="both"/>
              <w:rPr>
                <w:rFonts w:ascii="Book Antiqua" w:hAnsi="Book Antiqua"/>
                <w:szCs w:val="24"/>
                <w:lang w:val="es-ES"/>
              </w:rPr>
            </w:pPr>
          </w:p>
          <w:p w14:paraId="172D9EA3" w14:textId="0EB226B5" w:rsidR="00BD7596" w:rsidRPr="008D1429" w:rsidRDefault="00BD7596"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 xml:space="preserve">Es delito grave aquél que conlleva una pena de reclusión mayor de seis (6) </w:t>
            </w:r>
            <w:r w:rsidRPr="008D1429">
              <w:rPr>
                <w:rFonts w:ascii="Book Antiqua" w:hAnsi="Book Antiqua"/>
                <w:szCs w:val="24"/>
                <w:lang w:val="es-ES"/>
              </w:rPr>
              <w:lastRenderedPageBreak/>
              <w:t xml:space="preserve">meses y </w:t>
            </w:r>
            <w:proofErr w:type="gramStart"/>
            <w:r w:rsidRPr="008D1429">
              <w:rPr>
                <w:rFonts w:ascii="Book Antiqua" w:hAnsi="Book Antiqua"/>
                <w:szCs w:val="24"/>
                <w:lang w:val="es-ES"/>
              </w:rPr>
              <w:t>que</w:t>
            </w:r>
            <w:proofErr w:type="gramEnd"/>
            <w:r w:rsidRPr="008D1429">
              <w:rPr>
                <w:rFonts w:ascii="Book Antiqua" w:hAnsi="Book Antiqua"/>
                <w:szCs w:val="24"/>
                <w:lang w:val="es-ES"/>
              </w:rPr>
              <w:t xml:space="preserve"> según la pena correspondiente, se clasifica en cuatro grados, como sigue:</w:t>
            </w:r>
          </w:p>
          <w:p w14:paraId="4A4ED74E" w14:textId="77777777" w:rsidR="00BD7596" w:rsidRPr="008D1429" w:rsidRDefault="00BD7596" w:rsidP="00960907">
            <w:pPr>
              <w:tabs>
                <w:tab w:val="left" w:pos="-720"/>
              </w:tabs>
              <w:suppressAutoHyphens/>
              <w:jc w:val="both"/>
              <w:rPr>
                <w:rFonts w:ascii="Book Antiqua" w:hAnsi="Book Antiqua"/>
                <w:szCs w:val="24"/>
                <w:lang w:val="es-ES"/>
              </w:rPr>
            </w:pPr>
          </w:p>
          <w:p w14:paraId="4C2B9A19" w14:textId="63839743" w:rsidR="00BD7596" w:rsidRPr="008D1429" w:rsidRDefault="00BD7596"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(a) Grave de primer grado, cuya pena es de reclusión por noventa y nueve (99) años.</w:t>
            </w:r>
          </w:p>
          <w:p w14:paraId="0EB0CECA" w14:textId="77777777" w:rsidR="00BD7596" w:rsidRPr="008D1429" w:rsidRDefault="00BD7596" w:rsidP="00960907">
            <w:pPr>
              <w:tabs>
                <w:tab w:val="left" w:pos="-720"/>
              </w:tabs>
              <w:suppressAutoHyphens/>
              <w:jc w:val="both"/>
              <w:rPr>
                <w:rFonts w:ascii="Book Antiqua" w:hAnsi="Book Antiqua"/>
                <w:szCs w:val="24"/>
                <w:lang w:val="es-ES"/>
              </w:rPr>
            </w:pPr>
          </w:p>
          <w:p w14:paraId="0576678A" w14:textId="68DDBD59" w:rsidR="00BD7596" w:rsidRPr="008D1429" w:rsidRDefault="00BD7596"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(b) Grave de segundo grado, cuya pena de reclusión fluctúa entre ocho (8) años un (1) día y quince (15) años. Los delitos de asesinato en segundo grado, la agresión sexual, el secuestro agravado, el secuestro de menores y el robo agravado cuando se inflige daño a la víctima u ocurre en el edificio residencial donde esté la víctima serán delitos graves de segundo grado severo, con pena de reclusión entre quince (15) años y un día y veinticinco (25) años.</w:t>
            </w:r>
          </w:p>
          <w:p w14:paraId="65EBAC8C" w14:textId="77777777" w:rsidR="00BD7596" w:rsidRPr="008D1429" w:rsidRDefault="00BD7596" w:rsidP="00960907">
            <w:pPr>
              <w:tabs>
                <w:tab w:val="left" w:pos="-720"/>
              </w:tabs>
              <w:suppressAutoHyphens/>
              <w:jc w:val="both"/>
              <w:rPr>
                <w:rFonts w:ascii="Book Antiqua" w:hAnsi="Book Antiqua"/>
                <w:szCs w:val="24"/>
                <w:lang w:val="es-ES"/>
              </w:rPr>
            </w:pPr>
          </w:p>
          <w:p w14:paraId="77954F60" w14:textId="4A06E9A4" w:rsidR="00BD7596" w:rsidRPr="008D1429" w:rsidRDefault="00BD7596"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(c) Grave de tercer grado, cuya pena de reclusión fluctúa entre tres (3) años un (1) día y ocho (8) años.</w:t>
            </w:r>
          </w:p>
          <w:p w14:paraId="3E123321" w14:textId="77777777" w:rsidR="00BD7596" w:rsidRPr="008D1429" w:rsidRDefault="00BD7596" w:rsidP="00960907">
            <w:pPr>
              <w:tabs>
                <w:tab w:val="left" w:pos="-720"/>
              </w:tabs>
              <w:suppressAutoHyphens/>
              <w:jc w:val="both"/>
              <w:rPr>
                <w:rFonts w:ascii="Book Antiqua" w:hAnsi="Book Antiqua"/>
                <w:szCs w:val="24"/>
                <w:lang w:val="es-ES"/>
              </w:rPr>
            </w:pPr>
          </w:p>
          <w:p w14:paraId="5D4E4410" w14:textId="08E46DF1" w:rsidR="00BD7596" w:rsidRPr="008D1429" w:rsidRDefault="00BD7596"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(d) Grave de cuarto grado, cuya pena de reclusión fluctúa entre seis (6) meses un día y tres</w:t>
            </w:r>
            <w:r w:rsidR="001312E3" w:rsidRPr="008D1429">
              <w:rPr>
                <w:rFonts w:ascii="Book Antiqua" w:hAnsi="Book Antiqua"/>
                <w:szCs w:val="24"/>
                <w:lang w:val="es-ES"/>
              </w:rPr>
              <w:t xml:space="preserve"> </w:t>
            </w:r>
            <w:r w:rsidRPr="008D1429">
              <w:rPr>
                <w:rFonts w:ascii="Book Antiqua" w:hAnsi="Book Antiqua"/>
                <w:szCs w:val="24"/>
                <w:lang w:val="es-ES"/>
              </w:rPr>
              <w:t>(3) años.</w:t>
            </w:r>
          </w:p>
          <w:p w14:paraId="4BD3766A" w14:textId="77777777" w:rsidR="00BD7596" w:rsidRPr="008D1429" w:rsidRDefault="00BD7596" w:rsidP="00960907">
            <w:pPr>
              <w:tabs>
                <w:tab w:val="left" w:pos="-720"/>
              </w:tabs>
              <w:suppressAutoHyphens/>
              <w:jc w:val="both"/>
              <w:rPr>
                <w:rFonts w:ascii="Book Antiqua" w:hAnsi="Book Antiqua"/>
                <w:szCs w:val="24"/>
                <w:lang w:val="es-ES"/>
              </w:rPr>
            </w:pPr>
          </w:p>
          <w:p w14:paraId="7E4E8A2F" w14:textId="31B86AFD" w:rsidR="00BD7596" w:rsidRPr="008D1429" w:rsidRDefault="00BD7596"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No obstante, en los delitos graves y en los delitos menos graves podrá imponerse otros tipos de penas, además de la reclusión.</w:t>
            </w:r>
          </w:p>
          <w:p w14:paraId="4B7CE9B7" w14:textId="77777777" w:rsidR="00BD7596" w:rsidRPr="008D1429" w:rsidRDefault="00BD7596" w:rsidP="00960907">
            <w:pPr>
              <w:tabs>
                <w:tab w:val="left" w:pos="-720"/>
              </w:tabs>
              <w:suppressAutoHyphens/>
              <w:jc w:val="both"/>
              <w:rPr>
                <w:rFonts w:ascii="Book Antiqua" w:hAnsi="Book Antiqua"/>
                <w:szCs w:val="24"/>
                <w:lang w:val="es-ES"/>
              </w:rPr>
            </w:pPr>
          </w:p>
          <w:p w14:paraId="02622FB3" w14:textId="0E0D66AD" w:rsidR="00BD7596" w:rsidRPr="008D1429" w:rsidRDefault="00BD7596"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Los delitos graves que se tipifican en leyes especiales mantienen la clasificación de grave y la pena correspondiente si conllevan una pena de reclusión mayor de seis (6) meses o multa mayor de cinco mil (5,000) dólares, salvo que por ley se disponga otra cosa.</w:t>
            </w:r>
          </w:p>
          <w:p w14:paraId="3A6F7AEE" w14:textId="77777777" w:rsidR="00BD7596" w:rsidRPr="008D1429" w:rsidRDefault="00BD7596" w:rsidP="00960907">
            <w:pPr>
              <w:tabs>
                <w:tab w:val="left" w:pos="-720"/>
              </w:tabs>
              <w:suppressAutoHyphens/>
              <w:jc w:val="both"/>
              <w:rPr>
                <w:rFonts w:ascii="Book Antiqua" w:hAnsi="Book Antiqua"/>
                <w:szCs w:val="24"/>
                <w:lang w:val="es-ES"/>
              </w:rPr>
            </w:pPr>
          </w:p>
          <w:p w14:paraId="6222359B" w14:textId="5C9D63B5" w:rsidR="00E445D6" w:rsidRPr="008D1429" w:rsidRDefault="00BD7596"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lastRenderedPageBreak/>
              <w:t>Los delitos menos graves que se tipifican en leyes especiales mantienen la clasificación de</w:t>
            </w:r>
            <w:r w:rsidR="003342CC" w:rsidRPr="008D1429">
              <w:rPr>
                <w:rFonts w:ascii="Book Antiqua" w:hAnsi="Book Antiqua"/>
                <w:szCs w:val="24"/>
                <w:lang w:val="es-ES"/>
              </w:rPr>
              <w:t xml:space="preserve"> </w:t>
            </w:r>
            <w:r w:rsidRPr="008D1429">
              <w:rPr>
                <w:rFonts w:ascii="Book Antiqua" w:hAnsi="Book Antiqua"/>
                <w:szCs w:val="24"/>
                <w:lang w:val="es-ES"/>
              </w:rPr>
              <w:t>menos grave y la pena correspondiente si conllevan una pena que no exceda de seis (6) meses o multa que no exceda de cinco mil (5,000) dólares, o ambas penas.</w:t>
            </w:r>
          </w:p>
        </w:tc>
        <w:tc>
          <w:tcPr>
            <w:tcW w:w="4517" w:type="dxa"/>
          </w:tcPr>
          <w:p w14:paraId="3A64D10D" w14:textId="77777777" w:rsidR="00486980" w:rsidRPr="008D1429" w:rsidRDefault="00486980" w:rsidP="00960907">
            <w:pPr>
              <w:tabs>
                <w:tab w:val="left" w:pos="-720"/>
              </w:tabs>
              <w:suppressAutoHyphens/>
              <w:jc w:val="both"/>
              <w:rPr>
                <w:rFonts w:ascii="Book Antiqua" w:hAnsi="Book Antiqua"/>
                <w:szCs w:val="24"/>
                <w:lang w:val="es-ES"/>
              </w:rPr>
            </w:pPr>
          </w:p>
          <w:p w14:paraId="1FD71E03" w14:textId="57FA9E16" w:rsidR="00486980" w:rsidRPr="008D1429" w:rsidRDefault="00486980" w:rsidP="00960907">
            <w:pPr>
              <w:tabs>
                <w:tab w:val="left" w:pos="-720"/>
              </w:tabs>
              <w:suppressAutoHyphens/>
              <w:jc w:val="both"/>
              <w:rPr>
                <w:rFonts w:ascii="Book Antiqua" w:hAnsi="Book Antiqua"/>
                <w:b/>
                <w:bCs/>
                <w:szCs w:val="24"/>
                <w:lang w:val="es-ES"/>
              </w:rPr>
            </w:pPr>
            <w:r w:rsidRPr="008D1429">
              <w:rPr>
                <w:rFonts w:ascii="Book Antiqua" w:hAnsi="Book Antiqua"/>
                <w:b/>
                <w:bCs/>
                <w:szCs w:val="24"/>
                <w:lang w:val="es-ES"/>
              </w:rPr>
              <w:t xml:space="preserve">Artículo 16. — Clasificación de los Delitos. </w:t>
            </w:r>
          </w:p>
          <w:p w14:paraId="5535D68C" w14:textId="77777777" w:rsidR="00486980" w:rsidRPr="008D1429" w:rsidRDefault="00486980" w:rsidP="00960907">
            <w:pPr>
              <w:tabs>
                <w:tab w:val="left" w:pos="-720"/>
              </w:tabs>
              <w:suppressAutoHyphens/>
              <w:jc w:val="both"/>
              <w:rPr>
                <w:rFonts w:ascii="Book Antiqua" w:hAnsi="Book Antiqua"/>
                <w:szCs w:val="24"/>
                <w:lang w:val="es-ES"/>
              </w:rPr>
            </w:pPr>
          </w:p>
          <w:p w14:paraId="1AA72D3D" w14:textId="77777777" w:rsidR="00486980" w:rsidRPr="008D1429" w:rsidRDefault="00486980"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Los delitos se clasifican en menos graves y graves.</w:t>
            </w:r>
          </w:p>
          <w:p w14:paraId="4B3B3990" w14:textId="77777777" w:rsidR="00486980" w:rsidRPr="008D1429" w:rsidRDefault="00486980" w:rsidP="00960907">
            <w:pPr>
              <w:tabs>
                <w:tab w:val="left" w:pos="-720"/>
              </w:tabs>
              <w:suppressAutoHyphens/>
              <w:jc w:val="both"/>
              <w:rPr>
                <w:rFonts w:ascii="Book Antiqua" w:hAnsi="Book Antiqua"/>
                <w:szCs w:val="24"/>
                <w:lang w:val="es-ES"/>
              </w:rPr>
            </w:pPr>
          </w:p>
          <w:p w14:paraId="2EB933AC" w14:textId="77777777" w:rsidR="001312E3" w:rsidRPr="008D1429" w:rsidRDefault="00486980"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 xml:space="preserve">Es delito menos grave todo aquél que apareja pena de reclusión por un término que no exceda de seis (6) meses, pena de multa que no exceda de cinco mil (5,000) dólares o pena de restricción domiciliaria o de servicios comunitarios que no exceda de seis (6) meses. </w:t>
            </w:r>
          </w:p>
          <w:p w14:paraId="28762968" w14:textId="77777777" w:rsidR="001312E3" w:rsidRPr="008D1429" w:rsidRDefault="001312E3" w:rsidP="00960907">
            <w:pPr>
              <w:tabs>
                <w:tab w:val="left" w:pos="-720"/>
              </w:tabs>
              <w:suppressAutoHyphens/>
              <w:jc w:val="both"/>
              <w:rPr>
                <w:rFonts w:ascii="Book Antiqua" w:hAnsi="Book Antiqua"/>
                <w:szCs w:val="24"/>
                <w:lang w:val="es-ES"/>
              </w:rPr>
            </w:pPr>
          </w:p>
          <w:p w14:paraId="556F7764" w14:textId="120016C4" w:rsidR="00E445D6" w:rsidRPr="008D1429" w:rsidRDefault="00486980"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Delito grave comprende todos los demás delitos.</w:t>
            </w:r>
          </w:p>
        </w:tc>
      </w:tr>
      <w:tr w:rsidR="00E445D6" w:rsidRPr="008D1429" w14:paraId="485B945A" w14:textId="77777777">
        <w:tc>
          <w:tcPr>
            <w:tcW w:w="4516" w:type="dxa"/>
          </w:tcPr>
          <w:p w14:paraId="7CCA0426" w14:textId="77777777" w:rsidR="00E9048E" w:rsidRPr="008D1429" w:rsidRDefault="00E9048E" w:rsidP="00960907">
            <w:pPr>
              <w:tabs>
                <w:tab w:val="left" w:pos="-720"/>
              </w:tabs>
              <w:suppressAutoHyphens/>
              <w:jc w:val="both"/>
              <w:rPr>
                <w:rFonts w:ascii="Book Antiqua" w:hAnsi="Book Antiqua"/>
                <w:szCs w:val="24"/>
                <w:lang w:val="es-ES"/>
              </w:rPr>
            </w:pPr>
          </w:p>
          <w:p w14:paraId="3596DDA3" w14:textId="64146094" w:rsidR="00E9048E" w:rsidRPr="008D1429" w:rsidRDefault="00E9048E" w:rsidP="00960907">
            <w:pPr>
              <w:tabs>
                <w:tab w:val="left" w:pos="-720"/>
              </w:tabs>
              <w:suppressAutoHyphens/>
              <w:jc w:val="both"/>
              <w:rPr>
                <w:rFonts w:ascii="Book Antiqua" w:hAnsi="Book Antiqua"/>
                <w:b/>
                <w:bCs/>
                <w:szCs w:val="24"/>
                <w:lang w:val="es-ES"/>
              </w:rPr>
            </w:pPr>
            <w:r w:rsidRPr="008D1429">
              <w:rPr>
                <w:rFonts w:ascii="Book Antiqua" w:hAnsi="Book Antiqua"/>
                <w:b/>
                <w:bCs/>
                <w:szCs w:val="24"/>
                <w:lang w:val="es-ES"/>
              </w:rPr>
              <w:t xml:space="preserve">Artículo 17. — Delito sin pena estatuida. </w:t>
            </w:r>
          </w:p>
          <w:p w14:paraId="52C96CFD" w14:textId="77777777" w:rsidR="00E9048E" w:rsidRPr="008D1429" w:rsidRDefault="00E9048E" w:rsidP="00960907">
            <w:pPr>
              <w:tabs>
                <w:tab w:val="left" w:pos="-720"/>
              </w:tabs>
              <w:suppressAutoHyphens/>
              <w:jc w:val="both"/>
              <w:rPr>
                <w:rFonts w:ascii="Book Antiqua" w:hAnsi="Book Antiqua"/>
                <w:szCs w:val="24"/>
                <w:lang w:val="es-ES"/>
              </w:rPr>
            </w:pPr>
          </w:p>
          <w:p w14:paraId="56252D40" w14:textId="770EB8CD" w:rsidR="00E9048E" w:rsidRPr="008D1429" w:rsidRDefault="00E9048E"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Si algún acto u omisión es declarado delito y no se establece la pena correspondiente, tal acto u omisión se penalizará como delito menos grave.</w:t>
            </w:r>
          </w:p>
          <w:p w14:paraId="14103904" w14:textId="77777777" w:rsidR="00E9048E" w:rsidRPr="008D1429" w:rsidRDefault="00E9048E" w:rsidP="00960907">
            <w:pPr>
              <w:tabs>
                <w:tab w:val="left" w:pos="-720"/>
              </w:tabs>
              <w:suppressAutoHyphens/>
              <w:jc w:val="both"/>
              <w:rPr>
                <w:rFonts w:ascii="Book Antiqua" w:hAnsi="Book Antiqua"/>
                <w:szCs w:val="24"/>
                <w:lang w:val="es-ES"/>
              </w:rPr>
            </w:pPr>
          </w:p>
          <w:p w14:paraId="3D287DBE" w14:textId="04960F3A" w:rsidR="00E445D6" w:rsidRPr="008D1429" w:rsidRDefault="00E9048E"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Si algún acto u omisión es declarado delito grave y no se establece la pena correspondiente, se le impondrá la pena de delito grave de cuarto grado</w:t>
            </w:r>
          </w:p>
        </w:tc>
        <w:tc>
          <w:tcPr>
            <w:tcW w:w="4517" w:type="dxa"/>
          </w:tcPr>
          <w:p w14:paraId="1C6EAF2A" w14:textId="77777777" w:rsidR="00E445D6" w:rsidRPr="008D1429" w:rsidRDefault="00E445D6" w:rsidP="00960907">
            <w:pPr>
              <w:tabs>
                <w:tab w:val="left" w:pos="-720"/>
              </w:tabs>
              <w:suppressAutoHyphens/>
              <w:jc w:val="both"/>
              <w:rPr>
                <w:rFonts w:ascii="Book Antiqua" w:hAnsi="Book Antiqua"/>
                <w:szCs w:val="24"/>
                <w:lang w:val="es-ES"/>
              </w:rPr>
            </w:pPr>
          </w:p>
          <w:p w14:paraId="629B52C8" w14:textId="69454921" w:rsidR="002863A5" w:rsidRPr="008D1429" w:rsidRDefault="002863A5" w:rsidP="00960907">
            <w:pPr>
              <w:tabs>
                <w:tab w:val="left" w:pos="-720"/>
              </w:tabs>
              <w:suppressAutoHyphens/>
              <w:jc w:val="both"/>
              <w:rPr>
                <w:rFonts w:ascii="Book Antiqua" w:hAnsi="Book Antiqua"/>
                <w:b/>
                <w:bCs/>
                <w:szCs w:val="24"/>
                <w:lang w:val="es-ES"/>
              </w:rPr>
            </w:pPr>
            <w:r w:rsidRPr="008D1429">
              <w:rPr>
                <w:rFonts w:ascii="Book Antiqua" w:hAnsi="Book Antiqua"/>
                <w:b/>
                <w:bCs/>
                <w:szCs w:val="24"/>
                <w:lang w:val="es-ES"/>
              </w:rPr>
              <w:t xml:space="preserve">Artículo 17. — Delito sin pena estatuida. </w:t>
            </w:r>
          </w:p>
          <w:p w14:paraId="1D0F2684" w14:textId="77777777" w:rsidR="002863A5" w:rsidRPr="008D1429" w:rsidRDefault="002863A5" w:rsidP="00960907">
            <w:pPr>
              <w:tabs>
                <w:tab w:val="left" w:pos="-720"/>
              </w:tabs>
              <w:suppressAutoHyphens/>
              <w:jc w:val="both"/>
              <w:rPr>
                <w:rFonts w:ascii="Book Antiqua" w:hAnsi="Book Antiqua"/>
                <w:szCs w:val="24"/>
                <w:lang w:val="es-ES"/>
              </w:rPr>
            </w:pPr>
          </w:p>
          <w:p w14:paraId="538E41FC" w14:textId="77777777" w:rsidR="002863A5" w:rsidRPr="008D1429" w:rsidRDefault="002863A5"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 xml:space="preserve">Si algún acto u omisión es declarado delito y no se establece la pena correspondiente, tal acto u omisión se penalizará como delito menos grave. </w:t>
            </w:r>
          </w:p>
          <w:p w14:paraId="2118A704" w14:textId="77777777" w:rsidR="002863A5" w:rsidRPr="008D1429" w:rsidRDefault="002863A5" w:rsidP="00960907">
            <w:pPr>
              <w:tabs>
                <w:tab w:val="left" w:pos="-720"/>
              </w:tabs>
              <w:suppressAutoHyphens/>
              <w:jc w:val="both"/>
              <w:rPr>
                <w:rFonts w:ascii="Book Antiqua" w:hAnsi="Book Antiqua"/>
                <w:szCs w:val="24"/>
                <w:lang w:val="es-ES"/>
              </w:rPr>
            </w:pPr>
          </w:p>
          <w:p w14:paraId="556CC201" w14:textId="1386452E" w:rsidR="002863A5" w:rsidRPr="008D1429" w:rsidRDefault="002863A5"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Si algún acto u omisión es declarado delito grave y no se establece la pena correspondiente, ésta será de reclusión por un término fijo de dos (2) años, o pena de multa que no excederá de diez mil (10,000) dólares, o una pena alternativa a la reclusión de las consignadas en este Código, a discreción del tribunal.</w:t>
            </w:r>
          </w:p>
        </w:tc>
      </w:tr>
    </w:tbl>
    <w:p w14:paraId="732586C7" w14:textId="77777777" w:rsidR="00E445D6" w:rsidRPr="008D1429" w:rsidRDefault="00E445D6" w:rsidP="00960907">
      <w:pPr>
        <w:tabs>
          <w:tab w:val="left" w:pos="-720"/>
        </w:tabs>
        <w:suppressAutoHyphens/>
        <w:jc w:val="both"/>
        <w:rPr>
          <w:rFonts w:ascii="Book Antiqua" w:hAnsi="Book Antiqua"/>
          <w:szCs w:val="24"/>
          <w:lang w:val="es-ES"/>
        </w:rPr>
      </w:pPr>
    </w:p>
    <w:p w14:paraId="082EB6E8" w14:textId="21E24A47" w:rsidR="00933614" w:rsidRPr="008D1429" w:rsidRDefault="0050653B"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ab/>
        <w:t xml:space="preserve">En ese sentido, el Código Penal de Puerto Rico 2012, en su </w:t>
      </w:r>
      <w:r w:rsidR="00EF6C27" w:rsidRPr="008D1429">
        <w:rPr>
          <w:rFonts w:ascii="Book Antiqua" w:hAnsi="Book Antiqua"/>
          <w:szCs w:val="24"/>
          <w:lang w:val="es-ES"/>
        </w:rPr>
        <w:t>A</w:t>
      </w:r>
      <w:r w:rsidRPr="008D1429">
        <w:rPr>
          <w:rFonts w:ascii="Book Antiqua" w:hAnsi="Book Antiqua"/>
          <w:szCs w:val="24"/>
          <w:lang w:val="es-ES"/>
        </w:rPr>
        <w:t>rt</w:t>
      </w:r>
      <w:r w:rsidR="00EF6C27" w:rsidRPr="008D1429">
        <w:rPr>
          <w:rFonts w:ascii="Book Antiqua" w:hAnsi="Book Antiqua"/>
          <w:szCs w:val="24"/>
          <w:lang w:val="es-ES"/>
        </w:rPr>
        <w:t>í</w:t>
      </w:r>
      <w:r w:rsidRPr="008D1429">
        <w:rPr>
          <w:rFonts w:ascii="Book Antiqua" w:hAnsi="Book Antiqua"/>
          <w:szCs w:val="24"/>
          <w:lang w:val="es-ES"/>
        </w:rPr>
        <w:t>culo 307</w:t>
      </w:r>
      <w:r w:rsidR="00EF6C27" w:rsidRPr="008D1429">
        <w:rPr>
          <w:rFonts w:ascii="Book Antiqua" w:hAnsi="Book Antiqua"/>
          <w:szCs w:val="24"/>
          <w:lang w:val="es-ES"/>
        </w:rPr>
        <w:t>,</w:t>
      </w:r>
      <w:r w:rsidRPr="008D1429">
        <w:rPr>
          <w:rFonts w:ascii="Book Antiqua" w:hAnsi="Book Antiqua"/>
          <w:szCs w:val="24"/>
          <w:lang w:val="es-ES"/>
        </w:rPr>
        <w:t xml:space="preserve"> provee una cláusula de transición para la fijación de penas en las leyes penales especiales. </w:t>
      </w:r>
      <w:r w:rsidR="00933614" w:rsidRPr="008D1429">
        <w:rPr>
          <w:rFonts w:ascii="Book Antiqua" w:hAnsi="Book Antiqua"/>
          <w:szCs w:val="24"/>
          <w:lang w:val="es-ES"/>
        </w:rPr>
        <w:t>Conforme al marco legal vigente, l</w:t>
      </w:r>
      <w:r w:rsidRPr="008D1429">
        <w:rPr>
          <w:rFonts w:ascii="Book Antiqua" w:hAnsi="Book Antiqua"/>
          <w:szCs w:val="24"/>
          <w:lang w:val="es-ES"/>
        </w:rPr>
        <w:t>os delitos graves que se tipifican en leyes penales especiales bajo el sistema de clasificación de delitos de</w:t>
      </w:r>
      <w:r w:rsidR="00EF6C27" w:rsidRPr="008D1429">
        <w:rPr>
          <w:rFonts w:ascii="Book Antiqua" w:hAnsi="Book Antiqua"/>
          <w:szCs w:val="24"/>
          <w:lang w:val="es-ES"/>
        </w:rPr>
        <w:t xml:space="preserve">l </w:t>
      </w:r>
      <w:r w:rsidRPr="008D1429">
        <w:rPr>
          <w:rFonts w:ascii="Book Antiqua" w:hAnsi="Book Antiqua"/>
          <w:szCs w:val="24"/>
          <w:lang w:val="es-ES"/>
        </w:rPr>
        <w:t xml:space="preserve">Código Penal del Estado Libre Asociado de Puerto </w:t>
      </w:r>
      <w:r w:rsidR="00EF6C27" w:rsidRPr="008D1429">
        <w:rPr>
          <w:rFonts w:ascii="Book Antiqua" w:hAnsi="Book Antiqua"/>
          <w:szCs w:val="24"/>
          <w:lang w:val="es-ES"/>
        </w:rPr>
        <w:t>Rico</w:t>
      </w:r>
      <w:r w:rsidRPr="008D1429">
        <w:rPr>
          <w:rFonts w:ascii="Book Antiqua" w:hAnsi="Book Antiqua"/>
          <w:szCs w:val="24"/>
          <w:lang w:val="es-ES"/>
        </w:rPr>
        <w:t xml:space="preserve"> estarán sujetos a las siguientes penas, hasta que se proceda a enmendarlas para atemperarlas al sistema de sentencias fijas adoptado en el Código de 2012, según enmendado</w:t>
      </w:r>
      <w:r w:rsidR="00933614" w:rsidRPr="008D1429">
        <w:rPr>
          <w:rFonts w:ascii="Book Antiqua" w:hAnsi="Book Antiqua"/>
          <w:szCs w:val="24"/>
          <w:lang w:val="es-ES"/>
        </w:rPr>
        <w:t>:</w:t>
      </w:r>
    </w:p>
    <w:p w14:paraId="68CB7A5A" w14:textId="77777777" w:rsidR="00C541FB" w:rsidRPr="008D1429" w:rsidRDefault="00C541FB" w:rsidP="00960907">
      <w:pPr>
        <w:tabs>
          <w:tab w:val="left" w:pos="-720"/>
        </w:tabs>
        <w:suppressAutoHyphens/>
        <w:jc w:val="both"/>
        <w:rPr>
          <w:rFonts w:ascii="Book Antiqua" w:hAnsi="Book Antiqua"/>
          <w:szCs w:val="24"/>
          <w:lang w:val="es-ES"/>
        </w:rPr>
      </w:pPr>
    </w:p>
    <w:p w14:paraId="1FDB19F7" w14:textId="77777777" w:rsidR="00933614" w:rsidRPr="008D1429" w:rsidRDefault="0050653B" w:rsidP="00960907">
      <w:pPr>
        <w:pStyle w:val="ListParagraph"/>
        <w:numPr>
          <w:ilvl w:val="0"/>
          <w:numId w:val="7"/>
        </w:numPr>
        <w:tabs>
          <w:tab w:val="left" w:pos="-720"/>
        </w:tabs>
        <w:suppressAutoHyphens/>
        <w:jc w:val="both"/>
        <w:rPr>
          <w:rFonts w:ascii="Book Antiqua" w:hAnsi="Book Antiqua"/>
          <w:szCs w:val="24"/>
          <w:lang w:val="es-ES"/>
        </w:rPr>
      </w:pPr>
      <w:r w:rsidRPr="008D1429">
        <w:rPr>
          <w:rFonts w:ascii="Book Antiqua" w:hAnsi="Book Antiqua"/>
          <w:szCs w:val="24"/>
          <w:lang w:val="es-ES"/>
        </w:rPr>
        <w:t>Delito grave de primer grado — conllevará una pena de reclusión por un término fijo de</w:t>
      </w:r>
      <w:r w:rsidR="00933614" w:rsidRPr="008D1429">
        <w:rPr>
          <w:rFonts w:ascii="Book Antiqua" w:hAnsi="Book Antiqua"/>
          <w:szCs w:val="24"/>
          <w:lang w:val="es-ES"/>
        </w:rPr>
        <w:t xml:space="preserve"> </w:t>
      </w:r>
      <w:r w:rsidRPr="008D1429">
        <w:rPr>
          <w:rFonts w:ascii="Book Antiqua" w:hAnsi="Book Antiqua"/>
          <w:szCs w:val="24"/>
          <w:lang w:val="es-ES"/>
        </w:rPr>
        <w:t>noventa y nueve (99) años. En tal caso, la persona puede ser considerada para libertad bajo palabra por la Junta de Libertad Bajo Palabra al cumplir treinta y cinco (35) años naturales de su sentencia, o diez (10) años naturales, si se trata de un menor procesado y sentenciado como adulto.</w:t>
      </w:r>
    </w:p>
    <w:p w14:paraId="20661792" w14:textId="77777777" w:rsidR="00933614" w:rsidRPr="008D1429" w:rsidRDefault="0050653B" w:rsidP="00960907">
      <w:pPr>
        <w:pStyle w:val="ListParagraph"/>
        <w:numPr>
          <w:ilvl w:val="0"/>
          <w:numId w:val="7"/>
        </w:numPr>
        <w:tabs>
          <w:tab w:val="left" w:pos="-720"/>
        </w:tabs>
        <w:suppressAutoHyphens/>
        <w:jc w:val="both"/>
        <w:rPr>
          <w:rFonts w:ascii="Book Antiqua" w:hAnsi="Book Antiqua"/>
          <w:szCs w:val="24"/>
          <w:lang w:val="es-ES"/>
        </w:rPr>
      </w:pPr>
      <w:r w:rsidRPr="008D1429">
        <w:rPr>
          <w:rFonts w:ascii="Book Antiqua" w:hAnsi="Book Antiqua"/>
          <w:szCs w:val="24"/>
          <w:lang w:val="es-ES"/>
        </w:rPr>
        <w:t xml:space="preserve">Delito grave de segundo grado severo — conllevará una pena de reclusión por un término fijo de veinticinco (25) años. En tal caso, la persona puede ser </w:t>
      </w:r>
      <w:r w:rsidRPr="008D1429">
        <w:rPr>
          <w:rFonts w:ascii="Book Antiqua" w:hAnsi="Book Antiqua"/>
          <w:szCs w:val="24"/>
          <w:lang w:val="es-ES"/>
        </w:rPr>
        <w:lastRenderedPageBreak/>
        <w:t>considerada para libertad bajo palabra por la Junta de Libertad Bajo Palabra al cumplir el setenta y cinco (75) por ciento del término de reclusión impuesto.</w:t>
      </w:r>
    </w:p>
    <w:p w14:paraId="63D522DB" w14:textId="77777777" w:rsidR="00933614" w:rsidRPr="008D1429" w:rsidRDefault="0050653B" w:rsidP="00960907">
      <w:pPr>
        <w:pStyle w:val="ListParagraph"/>
        <w:numPr>
          <w:ilvl w:val="0"/>
          <w:numId w:val="7"/>
        </w:numPr>
        <w:tabs>
          <w:tab w:val="left" w:pos="-720"/>
        </w:tabs>
        <w:suppressAutoHyphens/>
        <w:jc w:val="both"/>
        <w:rPr>
          <w:rFonts w:ascii="Book Antiqua" w:hAnsi="Book Antiqua"/>
          <w:szCs w:val="24"/>
          <w:lang w:val="es-ES"/>
        </w:rPr>
      </w:pPr>
      <w:r w:rsidRPr="008D1429">
        <w:rPr>
          <w:rFonts w:ascii="Book Antiqua" w:hAnsi="Book Antiqua"/>
          <w:szCs w:val="24"/>
          <w:lang w:val="es-ES"/>
        </w:rPr>
        <w:t xml:space="preserve">Delito grave de segundo grado — conllevará una pena de reclusión por un término fijo de quince (15) años. En tal caso, la persona puede ser considerada para libertad bajo palabra por la Junta de Libertad Bajo Palabra al cumplir el setenta y cinco (75) por ciento del término de reclusión impuesto. </w:t>
      </w:r>
    </w:p>
    <w:p w14:paraId="1A9AFF58" w14:textId="77777777" w:rsidR="00933614" w:rsidRPr="008D1429" w:rsidRDefault="0050653B" w:rsidP="00960907">
      <w:pPr>
        <w:pStyle w:val="ListParagraph"/>
        <w:numPr>
          <w:ilvl w:val="0"/>
          <w:numId w:val="7"/>
        </w:numPr>
        <w:tabs>
          <w:tab w:val="left" w:pos="-720"/>
        </w:tabs>
        <w:suppressAutoHyphens/>
        <w:jc w:val="both"/>
        <w:rPr>
          <w:rFonts w:ascii="Book Antiqua" w:hAnsi="Book Antiqua"/>
          <w:szCs w:val="24"/>
          <w:lang w:val="es-ES"/>
        </w:rPr>
      </w:pPr>
      <w:r w:rsidRPr="008D1429">
        <w:rPr>
          <w:rFonts w:ascii="Book Antiqua" w:hAnsi="Book Antiqua"/>
          <w:szCs w:val="24"/>
          <w:lang w:val="es-ES"/>
        </w:rPr>
        <w:t>Delito grave de tercer grado — conllevará una pena de reclusión, restricción terapéutica, restricción domiciliaria, servicios comunitarios, o combinación de estas penas, por un término fijo de ocho (8) años. En tal caso, la persona podrá ser considerada para libertad bajo palabra por la Junta de Libertad Bajo Palabra al cumplir el setenta y cinco (75) por ciento del término de reclusión impuesto.</w:t>
      </w:r>
    </w:p>
    <w:p w14:paraId="30C74B1C" w14:textId="77777777" w:rsidR="000F62FA" w:rsidRPr="008D1429" w:rsidRDefault="0050653B" w:rsidP="00960907">
      <w:pPr>
        <w:pStyle w:val="ListParagraph"/>
        <w:numPr>
          <w:ilvl w:val="0"/>
          <w:numId w:val="7"/>
        </w:numPr>
        <w:tabs>
          <w:tab w:val="left" w:pos="-720"/>
        </w:tabs>
        <w:suppressAutoHyphens/>
        <w:jc w:val="both"/>
        <w:rPr>
          <w:rFonts w:ascii="Book Antiqua" w:hAnsi="Book Antiqua"/>
          <w:szCs w:val="24"/>
          <w:lang w:val="es-ES"/>
        </w:rPr>
      </w:pPr>
      <w:r w:rsidRPr="008D1429">
        <w:rPr>
          <w:rFonts w:ascii="Book Antiqua" w:hAnsi="Book Antiqua"/>
          <w:szCs w:val="24"/>
          <w:lang w:val="es-ES"/>
        </w:rPr>
        <w:t xml:space="preserve">Delito grave de cuarto grado — conllevará una pena de reclusión restricción terapéutica, restricción domiciliaria, servicios comunitarios, o combinación de estas penas, por un término fijo de tres (3) años. En tal caso, la persona puede ser considerada para libertad bajo palabra por la Junta de Libertad Bajo Palabra al cumplir el setenta y cinco (75) por ciento del término de reclusión impuesto. </w:t>
      </w:r>
    </w:p>
    <w:p w14:paraId="7C7E49B2" w14:textId="6A1A024A" w:rsidR="00495CAA" w:rsidRPr="008D1429" w:rsidRDefault="0050653B" w:rsidP="00960907">
      <w:pPr>
        <w:pStyle w:val="ListParagraph"/>
        <w:numPr>
          <w:ilvl w:val="0"/>
          <w:numId w:val="7"/>
        </w:numPr>
        <w:tabs>
          <w:tab w:val="left" w:pos="-720"/>
        </w:tabs>
        <w:suppressAutoHyphens/>
        <w:jc w:val="both"/>
        <w:rPr>
          <w:rFonts w:ascii="Book Antiqua" w:hAnsi="Book Antiqua"/>
          <w:szCs w:val="24"/>
          <w:lang w:val="es-ES"/>
        </w:rPr>
      </w:pPr>
      <w:r w:rsidRPr="008D1429">
        <w:rPr>
          <w:rFonts w:ascii="Book Antiqua" w:hAnsi="Book Antiqua"/>
          <w:szCs w:val="24"/>
          <w:lang w:val="es-ES"/>
        </w:rPr>
        <w:t>Delito menos grave — conllevará una pena no mayor de noventa (90) días o una pena de servicios comunitarios no mayor de noventa (90) días, o reclusión o restricción domiciliaria hasta noventa (90) días, o una combinación de estas penas cuya suma total de días no sobrepase los noventa (90) días</w:t>
      </w:r>
      <w:r w:rsidR="000F62FA" w:rsidRPr="008D1429">
        <w:rPr>
          <w:rFonts w:ascii="Book Antiqua" w:hAnsi="Book Antiqua"/>
          <w:szCs w:val="24"/>
          <w:lang w:val="es-ES"/>
        </w:rPr>
        <w:t xml:space="preserve">. </w:t>
      </w:r>
    </w:p>
    <w:p w14:paraId="02CA5114" w14:textId="77777777" w:rsidR="000F62FA" w:rsidRPr="008D1429" w:rsidRDefault="000F62FA" w:rsidP="00960907">
      <w:pPr>
        <w:pStyle w:val="ListParagraph"/>
        <w:tabs>
          <w:tab w:val="left" w:pos="-720"/>
        </w:tabs>
        <w:suppressAutoHyphens/>
        <w:jc w:val="both"/>
        <w:rPr>
          <w:rFonts w:ascii="Book Antiqua" w:hAnsi="Book Antiqua"/>
          <w:szCs w:val="24"/>
          <w:lang w:val="es-ES"/>
        </w:rPr>
      </w:pPr>
    </w:p>
    <w:p w14:paraId="1A9EC0F5" w14:textId="7453AFBC" w:rsidR="00AF5B08" w:rsidRPr="008D1429" w:rsidRDefault="00AF5B08" w:rsidP="001E43F9">
      <w:pPr>
        <w:tabs>
          <w:tab w:val="left" w:pos="-720"/>
        </w:tabs>
        <w:suppressAutoHyphens/>
        <w:jc w:val="center"/>
        <w:rPr>
          <w:rFonts w:ascii="Book Antiqua" w:hAnsi="Book Antiqua"/>
          <w:b/>
          <w:bCs/>
          <w:szCs w:val="24"/>
          <w:lang w:val="es-ES"/>
        </w:rPr>
      </w:pPr>
      <w:r w:rsidRPr="008D1429">
        <w:rPr>
          <w:rFonts w:ascii="Book Antiqua" w:hAnsi="Book Antiqua"/>
          <w:b/>
          <w:bCs/>
          <w:szCs w:val="24"/>
          <w:lang w:val="es-ES"/>
        </w:rPr>
        <w:t>ALCANCE DEL INFORME</w:t>
      </w:r>
    </w:p>
    <w:p w14:paraId="359F924A" w14:textId="77777777" w:rsidR="00AF5B08" w:rsidRPr="008D1429" w:rsidRDefault="00AF5B08" w:rsidP="00960907">
      <w:pPr>
        <w:tabs>
          <w:tab w:val="left" w:pos="-720"/>
        </w:tabs>
        <w:suppressAutoHyphens/>
        <w:ind w:firstLine="360"/>
        <w:jc w:val="center"/>
        <w:rPr>
          <w:rFonts w:ascii="Book Antiqua" w:hAnsi="Book Antiqua"/>
          <w:b/>
          <w:bCs/>
          <w:szCs w:val="24"/>
          <w:lang w:val="es-ES"/>
        </w:rPr>
      </w:pPr>
    </w:p>
    <w:p w14:paraId="577FFD86" w14:textId="37CC7F09" w:rsidR="00AF5B08" w:rsidRPr="008D1429" w:rsidRDefault="00A94613" w:rsidP="001065BC">
      <w:pPr>
        <w:tabs>
          <w:tab w:val="left" w:pos="-720"/>
        </w:tabs>
        <w:suppressAutoHyphens/>
        <w:jc w:val="both"/>
        <w:rPr>
          <w:rFonts w:ascii="Book Antiqua" w:hAnsi="Book Antiqua"/>
          <w:szCs w:val="24"/>
          <w:lang w:val="es-ES"/>
        </w:rPr>
      </w:pPr>
      <w:r w:rsidRPr="008D1429">
        <w:rPr>
          <w:rFonts w:ascii="Book Antiqua" w:hAnsi="Book Antiqua"/>
          <w:szCs w:val="24"/>
          <w:lang w:val="es-ES"/>
        </w:rPr>
        <w:tab/>
      </w:r>
      <w:r w:rsidR="00B67C41" w:rsidRPr="008D1429">
        <w:rPr>
          <w:rFonts w:ascii="Book Antiqua" w:hAnsi="Book Antiqua"/>
          <w:szCs w:val="24"/>
          <w:lang w:val="es-ES"/>
        </w:rPr>
        <w:t xml:space="preserve">Para analizar y considerar el P. de la C. </w:t>
      </w:r>
      <w:r w:rsidR="008D1429" w:rsidRPr="008D1429">
        <w:rPr>
          <w:rFonts w:ascii="Book Antiqua" w:hAnsi="Book Antiqua"/>
          <w:szCs w:val="24"/>
          <w:lang w:val="es-ES"/>
        </w:rPr>
        <w:t>478 esta</w:t>
      </w:r>
      <w:r w:rsidR="00B67C41" w:rsidRPr="008D1429">
        <w:rPr>
          <w:rFonts w:ascii="Book Antiqua" w:hAnsi="Book Antiqua"/>
          <w:szCs w:val="24"/>
          <w:lang w:val="es-ES"/>
        </w:rPr>
        <w:t xml:space="preserve"> Comisión </w:t>
      </w:r>
      <w:r w:rsidRPr="008D1429">
        <w:rPr>
          <w:rFonts w:ascii="Book Antiqua" w:hAnsi="Book Antiqua"/>
          <w:szCs w:val="24"/>
          <w:lang w:val="es-ES"/>
        </w:rPr>
        <w:t xml:space="preserve">ponderó los memoriales explicativos de las siguientes entidades: Oficina de Servicios Legislativos y Departamento de Justicia. Asimismo, esta Comisión ya había atendido una medida análoga: el P. del S. 41, </w:t>
      </w:r>
      <w:r w:rsidR="00665F7D" w:rsidRPr="008D1429">
        <w:rPr>
          <w:rFonts w:ascii="Book Antiqua" w:hAnsi="Book Antiqua"/>
          <w:szCs w:val="24"/>
          <w:lang w:val="es-ES"/>
        </w:rPr>
        <w:t xml:space="preserve">aprobado por el Senado el 3 </w:t>
      </w:r>
      <w:r w:rsidR="00DC49CB" w:rsidRPr="008D1429">
        <w:rPr>
          <w:rFonts w:ascii="Book Antiqua" w:hAnsi="Book Antiqua"/>
          <w:szCs w:val="24"/>
          <w:lang w:val="es-ES"/>
        </w:rPr>
        <w:t xml:space="preserve">de septiembre de 2025. </w:t>
      </w:r>
    </w:p>
    <w:p w14:paraId="6B611709" w14:textId="77777777" w:rsidR="00EA6780" w:rsidRPr="008D1429" w:rsidRDefault="00EA6780" w:rsidP="001065BC">
      <w:pPr>
        <w:tabs>
          <w:tab w:val="left" w:pos="-720"/>
        </w:tabs>
        <w:suppressAutoHyphens/>
        <w:jc w:val="both"/>
        <w:rPr>
          <w:rFonts w:ascii="Book Antiqua" w:hAnsi="Book Antiqua"/>
          <w:szCs w:val="24"/>
          <w:lang w:val="es-ES"/>
        </w:rPr>
      </w:pPr>
    </w:p>
    <w:p w14:paraId="35CA22D4" w14:textId="24185F8D" w:rsidR="00EA6780" w:rsidRPr="008D1429" w:rsidRDefault="00EA6780" w:rsidP="008D1429">
      <w:pPr>
        <w:tabs>
          <w:tab w:val="left" w:pos="-720"/>
        </w:tabs>
        <w:suppressAutoHyphens/>
        <w:jc w:val="center"/>
        <w:rPr>
          <w:rFonts w:ascii="Book Antiqua" w:hAnsi="Book Antiqua"/>
          <w:b/>
          <w:szCs w:val="24"/>
          <w:lang w:val="es-ES"/>
        </w:rPr>
      </w:pPr>
      <w:r w:rsidRPr="008D1429">
        <w:rPr>
          <w:rFonts w:ascii="Book Antiqua" w:hAnsi="Book Antiqua"/>
          <w:b/>
          <w:szCs w:val="24"/>
          <w:lang w:val="es-ES"/>
        </w:rPr>
        <w:t>OFICINA DE SERVICIOS LEGISLATIVOS</w:t>
      </w:r>
    </w:p>
    <w:p w14:paraId="000124A3" w14:textId="77777777" w:rsidR="00EA6780" w:rsidRPr="008D1429" w:rsidRDefault="00EA6780" w:rsidP="001065BC">
      <w:pPr>
        <w:tabs>
          <w:tab w:val="left" w:pos="-720"/>
        </w:tabs>
        <w:suppressAutoHyphens/>
        <w:jc w:val="both"/>
        <w:rPr>
          <w:rFonts w:ascii="Book Antiqua" w:hAnsi="Book Antiqua"/>
          <w:szCs w:val="24"/>
          <w:lang w:val="es-ES"/>
        </w:rPr>
      </w:pPr>
    </w:p>
    <w:p w14:paraId="2F1C7921" w14:textId="332B2685" w:rsidR="00EA6780" w:rsidRDefault="008D1429" w:rsidP="001065BC">
      <w:pPr>
        <w:tabs>
          <w:tab w:val="left" w:pos="-720"/>
        </w:tabs>
        <w:suppressAutoHyphens/>
        <w:jc w:val="both"/>
        <w:rPr>
          <w:rFonts w:ascii="Book Antiqua" w:hAnsi="Book Antiqua"/>
          <w:szCs w:val="24"/>
          <w:lang w:val="es-ES"/>
        </w:rPr>
      </w:pPr>
      <w:r>
        <w:rPr>
          <w:rFonts w:ascii="Book Antiqua" w:hAnsi="Book Antiqua"/>
          <w:szCs w:val="24"/>
          <w:lang w:val="es-ES"/>
        </w:rPr>
        <w:tab/>
      </w:r>
      <w:r w:rsidR="005D2F9F" w:rsidRPr="008D1429">
        <w:rPr>
          <w:rFonts w:ascii="Book Antiqua" w:hAnsi="Book Antiqua"/>
          <w:szCs w:val="24"/>
          <w:lang w:val="es-ES"/>
        </w:rPr>
        <w:t>La Oficina de Servicios Legislativos (OSL)</w:t>
      </w:r>
      <w:r w:rsidRPr="008D1429">
        <w:rPr>
          <w:rFonts w:ascii="Book Antiqua" w:hAnsi="Book Antiqua"/>
          <w:szCs w:val="24"/>
          <w:lang w:val="es-ES"/>
        </w:rPr>
        <w:t xml:space="preserve"> reconoció que al aprobarse el nuevo ordenamiento penal en el año 2012</w:t>
      </w:r>
      <w:r>
        <w:rPr>
          <w:rFonts w:ascii="Book Antiqua" w:hAnsi="Book Antiqua"/>
          <w:szCs w:val="24"/>
          <w:lang w:val="es-ES"/>
        </w:rPr>
        <w:t xml:space="preserve"> no se atemperaron algunas disposiciones penales, entre ellas, la Ley de Protección de Propiedad Vehicular. </w:t>
      </w:r>
      <w:r w:rsidR="0012678F">
        <w:rPr>
          <w:rFonts w:ascii="Book Antiqua" w:hAnsi="Book Antiqua"/>
          <w:szCs w:val="24"/>
          <w:lang w:val="es-ES"/>
        </w:rPr>
        <w:t>La OSL no presentó objeción con la aprobación de la medida, ya que se trata de un ejercicio válido del poder de formulación de política pública de la Asamblea Legislativa.</w:t>
      </w:r>
    </w:p>
    <w:p w14:paraId="331CCDE7" w14:textId="77777777" w:rsidR="00361B79" w:rsidRDefault="00361B79" w:rsidP="001065BC">
      <w:pPr>
        <w:tabs>
          <w:tab w:val="left" w:pos="-720"/>
        </w:tabs>
        <w:suppressAutoHyphens/>
        <w:jc w:val="both"/>
        <w:rPr>
          <w:rFonts w:ascii="Book Antiqua" w:hAnsi="Book Antiqua"/>
          <w:szCs w:val="24"/>
          <w:lang w:val="es-ES"/>
        </w:rPr>
      </w:pPr>
    </w:p>
    <w:p w14:paraId="5F0AF404" w14:textId="1FB67FA2" w:rsidR="00361B79" w:rsidRPr="00445A5B" w:rsidRDefault="00361B79" w:rsidP="00445A5B">
      <w:pPr>
        <w:tabs>
          <w:tab w:val="left" w:pos="-720"/>
        </w:tabs>
        <w:suppressAutoHyphens/>
        <w:jc w:val="center"/>
        <w:rPr>
          <w:rFonts w:ascii="Book Antiqua" w:hAnsi="Book Antiqua"/>
          <w:b/>
          <w:bCs/>
          <w:szCs w:val="24"/>
          <w:lang w:val="es-ES"/>
        </w:rPr>
      </w:pPr>
      <w:r w:rsidRPr="00445A5B">
        <w:rPr>
          <w:rFonts w:ascii="Book Antiqua" w:hAnsi="Book Antiqua"/>
          <w:b/>
          <w:bCs/>
          <w:szCs w:val="24"/>
          <w:lang w:val="es-ES"/>
        </w:rPr>
        <w:t>DEPARTAMENTO DE JUSTICIA</w:t>
      </w:r>
    </w:p>
    <w:p w14:paraId="5A03F66A" w14:textId="77777777" w:rsidR="00361B79" w:rsidRDefault="00361B79" w:rsidP="001065BC">
      <w:pPr>
        <w:tabs>
          <w:tab w:val="left" w:pos="-720"/>
        </w:tabs>
        <w:suppressAutoHyphens/>
        <w:jc w:val="both"/>
        <w:rPr>
          <w:rFonts w:ascii="Book Antiqua" w:hAnsi="Book Antiqua"/>
          <w:szCs w:val="24"/>
          <w:lang w:val="es-ES"/>
        </w:rPr>
      </w:pPr>
    </w:p>
    <w:p w14:paraId="607F4836" w14:textId="24214D53" w:rsidR="00361B79" w:rsidRPr="008D1429" w:rsidRDefault="00445A5B" w:rsidP="001065BC">
      <w:pPr>
        <w:tabs>
          <w:tab w:val="left" w:pos="-720"/>
        </w:tabs>
        <w:suppressAutoHyphens/>
        <w:jc w:val="both"/>
        <w:rPr>
          <w:rFonts w:ascii="Book Antiqua" w:hAnsi="Book Antiqua"/>
          <w:szCs w:val="24"/>
          <w:lang w:val="es-ES"/>
        </w:rPr>
      </w:pPr>
      <w:r>
        <w:rPr>
          <w:rFonts w:ascii="Book Antiqua" w:hAnsi="Book Antiqua"/>
          <w:szCs w:val="24"/>
          <w:lang w:val="es-ES"/>
        </w:rPr>
        <w:tab/>
      </w:r>
      <w:r w:rsidR="00CE67D7">
        <w:rPr>
          <w:rFonts w:ascii="Book Antiqua" w:hAnsi="Book Antiqua"/>
          <w:szCs w:val="24"/>
          <w:lang w:val="es-ES"/>
        </w:rPr>
        <w:t>El Departamento de Justicia endosó la aprobación de la medida. La agencia reconoce y valora el importante propósito del proyecto de ley</w:t>
      </w:r>
      <w:r>
        <w:rPr>
          <w:rFonts w:ascii="Book Antiqua" w:hAnsi="Book Antiqua"/>
          <w:szCs w:val="24"/>
          <w:lang w:val="es-ES"/>
        </w:rPr>
        <w:t xml:space="preserve">, dado que refleja un compromiso genuino con la seguridad pública, la modernización del ordenamiento </w:t>
      </w:r>
      <w:r>
        <w:rPr>
          <w:rFonts w:ascii="Book Antiqua" w:hAnsi="Book Antiqua"/>
          <w:szCs w:val="24"/>
          <w:lang w:val="es-ES"/>
        </w:rPr>
        <w:lastRenderedPageBreak/>
        <w:t xml:space="preserve">penal y la protección de la propiedad, al procurar una legislación más clara, coherente y efectiva frente al hurto y tráfico ilegal de vehículos de motor. </w:t>
      </w:r>
    </w:p>
    <w:p w14:paraId="2E75485D" w14:textId="77777777" w:rsidR="00AF5B08" w:rsidRPr="008D1429" w:rsidRDefault="00AF5B08" w:rsidP="00960907">
      <w:pPr>
        <w:tabs>
          <w:tab w:val="left" w:pos="-720"/>
        </w:tabs>
        <w:suppressAutoHyphens/>
        <w:ind w:firstLine="360"/>
        <w:jc w:val="center"/>
        <w:rPr>
          <w:rFonts w:ascii="Book Antiqua" w:hAnsi="Book Antiqua"/>
          <w:b/>
          <w:bCs/>
          <w:szCs w:val="24"/>
          <w:lang w:val="es-ES"/>
        </w:rPr>
      </w:pPr>
    </w:p>
    <w:p w14:paraId="302CAC3A" w14:textId="0C9D15EC" w:rsidR="00D13D23" w:rsidRPr="008D1429" w:rsidRDefault="0096171F" w:rsidP="001E43F9">
      <w:pPr>
        <w:tabs>
          <w:tab w:val="left" w:pos="-720"/>
        </w:tabs>
        <w:suppressAutoHyphens/>
        <w:jc w:val="center"/>
        <w:rPr>
          <w:rFonts w:ascii="Book Antiqua" w:hAnsi="Book Antiqua"/>
          <w:b/>
          <w:bCs/>
          <w:szCs w:val="24"/>
          <w:lang w:val="es-ES"/>
        </w:rPr>
      </w:pPr>
      <w:r w:rsidRPr="008D1429">
        <w:rPr>
          <w:rFonts w:ascii="Book Antiqua" w:hAnsi="Book Antiqua"/>
          <w:b/>
          <w:bCs/>
          <w:szCs w:val="24"/>
          <w:lang w:val="es-ES"/>
        </w:rPr>
        <w:t>I</w:t>
      </w:r>
      <w:r w:rsidR="002C402D" w:rsidRPr="008D1429">
        <w:rPr>
          <w:rFonts w:ascii="Book Antiqua" w:hAnsi="Book Antiqua"/>
          <w:b/>
          <w:bCs/>
          <w:szCs w:val="24"/>
          <w:lang w:val="es-ES"/>
        </w:rPr>
        <w:t>MPACTO FISCAL</w:t>
      </w:r>
      <w:r w:rsidR="00D13D23" w:rsidRPr="008D1429">
        <w:rPr>
          <w:rFonts w:ascii="Book Antiqua" w:hAnsi="Book Antiqua"/>
          <w:b/>
          <w:bCs/>
          <w:szCs w:val="24"/>
          <w:lang w:val="es-ES"/>
        </w:rPr>
        <w:t xml:space="preserve"> MUNICIPAL</w:t>
      </w:r>
    </w:p>
    <w:p w14:paraId="144378DC" w14:textId="77777777" w:rsidR="000C52A1" w:rsidRPr="008D1429" w:rsidRDefault="000C52A1" w:rsidP="00960907">
      <w:pPr>
        <w:tabs>
          <w:tab w:val="left" w:pos="-720"/>
        </w:tabs>
        <w:suppressAutoHyphens/>
        <w:ind w:firstLine="360"/>
        <w:jc w:val="center"/>
        <w:rPr>
          <w:rFonts w:ascii="Book Antiqua" w:hAnsi="Book Antiqua"/>
          <w:b/>
          <w:bCs/>
          <w:szCs w:val="24"/>
          <w:lang w:val="es-ES"/>
        </w:rPr>
      </w:pPr>
    </w:p>
    <w:p w14:paraId="3CD7EB56" w14:textId="04228733" w:rsidR="002C402D" w:rsidRPr="008D1429" w:rsidRDefault="004F6E72" w:rsidP="00960907">
      <w:pPr>
        <w:tabs>
          <w:tab w:val="left" w:pos="-720"/>
        </w:tabs>
        <w:suppressAutoHyphens/>
        <w:ind w:firstLine="360"/>
        <w:jc w:val="both"/>
        <w:rPr>
          <w:rFonts w:ascii="Book Antiqua" w:hAnsi="Book Antiqua"/>
          <w:szCs w:val="24"/>
          <w:lang w:val="es-ES"/>
        </w:rPr>
      </w:pPr>
      <w:r w:rsidRPr="008D1429">
        <w:rPr>
          <w:rFonts w:ascii="Book Antiqua" w:hAnsi="Book Antiqua"/>
          <w:szCs w:val="24"/>
          <w:lang w:val="es-ES"/>
        </w:rPr>
        <w:tab/>
      </w:r>
      <w:r w:rsidR="00D13D23" w:rsidRPr="008D1429">
        <w:rPr>
          <w:rFonts w:ascii="Book Antiqua" w:hAnsi="Book Antiqua"/>
          <w:szCs w:val="24"/>
          <w:lang w:val="es-ES"/>
        </w:rPr>
        <w:t xml:space="preserve">En cumplimiento con el Artículo 1.007 de la Ley Núm. 107–2020, según enmendada, conocida como “Código Municipal de Puerto Rico”, la </w:t>
      </w:r>
      <w:r w:rsidR="00BE6740" w:rsidRPr="008D1429">
        <w:rPr>
          <w:rFonts w:ascii="Book Antiqua" w:hAnsi="Book Antiqua"/>
          <w:spacing w:val="-3"/>
          <w:szCs w:val="24"/>
          <w:lang w:val="es-ES"/>
        </w:rPr>
        <w:t>Comisión de lo Jurídico del Senado de Puerto Rico</w:t>
      </w:r>
      <w:r w:rsidR="00BE6740" w:rsidRPr="008D1429">
        <w:rPr>
          <w:rFonts w:ascii="Book Antiqua" w:hAnsi="Book Antiqua"/>
          <w:szCs w:val="24"/>
          <w:lang w:val="es-ES"/>
        </w:rPr>
        <w:t xml:space="preserve"> </w:t>
      </w:r>
      <w:r w:rsidRPr="008D1429">
        <w:rPr>
          <w:rFonts w:ascii="Book Antiqua" w:hAnsi="Book Antiqua"/>
          <w:szCs w:val="24"/>
          <w:lang w:val="es-ES"/>
        </w:rPr>
        <w:t xml:space="preserve">certifica que el </w:t>
      </w:r>
      <w:r w:rsidR="00386459" w:rsidRPr="008D1429">
        <w:rPr>
          <w:rFonts w:ascii="Book Antiqua" w:hAnsi="Book Antiqua"/>
          <w:szCs w:val="24"/>
          <w:lang w:val="es-ES"/>
        </w:rPr>
        <w:t xml:space="preserve">P. </w:t>
      </w:r>
      <w:r w:rsidR="00C541FB" w:rsidRPr="008D1429">
        <w:rPr>
          <w:rFonts w:ascii="Book Antiqua" w:hAnsi="Book Antiqua"/>
          <w:szCs w:val="24"/>
          <w:lang w:val="es-ES"/>
        </w:rPr>
        <w:t xml:space="preserve">de la </w:t>
      </w:r>
      <w:r w:rsidR="009009AA" w:rsidRPr="008D1429">
        <w:rPr>
          <w:rFonts w:ascii="Book Antiqua" w:hAnsi="Book Antiqua"/>
          <w:szCs w:val="24"/>
          <w:lang w:val="es-ES"/>
        </w:rPr>
        <w:t>C.</w:t>
      </w:r>
      <w:r w:rsidR="00C541FB" w:rsidRPr="008D1429">
        <w:rPr>
          <w:rFonts w:ascii="Book Antiqua" w:hAnsi="Book Antiqua"/>
          <w:szCs w:val="24"/>
          <w:lang w:val="es-ES"/>
        </w:rPr>
        <w:t xml:space="preserve"> 478</w:t>
      </w:r>
      <w:r w:rsidR="00D13D23" w:rsidRPr="008D1429">
        <w:rPr>
          <w:rFonts w:ascii="Book Antiqua" w:hAnsi="Book Antiqua"/>
          <w:szCs w:val="24"/>
          <w:lang w:val="es-ES"/>
        </w:rPr>
        <w:t xml:space="preserve"> no impone una obligación económica en el presupuesto</w:t>
      </w:r>
      <w:r w:rsidR="00946BB4" w:rsidRPr="008D1429">
        <w:rPr>
          <w:rFonts w:ascii="Book Antiqua" w:hAnsi="Book Antiqua"/>
          <w:szCs w:val="24"/>
          <w:lang w:val="es-ES"/>
        </w:rPr>
        <w:t xml:space="preserve"> de los gobiernos municipales. </w:t>
      </w:r>
    </w:p>
    <w:p w14:paraId="426C19E9" w14:textId="77777777" w:rsidR="00946BB4" w:rsidRPr="008D1429" w:rsidRDefault="00946BB4" w:rsidP="00960907">
      <w:pPr>
        <w:tabs>
          <w:tab w:val="left" w:pos="-720"/>
        </w:tabs>
        <w:suppressAutoHyphens/>
        <w:ind w:firstLine="360"/>
        <w:jc w:val="both"/>
        <w:rPr>
          <w:rFonts w:ascii="Book Antiqua" w:hAnsi="Book Antiqua"/>
          <w:szCs w:val="24"/>
          <w:lang w:val="es-ES"/>
        </w:rPr>
      </w:pPr>
    </w:p>
    <w:p w14:paraId="482AC70D" w14:textId="77777777" w:rsidR="0096171F" w:rsidRPr="008D1429" w:rsidRDefault="0096171F" w:rsidP="00960907">
      <w:pPr>
        <w:tabs>
          <w:tab w:val="left" w:pos="-720"/>
        </w:tabs>
        <w:suppressAutoHyphens/>
        <w:ind w:firstLine="360"/>
        <w:jc w:val="center"/>
        <w:rPr>
          <w:rFonts w:ascii="Book Antiqua" w:hAnsi="Book Antiqua"/>
          <w:b/>
          <w:bCs/>
          <w:szCs w:val="24"/>
          <w:lang w:val="es-ES"/>
        </w:rPr>
      </w:pPr>
      <w:r w:rsidRPr="008D1429">
        <w:rPr>
          <w:rFonts w:ascii="Book Antiqua" w:hAnsi="Book Antiqua"/>
          <w:b/>
          <w:bCs/>
          <w:szCs w:val="24"/>
          <w:lang w:val="es-ES"/>
        </w:rPr>
        <w:t>C</w:t>
      </w:r>
      <w:r w:rsidR="002C402D" w:rsidRPr="008D1429">
        <w:rPr>
          <w:rFonts w:ascii="Book Antiqua" w:hAnsi="Book Antiqua"/>
          <w:b/>
          <w:bCs/>
          <w:szCs w:val="24"/>
          <w:lang w:val="es-ES"/>
        </w:rPr>
        <w:t xml:space="preserve">ONCLUSIÓN </w:t>
      </w:r>
    </w:p>
    <w:p w14:paraId="040801D3" w14:textId="77777777" w:rsidR="000C52A1" w:rsidRPr="008D1429" w:rsidRDefault="000C52A1" w:rsidP="00960907">
      <w:pPr>
        <w:tabs>
          <w:tab w:val="left" w:pos="-720"/>
        </w:tabs>
        <w:suppressAutoHyphens/>
        <w:ind w:firstLine="360"/>
        <w:jc w:val="center"/>
        <w:rPr>
          <w:rFonts w:ascii="Book Antiqua" w:hAnsi="Book Antiqua"/>
          <w:b/>
          <w:bCs/>
          <w:szCs w:val="24"/>
          <w:lang w:val="es-ES"/>
        </w:rPr>
      </w:pPr>
    </w:p>
    <w:p w14:paraId="7BDD79F8" w14:textId="1B71C1CE" w:rsidR="00A12823" w:rsidRPr="008D1429" w:rsidRDefault="00006DDC" w:rsidP="00960907">
      <w:pPr>
        <w:tabs>
          <w:tab w:val="left" w:pos="-720"/>
        </w:tabs>
        <w:suppressAutoHyphens/>
        <w:ind w:firstLine="360"/>
        <w:jc w:val="both"/>
        <w:rPr>
          <w:rFonts w:ascii="Book Antiqua" w:hAnsi="Book Antiqua"/>
          <w:szCs w:val="24"/>
          <w:lang w:val="es-ES"/>
        </w:rPr>
      </w:pPr>
      <w:r w:rsidRPr="008D1429">
        <w:rPr>
          <w:rFonts w:ascii="Book Antiqua" w:hAnsi="Book Antiqua"/>
          <w:szCs w:val="24"/>
          <w:lang w:val="es-ES"/>
        </w:rPr>
        <w:tab/>
        <w:t xml:space="preserve">La </w:t>
      </w:r>
      <w:r w:rsidR="00F86C0C" w:rsidRPr="008D1429">
        <w:rPr>
          <w:rFonts w:ascii="Book Antiqua" w:hAnsi="Book Antiqua"/>
          <w:spacing w:val="-3"/>
          <w:szCs w:val="24"/>
          <w:lang w:val="es-ES"/>
        </w:rPr>
        <w:t>Comisión de lo Jurídico del Senado de Puerto Rico</w:t>
      </w:r>
      <w:r w:rsidRPr="008D1429">
        <w:rPr>
          <w:rFonts w:ascii="Book Antiqua" w:hAnsi="Book Antiqua"/>
          <w:szCs w:val="24"/>
          <w:lang w:val="es-ES"/>
        </w:rPr>
        <w:t xml:space="preserve">, reconociendo la importancia del </w:t>
      </w:r>
      <w:r w:rsidR="00BA2829" w:rsidRPr="008D1429">
        <w:rPr>
          <w:rFonts w:ascii="Book Antiqua" w:hAnsi="Book Antiqua"/>
          <w:szCs w:val="24"/>
          <w:lang w:val="es-ES"/>
        </w:rPr>
        <w:t xml:space="preserve">P. </w:t>
      </w:r>
      <w:r w:rsidR="009009AA" w:rsidRPr="008D1429">
        <w:rPr>
          <w:rFonts w:ascii="Book Antiqua" w:hAnsi="Book Antiqua"/>
          <w:szCs w:val="24"/>
          <w:lang w:val="es-ES"/>
        </w:rPr>
        <w:t>de la C. 478</w:t>
      </w:r>
      <w:r w:rsidR="00352C78" w:rsidRPr="008D1429">
        <w:rPr>
          <w:rFonts w:ascii="Book Antiqua" w:hAnsi="Book Antiqua"/>
          <w:szCs w:val="24"/>
          <w:lang w:val="es-ES"/>
        </w:rPr>
        <w:t xml:space="preserve"> </w:t>
      </w:r>
      <w:r w:rsidR="004F6E72" w:rsidRPr="008D1429">
        <w:rPr>
          <w:rFonts w:ascii="Book Antiqua" w:hAnsi="Book Antiqua"/>
          <w:szCs w:val="24"/>
          <w:lang w:val="es-ES"/>
        </w:rPr>
        <w:t xml:space="preserve">efectuó un análisis minucioso de </w:t>
      </w:r>
      <w:r w:rsidR="00352C78" w:rsidRPr="008D1429">
        <w:rPr>
          <w:rFonts w:ascii="Book Antiqua" w:hAnsi="Book Antiqua"/>
          <w:szCs w:val="24"/>
          <w:lang w:val="es-ES"/>
        </w:rPr>
        <w:t xml:space="preserve">la </w:t>
      </w:r>
      <w:r w:rsidR="001D12A7" w:rsidRPr="008D1429">
        <w:rPr>
          <w:rFonts w:ascii="Book Antiqua" w:hAnsi="Book Antiqua"/>
          <w:szCs w:val="24"/>
          <w:lang w:val="es-ES"/>
        </w:rPr>
        <w:t>medida</w:t>
      </w:r>
      <w:r w:rsidR="00BA2829" w:rsidRPr="008D1429">
        <w:rPr>
          <w:rFonts w:ascii="Book Antiqua" w:hAnsi="Book Antiqua"/>
          <w:szCs w:val="24"/>
          <w:lang w:val="es-ES"/>
        </w:rPr>
        <w:t xml:space="preserve">, de la </w:t>
      </w:r>
      <w:r w:rsidR="00576A94" w:rsidRPr="008D1429">
        <w:rPr>
          <w:rFonts w:ascii="Book Antiqua" w:hAnsi="Book Antiqua"/>
          <w:szCs w:val="24"/>
          <w:lang w:val="es-ES"/>
        </w:rPr>
        <w:t>Ley Núm. 8 de 5 de agosto de 1987, según enmendada, conocida como “Ley para la Protección de la Propiedad Vehicular”, y realizó un análisis comparado entre el d</w:t>
      </w:r>
      <w:r w:rsidR="00CF2B77" w:rsidRPr="008D1429">
        <w:rPr>
          <w:rFonts w:ascii="Book Antiqua" w:hAnsi="Book Antiqua"/>
          <w:szCs w:val="24"/>
          <w:lang w:val="es-ES"/>
        </w:rPr>
        <w:t>e</w:t>
      </w:r>
      <w:r w:rsidR="00576A94" w:rsidRPr="008D1429">
        <w:rPr>
          <w:rFonts w:ascii="Book Antiqua" w:hAnsi="Book Antiqua"/>
          <w:szCs w:val="24"/>
          <w:lang w:val="es-ES"/>
        </w:rPr>
        <w:t xml:space="preserve">rogado “Código Penal del Estado Libre Asociado de Puerto Rico de 2004” y el actual “Código Penal de Puerto Rico de 2012”. </w:t>
      </w:r>
    </w:p>
    <w:p w14:paraId="796A4927" w14:textId="362DB5A3" w:rsidR="00AB14B0" w:rsidRDefault="004766D0" w:rsidP="00960907">
      <w:pPr>
        <w:tabs>
          <w:tab w:val="left" w:pos="-720"/>
        </w:tabs>
        <w:suppressAutoHyphens/>
        <w:jc w:val="both"/>
        <w:rPr>
          <w:rFonts w:ascii="Book Antiqua" w:hAnsi="Book Antiqua"/>
          <w:szCs w:val="24"/>
          <w:lang w:val="es-ES"/>
        </w:rPr>
      </w:pPr>
      <w:r w:rsidRPr="008D1429">
        <w:rPr>
          <w:rFonts w:ascii="Book Antiqua" w:hAnsi="Book Antiqua"/>
          <w:szCs w:val="24"/>
          <w:lang w:val="es-ES"/>
        </w:rPr>
        <w:tab/>
      </w:r>
      <w:r w:rsidR="00443C3B" w:rsidRPr="008D1429">
        <w:rPr>
          <w:rFonts w:ascii="Book Antiqua" w:hAnsi="Book Antiqua"/>
          <w:szCs w:val="24"/>
          <w:lang w:val="es-ES"/>
        </w:rPr>
        <w:t xml:space="preserve">La Comisión coincide en que la aprobación de la medida es necesaria para promover y mantener un ordenamiento jurídico-penal coherente y armonioso, y para que la aplicación de las penas sea uniforme, clara y consecuente, libre de </w:t>
      </w:r>
      <w:proofErr w:type="spellStart"/>
      <w:r w:rsidR="00443C3B" w:rsidRPr="008D1429">
        <w:rPr>
          <w:rFonts w:ascii="Book Antiqua" w:hAnsi="Book Antiqua"/>
          <w:szCs w:val="24"/>
          <w:lang w:val="es-ES"/>
        </w:rPr>
        <w:t>ambiguedades</w:t>
      </w:r>
      <w:proofErr w:type="spellEnd"/>
      <w:r w:rsidR="00443C3B" w:rsidRPr="008D1429">
        <w:rPr>
          <w:rFonts w:ascii="Book Antiqua" w:hAnsi="Book Antiqua"/>
          <w:szCs w:val="24"/>
          <w:lang w:val="es-ES"/>
        </w:rPr>
        <w:t xml:space="preserve"> o vacíos legales. Un ordenamiento penal estructurado de forma sistemático y preciso no solo facilita la labor de los tribunales en Puerto Rico al momento de interpretar y aplicar la ley, sino que también garantiza mayor certeza jurídica para los acusados. La seguridad jurídica que brinda la uniformidad “es eje de la ley”.</w:t>
      </w:r>
      <w:r w:rsidR="00443C3B" w:rsidRPr="008D1429">
        <w:rPr>
          <w:rStyle w:val="FootnoteReference"/>
          <w:rFonts w:ascii="Book Antiqua" w:hAnsi="Book Antiqua"/>
          <w:szCs w:val="24"/>
          <w:lang w:val="es-ES"/>
        </w:rPr>
        <w:footnoteReference w:id="1"/>
      </w:r>
      <w:r w:rsidR="00443C3B" w:rsidRPr="008D1429">
        <w:rPr>
          <w:rFonts w:ascii="Book Antiqua" w:hAnsi="Book Antiqua"/>
          <w:szCs w:val="24"/>
          <w:lang w:val="es-ES"/>
        </w:rPr>
        <w:t xml:space="preserve"> Asimismo, mediante la aprobación de la medida ante nuestra consideración se promueve un ejercicio más equilibrado del poder punitivo del Estado, al evitar decisiones arbitrarias o contradictorias derivadas de disposiciones vagas o inconexas. Conviene recordar que las penas presuponen una valoración social de la conducta que se pretende sancionar, por lo que su severidad está relacionada a la noción general de lo dañoso del delito cometido, y los fines y propósitos que se procuran alcanzar con su imposición, tales como prevención y rehabilitación.</w:t>
      </w:r>
      <w:r w:rsidR="00443C3B" w:rsidRPr="008D1429">
        <w:rPr>
          <w:rStyle w:val="FootnoteReference"/>
          <w:rFonts w:ascii="Book Antiqua" w:hAnsi="Book Antiqua"/>
          <w:szCs w:val="24"/>
          <w:lang w:val="es-ES"/>
        </w:rPr>
        <w:footnoteReference w:id="2"/>
      </w:r>
      <w:r w:rsidR="00443C3B" w:rsidRPr="008D1429">
        <w:rPr>
          <w:rFonts w:ascii="Book Antiqua" w:hAnsi="Book Antiqua"/>
          <w:szCs w:val="24"/>
          <w:lang w:val="es-ES"/>
        </w:rPr>
        <w:t xml:space="preserve"> En esencia, las penas no pueden ser arbitrarias ni caprichosas, porque de serlo, se estaría violando la garantía constitucional contra delitos crueles e inusitados.</w:t>
      </w:r>
      <w:r w:rsidR="00443C3B" w:rsidRPr="008D1429">
        <w:rPr>
          <w:rStyle w:val="FootnoteReference"/>
          <w:rFonts w:ascii="Book Antiqua" w:hAnsi="Book Antiqua"/>
          <w:szCs w:val="24"/>
          <w:lang w:val="es-ES"/>
        </w:rPr>
        <w:footnoteReference w:id="3"/>
      </w:r>
      <w:r w:rsidR="00443C3B" w:rsidRPr="008D1429">
        <w:rPr>
          <w:rFonts w:ascii="Book Antiqua" w:hAnsi="Book Antiqua"/>
          <w:szCs w:val="24"/>
          <w:lang w:val="es-ES"/>
        </w:rPr>
        <w:t xml:space="preserve"> Medidas legislativas como esta “opera[n] como garantía de certeza, de igualdad ante la ley, de eficacia, constituye además, un detente a la arbitrariedad en la toma de decisiones, y sobre todo, abona a la percepción de que se actúa justamente”.</w:t>
      </w:r>
      <w:r w:rsidR="00443C3B" w:rsidRPr="008D1429">
        <w:rPr>
          <w:rStyle w:val="FootnoteReference"/>
          <w:rFonts w:ascii="Book Antiqua" w:hAnsi="Book Antiqua"/>
          <w:szCs w:val="24"/>
          <w:lang w:val="es-ES"/>
        </w:rPr>
        <w:footnoteReference w:id="4"/>
      </w:r>
    </w:p>
    <w:p w14:paraId="62C246AB" w14:textId="7040CAFB" w:rsidR="007504B8" w:rsidRPr="008D1429" w:rsidRDefault="007504B8" w:rsidP="00960907">
      <w:pPr>
        <w:tabs>
          <w:tab w:val="left" w:pos="-720"/>
        </w:tabs>
        <w:suppressAutoHyphens/>
        <w:jc w:val="both"/>
        <w:rPr>
          <w:rFonts w:ascii="Book Antiqua" w:hAnsi="Book Antiqua"/>
          <w:szCs w:val="24"/>
          <w:lang w:val="es-ES"/>
        </w:rPr>
      </w:pPr>
      <w:r>
        <w:rPr>
          <w:rFonts w:ascii="Book Antiqua" w:hAnsi="Book Antiqua"/>
          <w:szCs w:val="24"/>
          <w:lang w:val="es-ES"/>
        </w:rPr>
        <w:lastRenderedPageBreak/>
        <w:tab/>
        <w:t xml:space="preserve">Por su parte, y como señalamos anteriormente, </w:t>
      </w:r>
      <w:r w:rsidRPr="008D1429">
        <w:rPr>
          <w:rFonts w:ascii="Book Antiqua" w:hAnsi="Book Antiqua"/>
          <w:szCs w:val="24"/>
          <w:lang w:val="es-ES"/>
        </w:rPr>
        <w:t>esta Comisión ya había atendido una medida análoga: el P. del S. 41, aprobado por el Senado el 3 de septiembre de 2025</w:t>
      </w:r>
      <w:r w:rsidR="00BF6056">
        <w:rPr>
          <w:rFonts w:ascii="Book Antiqua" w:hAnsi="Book Antiqua"/>
          <w:szCs w:val="24"/>
          <w:lang w:val="es-ES"/>
        </w:rPr>
        <w:t xml:space="preserve">. En su consecuencia, hemos procedido a equiparar, en el entirillado electrónico que se acompaña, ambas medidas.  </w:t>
      </w:r>
    </w:p>
    <w:p w14:paraId="59BDDF57" w14:textId="77777777" w:rsidR="001D7EA7" w:rsidRPr="008D1429" w:rsidRDefault="001D7EA7" w:rsidP="00960907">
      <w:pPr>
        <w:tabs>
          <w:tab w:val="left" w:pos="-720"/>
        </w:tabs>
        <w:suppressAutoHyphens/>
        <w:ind w:firstLine="360"/>
        <w:jc w:val="both"/>
        <w:rPr>
          <w:rFonts w:ascii="Book Antiqua" w:hAnsi="Book Antiqua"/>
          <w:szCs w:val="24"/>
          <w:lang w:val="es-ES"/>
        </w:rPr>
      </w:pPr>
    </w:p>
    <w:p w14:paraId="7885E90D" w14:textId="70D51774" w:rsidR="00DF45DC" w:rsidRPr="008D1429" w:rsidRDefault="0096171F" w:rsidP="00960907">
      <w:pPr>
        <w:tabs>
          <w:tab w:val="left" w:pos="-720"/>
        </w:tabs>
        <w:suppressAutoHyphens/>
        <w:jc w:val="both"/>
        <w:rPr>
          <w:rFonts w:ascii="Book Antiqua" w:hAnsi="Book Antiqua"/>
          <w:szCs w:val="24"/>
          <w:lang w:val="es-ES"/>
        </w:rPr>
      </w:pPr>
      <w:r w:rsidRPr="008D1429">
        <w:rPr>
          <w:rFonts w:ascii="Book Antiqua" w:hAnsi="Book Antiqua"/>
          <w:b/>
          <w:bCs/>
          <w:szCs w:val="24"/>
          <w:lang w:val="es-ES"/>
        </w:rPr>
        <w:t>POR TODO LO ANTES EXPUESTO</w:t>
      </w:r>
      <w:r w:rsidRPr="008D1429">
        <w:rPr>
          <w:rFonts w:ascii="Book Antiqua" w:hAnsi="Book Antiqua"/>
          <w:szCs w:val="24"/>
          <w:lang w:val="es-ES"/>
        </w:rPr>
        <w:t xml:space="preserve">, la </w:t>
      </w:r>
      <w:r w:rsidR="001D12A7" w:rsidRPr="008D1429">
        <w:rPr>
          <w:rFonts w:ascii="Book Antiqua" w:hAnsi="Book Antiqua"/>
          <w:spacing w:val="-3"/>
          <w:szCs w:val="24"/>
          <w:lang w:val="es-ES"/>
        </w:rPr>
        <w:t>Comisión de lo Jurídico del Senado de Puerto Rico</w:t>
      </w:r>
      <w:r w:rsidR="001D12A7" w:rsidRPr="008D1429">
        <w:rPr>
          <w:rFonts w:ascii="Book Antiqua" w:hAnsi="Book Antiqua"/>
          <w:szCs w:val="24"/>
          <w:lang w:val="es-ES"/>
        </w:rPr>
        <w:t xml:space="preserve"> </w:t>
      </w:r>
      <w:r w:rsidR="00006DDC" w:rsidRPr="008D1429">
        <w:rPr>
          <w:rFonts w:ascii="Book Antiqua" w:hAnsi="Book Antiqua"/>
          <w:szCs w:val="24"/>
          <w:lang w:val="es-ES"/>
        </w:rPr>
        <w:t xml:space="preserve">tiene a bien presentar ante este Alto Cuerpo el Informe Positivo sobre el </w:t>
      </w:r>
      <w:r w:rsidR="001D7EA7" w:rsidRPr="008D1429">
        <w:rPr>
          <w:rFonts w:ascii="Book Antiqua" w:hAnsi="Book Antiqua"/>
          <w:b/>
          <w:bCs/>
          <w:szCs w:val="24"/>
          <w:lang w:val="es-ES"/>
        </w:rPr>
        <w:t xml:space="preserve">Proyecto </w:t>
      </w:r>
      <w:r w:rsidR="009009AA" w:rsidRPr="008D1429">
        <w:rPr>
          <w:rFonts w:ascii="Book Antiqua" w:hAnsi="Book Antiqua"/>
          <w:b/>
          <w:bCs/>
          <w:szCs w:val="24"/>
          <w:lang w:val="es-ES"/>
        </w:rPr>
        <w:t>de la Cámara 478</w:t>
      </w:r>
      <w:r w:rsidR="00006DDC" w:rsidRPr="008D1429">
        <w:rPr>
          <w:rFonts w:ascii="Book Antiqua" w:hAnsi="Book Antiqua"/>
          <w:szCs w:val="24"/>
          <w:lang w:val="es-ES"/>
        </w:rPr>
        <w:t xml:space="preserve"> recomendando su aprobación con las enmiendas contenidas en el entirillado electrónico que se acompaña</w:t>
      </w:r>
      <w:r w:rsidR="001D7EA7" w:rsidRPr="008D1429">
        <w:rPr>
          <w:rFonts w:ascii="Book Antiqua" w:hAnsi="Book Antiqua"/>
          <w:szCs w:val="24"/>
          <w:lang w:val="es-ES"/>
        </w:rPr>
        <w:t>.</w:t>
      </w:r>
    </w:p>
    <w:p w14:paraId="02F3C812" w14:textId="77777777" w:rsidR="006861CE" w:rsidRPr="008D1429" w:rsidRDefault="006861CE" w:rsidP="00960907">
      <w:pPr>
        <w:tabs>
          <w:tab w:val="left" w:pos="-720"/>
        </w:tabs>
        <w:suppressAutoHyphens/>
        <w:rPr>
          <w:rFonts w:ascii="Book Antiqua" w:hAnsi="Book Antiqua"/>
          <w:szCs w:val="24"/>
          <w:lang w:val="es-ES"/>
        </w:rPr>
      </w:pPr>
    </w:p>
    <w:p w14:paraId="10325F5D" w14:textId="66CD1770" w:rsidR="00006DDC" w:rsidRPr="008D1429" w:rsidRDefault="00960907" w:rsidP="00960907">
      <w:pPr>
        <w:tabs>
          <w:tab w:val="left" w:pos="-720"/>
        </w:tabs>
        <w:suppressAutoHyphens/>
        <w:rPr>
          <w:rFonts w:ascii="Book Antiqua" w:hAnsi="Book Antiqua"/>
          <w:b/>
          <w:bCs/>
          <w:szCs w:val="24"/>
          <w:lang w:val="es-ES"/>
        </w:rPr>
      </w:pPr>
      <w:r w:rsidRPr="008D1429">
        <w:rPr>
          <w:rFonts w:ascii="Book Antiqua" w:hAnsi="Book Antiqua"/>
          <w:b/>
          <w:bCs/>
          <w:szCs w:val="24"/>
          <w:lang w:val="es-ES"/>
        </w:rPr>
        <w:t>RESPETUOSAMENTE SOMETIDO.</w:t>
      </w:r>
    </w:p>
    <w:p w14:paraId="2444C5B2" w14:textId="77777777" w:rsidR="00552B8A" w:rsidRPr="008D1429"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8D1429" w:rsidRDefault="00242E80" w:rsidP="00EE4536">
      <w:pPr>
        <w:tabs>
          <w:tab w:val="left" w:pos="-720"/>
        </w:tabs>
        <w:suppressAutoHyphens/>
        <w:rPr>
          <w:rFonts w:ascii="Book Antiqua" w:hAnsi="Book Antiqua"/>
          <w:b/>
          <w:bCs/>
          <w:lang w:val="es-ES"/>
        </w:rPr>
      </w:pPr>
    </w:p>
    <w:p w14:paraId="6AE93B69" w14:textId="6641F2FE" w:rsidR="00AB2E69" w:rsidRPr="008D1429" w:rsidRDefault="00D8699D" w:rsidP="00EE4536">
      <w:pPr>
        <w:tabs>
          <w:tab w:val="left" w:pos="-720"/>
        </w:tabs>
        <w:suppressAutoHyphens/>
        <w:rPr>
          <w:rFonts w:ascii="Book Antiqua" w:hAnsi="Book Antiqua"/>
          <w:b/>
          <w:bCs/>
          <w:lang w:val="es-ES"/>
        </w:rPr>
      </w:pPr>
      <w:proofErr w:type="spellStart"/>
      <w:r w:rsidRPr="008D1429">
        <w:rPr>
          <w:rFonts w:ascii="Book Antiqua" w:hAnsi="Book Antiqua"/>
          <w:b/>
          <w:bCs/>
          <w:lang w:val="es-ES"/>
        </w:rPr>
        <w:t>Hon</w:t>
      </w:r>
      <w:proofErr w:type="spellEnd"/>
      <w:r w:rsidRPr="008D1429">
        <w:rPr>
          <w:rFonts w:ascii="Book Antiqua" w:hAnsi="Book Antiqua"/>
          <w:b/>
          <w:bCs/>
          <w:lang w:val="es-ES"/>
        </w:rPr>
        <w:t xml:space="preserve">. </w:t>
      </w:r>
      <w:r w:rsidR="001D12A7" w:rsidRPr="008D1429">
        <w:rPr>
          <w:rFonts w:ascii="Book Antiqua" w:hAnsi="Book Antiqua"/>
          <w:b/>
          <w:bCs/>
          <w:lang w:val="es-ES"/>
        </w:rPr>
        <w:t>Ángel A. Toledo López</w:t>
      </w:r>
    </w:p>
    <w:p w14:paraId="1665555A" w14:textId="77777777" w:rsidR="004F6E72" w:rsidRPr="008D1429" w:rsidRDefault="00AB2E69" w:rsidP="00EE4536">
      <w:pPr>
        <w:tabs>
          <w:tab w:val="left" w:pos="-720"/>
        </w:tabs>
        <w:suppressAutoHyphens/>
        <w:rPr>
          <w:rFonts w:ascii="Book Antiqua" w:hAnsi="Book Antiqua"/>
          <w:lang w:val="es-ES"/>
        </w:rPr>
      </w:pPr>
      <w:r w:rsidRPr="008D1429">
        <w:rPr>
          <w:rFonts w:ascii="Book Antiqua" w:hAnsi="Book Antiqua"/>
          <w:lang w:val="es-ES"/>
        </w:rPr>
        <w:t>Presidente</w:t>
      </w:r>
    </w:p>
    <w:p w14:paraId="3FF3D27A" w14:textId="77777777" w:rsidR="001D12A7" w:rsidRPr="008D1429" w:rsidRDefault="001D12A7" w:rsidP="001D12A7">
      <w:pPr>
        <w:tabs>
          <w:tab w:val="left" w:pos="-720"/>
        </w:tabs>
        <w:suppressAutoHyphens/>
        <w:rPr>
          <w:rFonts w:ascii="Book Antiqua" w:hAnsi="Book Antiqua"/>
          <w:spacing w:val="-3"/>
          <w:lang w:val="es-ES"/>
        </w:rPr>
      </w:pPr>
      <w:r w:rsidRPr="008D1429">
        <w:rPr>
          <w:rFonts w:ascii="Book Antiqua" w:hAnsi="Book Antiqua"/>
          <w:spacing w:val="-3"/>
          <w:lang w:val="es-ES"/>
        </w:rPr>
        <w:t xml:space="preserve">Comisión de lo Jurídico </w:t>
      </w:r>
    </w:p>
    <w:p w14:paraId="7849A958" w14:textId="07DE7A1A" w:rsidR="000B3411" w:rsidRPr="008D1429" w:rsidRDefault="001D12A7" w:rsidP="001D12A7">
      <w:pPr>
        <w:tabs>
          <w:tab w:val="left" w:pos="-720"/>
        </w:tabs>
        <w:suppressAutoHyphens/>
        <w:rPr>
          <w:rFonts w:ascii="Book Antiqua" w:hAnsi="Book Antiqua"/>
          <w:lang w:val="es-ES"/>
        </w:rPr>
      </w:pPr>
      <w:r w:rsidRPr="008D1429">
        <w:rPr>
          <w:rFonts w:ascii="Book Antiqua" w:hAnsi="Book Antiqua"/>
          <w:spacing w:val="-3"/>
          <w:lang w:val="es-ES"/>
        </w:rPr>
        <w:t>Senado de Puerto Rico</w:t>
      </w:r>
    </w:p>
    <w:sectPr w:rsidR="000B3411" w:rsidRPr="008D1429"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2FF63" w14:textId="77777777" w:rsidR="00AD5996" w:rsidRDefault="00AD5996">
      <w:r>
        <w:separator/>
      </w:r>
    </w:p>
  </w:endnote>
  <w:endnote w:type="continuationSeparator" w:id="0">
    <w:p w14:paraId="40B0E101" w14:textId="77777777" w:rsidR="00AD5996" w:rsidRDefault="00AD5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419B3" w14:textId="77777777" w:rsidR="00AD5996" w:rsidRDefault="00AD5996">
      <w:r>
        <w:separator/>
      </w:r>
    </w:p>
  </w:footnote>
  <w:footnote w:type="continuationSeparator" w:id="0">
    <w:p w14:paraId="5B023FAD" w14:textId="77777777" w:rsidR="00AD5996" w:rsidRDefault="00AD5996">
      <w:r>
        <w:continuationSeparator/>
      </w:r>
    </w:p>
  </w:footnote>
  <w:footnote w:id="1">
    <w:p w14:paraId="129E059F" w14:textId="77777777" w:rsidR="00443C3B" w:rsidRPr="00AF5B08" w:rsidRDefault="00443C3B" w:rsidP="00443C3B">
      <w:pPr>
        <w:pStyle w:val="FootnoteText"/>
        <w:rPr>
          <w:rFonts w:ascii="Book Antiqua" w:hAnsi="Book Antiqua"/>
          <w:lang w:val="es-ES"/>
        </w:rPr>
      </w:pPr>
      <w:r w:rsidRPr="00AF5B08">
        <w:rPr>
          <w:rStyle w:val="FootnoteReference"/>
          <w:rFonts w:ascii="Book Antiqua" w:hAnsi="Book Antiqua"/>
        </w:rPr>
        <w:footnoteRef/>
      </w:r>
      <w:r w:rsidRPr="00AF5B08">
        <w:rPr>
          <w:rFonts w:ascii="Book Antiqua" w:hAnsi="Book Antiqua"/>
          <w:lang w:val="es-ES"/>
        </w:rPr>
        <w:t xml:space="preserve"> </w:t>
      </w:r>
      <w:r w:rsidRPr="00AF5B08">
        <w:rPr>
          <w:rFonts w:ascii="Book Antiqua" w:hAnsi="Book Antiqua"/>
          <w:szCs w:val="24"/>
          <w:lang w:val="es-PR"/>
        </w:rPr>
        <w:t>Jack's Beach Resort, Inc., v. Compañía de Turismo de Puerto Rico, 112 DPR 344, 350 (1982).</w:t>
      </w:r>
    </w:p>
  </w:footnote>
  <w:footnote w:id="2">
    <w:p w14:paraId="534A66FF" w14:textId="77777777" w:rsidR="00443C3B" w:rsidRPr="00AF5B08" w:rsidRDefault="00443C3B" w:rsidP="00443C3B">
      <w:pPr>
        <w:pStyle w:val="FootnoteText"/>
        <w:rPr>
          <w:rFonts w:ascii="Book Antiqua" w:hAnsi="Book Antiqua"/>
          <w:lang w:val="es-ES"/>
        </w:rPr>
      </w:pPr>
      <w:r w:rsidRPr="00AF5B08">
        <w:rPr>
          <w:rStyle w:val="FootnoteReference"/>
          <w:rFonts w:ascii="Book Antiqua" w:hAnsi="Book Antiqua"/>
        </w:rPr>
        <w:footnoteRef/>
      </w:r>
      <w:r w:rsidRPr="00AF5B08">
        <w:rPr>
          <w:rFonts w:ascii="Book Antiqua" w:hAnsi="Book Antiqua"/>
          <w:lang w:val="es-ES"/>
        </w:rPr>
        <w:t xml:space="preserve"> </w:t>
      </w:r>
      <w:r w:rsidRPr="00AF5B08">
        <w:rPr>
          <w:rFonts w:ascii="Book Antiqua" w:hAnsi="Book Antiqua"/>
          <w:i/>
          <w:iCs/>
          <w:lang w:val="es-ES"/>
        </w:rPr>
        <w:t>Véase</w:t>
      </w:r>
      <w:r w:rsidRPr="00AF5B08">
        <w:rPr>
          <w:rFonts w:ascii="Book Antiqua" w:hAnsi="Book Antiqua"/>
          <w:lang w:val="es-ES"/>
        </w:rPr>
        <w:t xml:space="preserve"> Pueblo v. González Cotto, KLCE201701152, en la pág. 1 (30 de agosto de 2017).</w:t>
      </w:r>
    </w:p>
  </w:footnote>
  <w:footnote w:id="3">
    <w:p w14:paraId="685E345A" w14:textId="77777777" w:rsidR="00443C3B" w:rsidRPr="00AF5B08" w:rsidRDefault="00443C3B" w:rsidP="00443C3B">
      <w:pPr>
        <w:pStyle w:val="FootnoteText"/>
        <w:rPr>
          <w:rFonts w:ascii="Book Antiqua" w:hAnsi="Book Antiqua"/>
          <w:lang w:val="es-ES"/>
        </w:rPr>
      </w:pPr>
      <w:r w:rsidRPr="00AF5B08">
        <w:rPr>
          <w:rStyle w:val="FootnoteReference"/>
          <w:rFonts w:ascii="Book Antiqua" w:hAnsi="Book Antiqua"/>
        </w:rPr>
        <w:footnoteRef/>
      </w:r>
      <w:r w:rsidRPr="00AF5B08">
        <w:rPr>
          <w:rFonts w:ascii="Book Antiqua" w:hAnsi="Book Antiqua"/>
          <w:lang w:val="es-ES"/>
        </w:rPr>
        <w:t xml:space="preserve"> </w:t>
      </w:r>
      <w:r w:rsidRPr="00AF5B08">
        <w:rPr>
          <w:rFonts w:ascii="Book Antiqua" w:hAnsi="Book Antiqua"/>
          <w:i/>
          <w:iCs/>
          <w:lang w:val="es-ES"/>
        </w:rPr>
        <w:t>Véase</w:t>
      </w:r>
      <w:r w:rsidRPr="00AF5B08">
        <w:rPr>
          <w:rFonts w:ascii="Book Antiqua" w:hAnsi="Book Antiqua"/>
          <w:lang w:val="es-ES"/>
        </w:rPr>
        <w:t xml:space="preserve"> Pueblo v. Pérez Zayas, 116 DPR 197, 201 (1985).</w:t>
      </w:r>
    </w:p>
  </w:footnote>
  <w:footnote w:id="4">
    <w:p w14:paraId="010B5A3C" w14:textId="77777777" w:rsidR="00443C3B" w:rsidRPr="00AF5B08" w:rsidRDefault="00443C3B" w:rsidP="00443C3B">
      <w:pPr>
        <w:pStyle w:val="FootnoteText"/>
        <w:rPr>
          <w:rFonts w:ascii="Book Antiqua" w:hAnsi="Book Antiqua"/>
          <w:lang w:val="es-ES"/>
        </w:rPr>
      </w:pPr>
      <w:r w:rsidRPr="00AF5B08">
        <w:rPr>
          <w:rStyle w:val="FootnoteReference"/>
          <w:rFonts w:ascii="Book Antiqua" w:hAnsi="Book Antiqua"/>
        </w:rPr>
        <w:footnoteRef/>
      </w:r>
      <w:r w:rsidRPr="00AF5B08">
        <w:rPr>
          <w:rFonts w:ascii="Book Antiqua" w:hAnsi="Book Antiqua"/>
          <w:lang w:val="es-ES"/>
        </w:rPr>
        <w:t xml:space="preserve"> </w:t>
      </w:r>
      <w:r w:rsidRPr="00AF5B08">
        <w:rPr>
          <w:rFonts w:ascii="Book Antiqua" w:hAnsi="Book Antiqua"/>
          <w:szCs w:val="24"/>
          <w:lang w:val="es-PR"/>
        </w:rPr>
        <w:t>Vázquez Vélez v. Caro Moreno, 175 DPR 986, 987 (2009) (Rodríguez Rodríguez, Opinión Disidente).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4FE6B22B"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9009AA">
      <w:rPr>
        <w:rFonts w:ascii="Book Antiqua" w:hAnsi="Book Antiqua"/>
        <w:i/>
        <w:iCs/>
        <w:sz w:val="20"/>
        <w:lang w:val="es-PR"/>
      </w:rPr>
      <w:t>P. de la C. 478</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C5409" w14:textId="77777777" w:rsidR="009009AA" w:rsidRDefault="009009AA" w:rsidP="00B70503">
    <w:pPr>
      <w:pStyle w:val="Header"/>
      <w:jc w:val="right"/>
      <w:rPr>
        <w:rFonts w:ascii="Book Antiqua" w:hAnsi="Book Antiqua"/>
        <w:i/>
        <w:iCs/>
        <w:sz w:val="20"/>
        <w:lang w:val="es-PR"/>
      </w:rPr>
    </w:pPr>
    <w:r w:rsidRPr="009009AA">
      <w:rPr>
        <w:rFonts w:ascii="Book Antiqua" w:hAnsi="Book Antiqua"/>
        <w:i/>
        <w:iCs/>
        <w:sz w:val="20"/>
        <w:lang w:val="es-PR"/>
      </w:rPr>
      <w:t>Informe Positivo sobre el P. de la C. 478</w:t>
    </w:r>
  </w:p>
  <w:p w14:paraId="7DDB1DA4" w14:textId="15B0A310" w:rsidR="00B70503" w:rsidRDefault="00B70503" w:rsidP="00B70503">
    <w:pPr>
      <w:pStyle w:val="Header"/>
      <w:jc w:val="right"/>
      <w:rPr>
        <w:rFonts w:ascii="Book Antiqua" w:hAnsi="Book Antiqua"/>
        <w:b/>
        <w:bCs/>
        <w:i/>
        <w:iCs/>
        <w:sz w:val="20"/>
        <w:lang w:val="es-PR"/>
      </w:rPr>
    </w:pPr>
    <w:r>
      <w:rPr>
        <w:rFonts w:ascii="Book Antiqua" w:hAnsi="Book Antiqua"/>
        <w:i/>
        <w:iCs/>
        <w:sz w:val="20"/>
        <w:lang w:val="es-PR"/>
      </w:rPr>
      <w:t>Comisión de lo Jurídico</w:t>
    </w:r>
    <w:r w:rsidRPr="00242E80">
      <w:rPr>
        <w:rFonts w:ascii="Book Antiqua" w:hAnsi="Book Antiqua"/>
        <w:b/>
        <w:bCs/>
        <w:i/>
        <w:iCs/>
        <w:sz w:val="20"/>
        <w:lang w:val="es-PR"/>
      </w:rPr>
      <w:t xml:space="preserve"> </w:t>
    </w:r>
  </w:p>
  <w:p w14:paraId="58E13037" w14:textId="0D4A7E47" w:rsidR="00242E80" w:rsidRPr="00242E80" w:rsidRDefault="00242E80" w:rsidP="00B70503">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9594C"/>
    <w:multiLevelType w:val="hybridMultilevel"/>
    <w:tmpl w:val="68540098"/>
    <w:lvl w:ilvl="0" w:tplc="985203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0A216F"/>
    <w:multiLevelType w:val="hybridMultilevel"/>
    <w:tmpl w:val="8D381722"/>
    <w:lvl w:ilvl="0" w:tplc="985203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595018586">
    <w:abstractNumId w:val="3"/>
  </w:num>
  <w:num w:numId="8" w16cid:durableId="18980106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C80"/>
    <w:rsid w:val="00016D64"/>
    <w:rsid w:val="000230E7"/>
    <w:rsid w:val="00043B59"/>
    <w:rsid w:val="00045442"/>
    <w:rsid w:val="00046DD2"/>
    <w:rsid w:val="000533CB"/>
    <w:rsid w:val="0005560C"/>
    <w:rsid w:val="00066916"/>
    <w:rsid w:val="000879BC"/>
    <w:rsid w:val="000902F9"/>
    <w:rsid w:val="000945D3"/>
    <w:rsid w:val="000A0CEF"/>
    <w:rsid w:val="000A135C"/>
    <w:rsid w:val="000A3C1C"/>
    <w:rsid w:val="000B3411"/>
    <w:rsid w:val="000B39C5"/>
    <w:rsid w:val="000C18B9"/>
    <w:rsid w:val="000C52A1"/>
    <w:rsid w:val="000C5B91"/>
    <w:rsid w:val="000D3899"/>
    <w:rsid w:val="000E0D6C"/>
    <w:rsid w:val="000E2A23"/>
    <w:rsid w:val="000E4A6D"/>
    <w:rsid w:val="000E6B35"/>
    <w:rsid w:val="000F62FA"/>
    <w:rsid w:val="000F7663"/>
    <w:rsid w:val="0010073E"/>
    <w:rsid w:val="00104CF6"/>
    <w:rsid w:val="001065BC"/>
    <w:rsid w:val="00107712"/>
    <w:rsid w:val="00111E71"/>
    <w:rsid w:val="00114F93"/>
    <w:rsid w:val="00116CA9"/>
    <w:rsid w:val="0012678F"/>
    <w:rsid w:val="001312DC"/>
    <w:rsid w:val="001312E3"/>
    <w:rsid w:val="00152956"/>
    <w:rsid w:val="00152AEE"/>
    <w:rsid w:val="00157BC8"/>
    <w:rsid w:val="00172EE0"/>
    <w:rsid w:val="00186AB6"/>
    <w:rsid w:val="001A4A02"/>
    <w:rsid w:val="001A7434"/>
    <w:rsid w:val="001B5218"/>
    <w:rsid w:val="001B77D6"/>
    <w:rsid w:val="001C0F9B"/>
    <w:rsid w:val="001C2FA8"/>
    <w:rsid w:val="001C31BA"/>
    <w:rsid w:val="001C5DEB"/>
    <w:rsid w:val="001D12A7"/>
    <w:rsid w:val="001D3C1D"/>
    <w:rsid w:val="001D70F5"/>
    <w:rsid w:val="001D79E5"/>
    <w:rsid w:val="001D7EA7"/>
    <w:rsid w:val="001E43F9"/>
    <w:rsid w:val="001E78B4"/>
    <w:rsid w:val="001F7ABB"/>
    <w:rsid w:val="00200B6F"/>
    <w:rsid w:val="00201B8C"/>
    <w:rsid w:val="00213CAD"/>
    <w:rsid w:val="002214F8"/>
    <w:rsid w:val="0022642B"/>
    <w:rsid w:val="002315CE"/>
    <w:rsid w:val="0024131E"/>
    <w:rsid w:val="00242E80"/>
    <w:rsid w:val="00243FD8"/>
    <w:rsid w:val="0024587F"/>
    <w:rsid w:val="00246C97"/>
    <w:rsid w:val="0025270C"/>
    <w:rsid w:val="00254B92"/>
    <w:rsid w:val="002663EA"/>
    <w:rsid w:val="00266EEC"/>
    <w:rsid w:val="002671BE"/>
    <w:rsid w:val="0027212A"/>
    <w:rsid w:val="002779B7"/>
    <w:rsid w:val="002863A5"/>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2CC"/>
    <w:rsid w:val="00334935"/>
    <w:rsid w:val="00337BB7"/>
    <w:rsid w:val="0034055D"/>
    <w:rsid w:val="00342DF2"/>
    <w:rsid w:val="003465C8"/>
    <w:rsid w:val="00352C78"/>
    <w:rsid w:val="00360685"/>
    <w:rsid w:val="00361B79"/>
    <w:rsid w:val="00363583"/>
    <w:rsid w:val="003728FD"/>
    <w:rsid w:val="00381F18"/>
    <w:rsid w:val="0038390D"/>
    <w:rsid w:val="003857EC"/>
    <w:rsid w:val="00386459"/>
    <w:rsid w:val="00386D32"/>
    <w:rsid w:val="0039037B"/>
    <w:rsid w:val="003906D8"/>
    <w:rsid w:val="00393CA6"/>
    <w:rsid w:val="003A201A"/>
    <w:rsid w:val="003A4EEC"/>
    <w:rsid w:val="003B0348"/>
    <w:rsid w:val="003D7045"/>
    <w:rsid w:val="00402413"/>
    <w:rsid w:val="004076B9"/>
    <w:rsid w:val="00412A61"/>
    <w:rsid w:val="004227D1"/>
    <w:rsid w:val="00424144"/>
    <w:rsid w:val="004278D1"/>
    <w:rsid w:val="004408DF"/>
    <w:rsid w:val="00443C3B"/>
    <w:rsid w:val="004440CB"/>
    <w:rsid w:val="00444B2C"/>
    <w:rsid w:val="00444FD2"/>
    <w:rsid w:val="00445A5B"/>
    <w:rsid w:val="00445E69"/>
    <w:rsid w:val="004713D2"/>
    <w:rsid w:val="004766D0"/>
    <w:rsid w:val="004817F3"/>
    <w:rsid w:val="00481C39"/>
    <w:rsid w:val="00486131"/>
    <w:rsid w:val="00486980"/>
    <w:rsid w:val="00487AC3"/>
    <w:rsid w:val="004918F1"/>
    <w:rsid w:val="00495CAA"/>
    <w:rsid w:val="004A05FC"/>
    <w:rsid w:val="004A0FD4"/>
    <w:rsid w:val="004A18C6"/>
    <w:rsid w:val="004B0082"/>
    <w:rsid w:val="004C370E"/>
    <w:rsid w:val="004D2BC7"/>
    <w:rsid w:val="004D4E14"/>
    <w:rsid w:val="004E7F65"/>
    <w:rsid w:val="004F6E72"/>
    <w:rsid w:val="004F7173"/>
    <w:rsid w:val="0050448E"/>
    <w:rsid w:val="0050653B"/>
    <w:rsid w:val="0051050B"/>
    <w:rsid w:val="00530395"/>
    <w:rsid w:val="00540B6A"/>
    <w:rsid w:val="00540DDE"/>
    <w:rsid w:val="00541FE3"/>
    <w:rsid w:val="005478C9"/>
    <w:rsid w:val="00550023"/>
    <w:rsid w:val="00550412"/>
    <w:rsid w:val="00552B8A"/>
    <w:rsid w:val="00555018"/>
    <w:rsid w:val="00571789"/>
    <w:rsid w:val="00573858"/>
    <w:rsid w:val="00573B23"/>
    <w:rsid w:val="005741F6"/>
    <w:rsid w:val="00576A94"/>
    <w:rsid w:val="00580EC6"/>
    <w:rsid w:val="005817B7"/>
    <w:rsid w:val="00592B05"/>
    <w:rsid w:val="005A24EF"/>
    <w:rsid w:val="005A4787"/>
    <w:rsid w:val="005B2884"/>
    <w:rsid w:val="005C5E81"/>
    <w:rsid w:val="005D2E57"/>
    <w:rsid w:val="005D2F9F"/>
    <w:rsid w:val="005D4AA7"/>
    <w:rsid w:val="005E150B"/>
    <w:rsid w:val="005E7E85"/>
    <w:rsid w:val="0061550A"/>
    <w:rsid w:val="00615AB1"/>
    <w:rsid w:val="00615E64"/>
    <w:rsid w:val="00622333"/>
    <w:rsid w:val="006343F0"/>
    <w:rsid w:val="00650D8E"/>
    <w:rsid w:val="0066129F"/>
    <w:rsid w:val="00662809"/>
    <w:rsid w:val="00665F7D"/>
    <w:rsid w:val="006807C0"/>
    <w:rsid w:val="006861CE"/>
    <w:rsid w:val="006A24A9"/>
    <w:rsid w:val="006B3D07"/>
    <w:rsid w:val="006B6346"/>
    <w:rsid w:val="006B7E26"/>
    <w:rsid w:val="006D01F6"/>
    <w:rsid w:val="006D49D8"/>
    <w:rsid w:val="006D5838"/>
    <w:rsid w:val="006D6359"/>
    <w:rsid w:val="006E5B7A"/>
    <w:rsid w:val="006F226E"/>
    <w:rsid w:val="006F51A8"/>
    <w:rsid w:val="00714102"/>
    <w:rsid w:val="007163D8"/>
    <w:rsid w:val="007167F5"/>
    <w:rsid w:val="00720B6F"/>
    <w:rsid w:val="007229E9"/>
    <w:rsid w:val="00725174"/>
    <w:rsid w:val="0073675F"/>
    <w:rsid w:val="007472C1"/>
    <w:rsid w:val="007504B8"/>
    <w:rsid w:val="007535BB"/>
    <w:rsid w:val="007611FE"/>
    <w:rsid w:val="00777E1D"/>
    <w:rsid w:val="00785050"/>
    <w:rsid w:val="00793E19"/>
    <w:rsid w:val="007B4C52"/>
    <w:rsid w:val="007C04E5"/>
    <w:rsid w:val="007C156B"/>
    <w:rsid w:val="007C592E"/>
    <w:rsid w:val="007C61B1"/>
    <w:rsid w:val="007D0991"/>
    <w:rsid w:val="007D5A59"/>
    <w:rsid w:val="007E17BE"/>
    <w:rsid w:val="007E3B6D"/>
    <w:rsid w:val="007F0829"/>
    <w:rsid w:val="007F62AB"/>
    <w:rsid w:val="00803A23"/>
    <w:rsid w:val="008061C2"/>
    <w:rsid w:val="00815BF2"/>
    <w:rsid w:val="00816220"/>
    <w:rsid w:val="00820C41"/>
    <w:rsid w:val="008235BE"/>
    <w:rsid w:val="00825070"/>
    <w:rsid w:val="00850569"/>
    <w:rsid w:val="00855CD6"/>
    <w:rsid w:val="0086515A"/>
    <w:rsid w:val="00865634"/>
    <w:rsid w:val="00870B5D"/>
    <w:rsid w:val="008A154B"/>
    <w:rsid w:val="008A40E0"/>
    <w:rsid w:val="008A73DB"/>
    <w:rsid w:val="008C18B2"/>
    <w:rsid w:val="008C331F"/>
    <w:rsid w:val="008C39D5"/>
    <w:rsid w:val="008D1429"/>
    <w:rsid w:val="008E051A"/>
    <w:rsid w:val="008F717C"/>
    <w:rsid w:val="009009AA"/>
    <w:rsid w:val="00904165"/>
    <w:rsid w:val="00905655"/>
    <w:rsid w:val="00907E93"/>
    <w:rsid w:val="009133CF"/>
    <w:rsid w:val="009154BD"/>
    <w:rsid w:val="0092080B"/>
    <w:rsid w:val="009313EE"/>
    <w:rsid w:val="00933614"/>
    <w:rsid w:val="009374E4"/>
    <w:rsid w:val="00940E84"/>
    <w:rsid w:val="00946BB4"/>
    <w:rsid w:val="00946E55"/>
    <w:rsid w:val="00960907"/>
    <w:rsid w:val="0096171F"/>
    <w:rsid w:val="009645CD"/>
    <w:rsid w:val="00970DEB"/>
    <w:rsid w:val="00981A1F"/>
    <w:rsid w:val="00984F56"/>
    <w:rsid w:val="00992710"/>
    <w:rsid w:val="009A08E8"/>
    <w:rsid w:val="009A4A2C"/>
    <w:rsid w:val="009A4FB3"/>
    <w:rsid w:val="009B5669"/>
    <w:rsid w:val="009B619C"/>
    <w:rsid w:val="009C455C"/>
    <w:rsid w:val="009E20DD"/>
    <w:rsid w:val="009F427F"/>
    <w:rsid w:val="009F68F4"/>
    <w:rsid w:val="00A049B0"/>
    <w:rsid w:val="00A05EDB"/>
    <w:rsid w:val="00A06A16"/>
    <w:rsid w:val="00A11BDC"/>
    <w:rsid w:val="00A11ED0"/>
    <w:rsid w:val="00A12823"/>
    <w:rsid w:val="00A13CBC"/>
    <w:rsid w:val="00A15144"/>
    <w:rsid w:val="00A21644"/>
    <w:rsid w:val="00A30115"/>
    <w:rsid w:val="00A303ED"/>
    <w:rsid w:val="00A30959"/>
    <w:rsid w:val="00A3182D"/>
    <w:rsid w:val="00A35101"/>
    <w:rsid w:val="00A52A66"/>
    <w:rsid w:val="00A52CD9"/>
    <w:rsid w:val="00A6445C"/>
    <w:rsid w:val="00A80578"/>
    <w:rsid w:val="00A82954"/>
    <w:rsid w:val="00A83C12"/>
    <w:rsid w:val="00A870EF"/>
    <w:rsid w:val="00A90DAD"/>
    <w:rsid w:val="00A93C47"/>
    <w:rsid w:val="00A94613"/>
    <w:rsid w:val="00AA0006"/>
    <w:rsid w:val="00AB14B0"/>
    <w:rsid w:val="00AB2E69"/>
    <w:rsid w:val="00AC3813"/>
    <w:rsid w:val="00AD076F"/>
    <w:rsid w:val="00AD29DB"/>
    <w:rsid w:val="00AD4B71"/>
    <w:rsid w:val="00AD5996"/>
    <w:rsid w:val="00AE555C"/>
    <w:rsid w:val="00AF12FB"/>
    <w:rsid w:val="00AF56F5"/>
    <w:rsid w:val="00AF5B08"/>
    <w:rsid w:val="00B03E1C"/>
    <w:rsid w:val="00B216D4"/>
    <w:rsid w:val="00B24B05"/>
    <w:rsid w:val="00B25721"/>
    <w:rsid w:val="00B316DC"/>
    <w:rsid w:val="00B36F9D"/>
    <w:rsid w:val="00B37EF9"/>
    <w:rsid w:val="00B46464"/>
    <w:rsid w:val="00B47BDF"/>
    <w:rsid w:val="00B571D9"/>
    <w:rsid w:val="00B57451"/>
    <w:rsid w:val="00B6135D"/>
    <w:rsid w:val="00B67C41"/>
    <w:rsid w:val="00B70503"/>
    <w:rsid w:val="00B70EB9"/>
    <w:rsid w:val="00B807DC"/>
    <w:rsid w:val="00B8514B"/>
    <w:rsid w:val="00B8540B"/>
    <w:rsid w:val="00BA0F95"/>
    <w:rsid w:val="00BA2829"/>
    <w:rsid w:val="00BA33AF"/>
    <w:rsid w:val="00BA43F4"/>
    <w:rsid w:val="00BB20A7"/>
    <w:rsid w:val="00BB6946"/>
    <w:rsid w:val="00BB7826"/>
    <w:rsid w:val="00BC7625"/>
    <w:rsid w:val="00BD3BEF"/>
    <w:rsid w:val="00BD7596"/>
    <w:rsid w:val="00BE1535"/>
    <w:rsid w:val="00BE6740"/>
    <w:rsid w:val="00BF358A"/>
    <w:rsid w:val="00BF6056"/>
    <w:rsid w:val="00C0210B"/>
    <w:rsid w:val="00C20997"/>
    <w:rsid w:val="00C21A5A"/>
    <w:rsid w:val="00C22AFC"/>
    <w:rsid w:val="00C32ECE"/>
    <w:rsid w:val="00C41CC9"/>
    <w:rsid w:val="00C4275E"/>
    <w:rsid w:val="00C52203"/>
    <w:rsid w:val="00C541FB"/>
    <w:rsid w:val="00C6071A"/>
    <w:rsid w:val="00C65A5F"/>
    <w:rsid w:val="00C7303D"/>
    <w:rsid w:val="00C760D6"/>
    <w:rsid w:val="00C869B3"/>
    <w:rsid w:val="00C9772C"/>
    <w:rsid w:val="00CA1098"/>
    <w:rsid w:val="00CA5E1E"/>
    <w:rsid w:val="00CA6DDD"/>
    <w:rsid w:val="00CB5806"/>
    <w:rsid w:val="00CC4859"/>
    <w:rsid w:val="00CE532D"/>
    <w:rsid w:val="00CE67D7"/>
    <w:rsid w:val="00CE6B9D"/>
    <w:rsid w:val="00CE7DA0"/>
    <w:rsid w:val="00CF2B77"/>
    <w:rsid w:val="00CF32AA"/>
    <w:rsid w:val="00CF4C00"/>
    <w:rsid w:val="00D0004D"/>
    <w:rsid w:val="00D01A55"/>
    <w:rsid w:val="00D13D23"/>
    <w:rsid w:val="00D16947"/>
    <w:rsid w:val="00D5351E"/>
    <w:rsid w:val="00D61B6F"/>
    <w:rsid w:val="00D759DB"/>
    <w:rsid w:val="00D85317"/>
    <w:rsid w:val="00D8699D"/>
    <w:rsid w:val="00D9263A"/>
    <w:rsid w:val="00D93BA6"/>
    <w:rsid w:val="00D95836"/>
    <w:rsid w:val="00D96D40"/>
    <w:rsid w:val="00DA0051"/>
    <w:rsid w:val="00DA1E64"/>
    <w:rsid w:val="00DB25BF"/>
    <w:rsid w:val="00DB3451"/>
    <w:rsid w:val="00DB4C88"/>
    <w:rsid w:val="00DC2909"/>
    <w:rsid w:val="00DC3442"/>
    <w:rsid w:val="00DC49CB"/>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445D6"/>
    <w:rsid w:val="00E5652A"/>
    <w:rsid w:val="00E60B48"/>
    <w:rsid w:val="00E63FA4"/>
    <w:rsid w:val="00E722CA"/>
    <w:rsid w:val="00E73DB1"/>
    <w:rsid w:val="00E77B9F"/>
    <w:rsid w:val="00E87F46"/>
    <w:rsid w:val="00E9048E"/>
    <w:rsid w:val="00E930DD"/>
    <w:rsid w:val="00E9570B"/>
    <w:rsid w:val="00EA477A"/>
    <w:rsid w:val="00EA5757"/>
    <w:rsid w:val="00EA6780"/>
    <w:rsid w:val="00EB0B16"/>
    <w:rsid w:val="00EB1664"/>
    <w:rsid w:val="00EC5454"/>
    <w:rsid w:val="00EC56E8"/>
    <w:rsid w:val="00EE1CE9"/>
    <w:rsid w:val="00EE4536"/>
    <w:rsid w:val="00EF237A"/>
    <w:rsid w:val="00EF62F7"/>
    <w:rsid w:val="00EF6C27"/>
    <w:rsid w:val="00F02F4A"/>
    <w:rsid w:val="00F042CB"/>
    <w:rsid w:val="00F3003D"/>
    <w:rsid w:val="00F4439C"/>
    <w:rsid w:val="00F44E24"/>
    <w:rsid w:val="00F4686E"/>
    <w:rsid w:val="00F566F4"/>
    <w:rsid w:val="00F65FAA"/>
    <w:rsid w:val="00F816B8"/>
    <w:rsid w:val="00F85B37"/>
    <w:rsid w:val="00F86C0C"/>
    <w:rsid w:val="00F90AAD"/>
    <w:rsid w:val="00F969D4"/>
    <w:rsid w:val="00FA0A1A"/>
    <w:rsid w:val="00FB10AE"/>
    <w:rsid w:val="00FC5FDD"/>
    <w:rsid w:val="00FD19DB"/>
    <w:rsid w:val="00FD4E9F"/>
    <w:rsid w:val="00FE0DA0"/>
    <w:rsid w:val="00FE3420"/>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table" w:styleId="TableGrid">
    <w:name w:val="Table Grid"/>
    <w:basedOn w:val="TableNormal"/>
    <w:uiPriority w:val="59"/>
    <w:rsid w:val="00E445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4SQX5P7U7WPY-958212181-822561</_dlc_DocId>
    <_dlc_DocIdUrl xmlns="c890fddd-4e87-4e08-8b51-545f2a3f7b06">
      <Url>https://senpr.sharepoint.com/sites/obralegislativa/_layouts/15/DocIdRedir.aspx?ID=4SQX5P7U7WPY-958212181-822561</Url>
      <Description>4SQX5P7U7WPY-958212181-822561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3704672E-5533-4BBF-B061-9BF9C17F3284}"/>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EE3E0891-3485-4086-BDA1-F65900F44E5D}"/>
</file>

<file path=docProps/app.xml><?xml version="1.0" encoding="utf-8"?>
<Properties xmlns="http://schemas.openxmlformats.org/officeDocument/2006/extended-properties" xmlns:vt="http://schemas.openxmlformats.org/officeDocument/2006/docPropsVTypes">
  <Template>Medida-V2009</Template>
  <TotalTime>2</TotalTime>
  <Pages>7</Pages>
  <Words>2221</Words>
  <Characters>11445</Characters>
  <Application>Microsoft Office Word</Application>
  <DocSecurity>0</DocSecurity>
  <Lines>95</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2026-01-21T15:23:00Z</dcterms:created>
  <dcterms:modified xsi:type="dcterms:W3CDTF">2026-01-21T15:23:00Z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8801ff2b-3bcc-474a-9bc5-0f67248fe8a3</vt:lpwstr>
  </property>
</Properties>
</file>