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DB7F9" w14:textId="1C19AC76" w:rsidR="00E620F1" w:rsidRPr="00943F93" w:rsidRDefault="001F7938" w:rsidP="009A15ED">
      <w:pPr>
        <w:jc w:val="center"/>
        <w:rPr>
          <w:rFonts w:ascii="Book Antiqua" w:hAnsi="Book Antiqua"/>
          <w:sz w:val="28"/>
          <w:szCs w:val="28"/>
          <w:lang w:val="es-ES_tradnl"/>
        </w:rPr>
      </w:pPr>
      <w:r>
        <w:rPr>
          <w:rFonts w:ascii="Book Antiqua" w:hAnsi="Book Antiqua"/>
          <w:sz w:val="28"/>
          <w:szCs w:val="28"/>
          <w:lang w:val="es-ES_tradnl"/>
        </w:rPr>
        <w:t>GOBIERNO</w:t>
      </w:r>
      <w:r w:rsidR="005F522C">
        <w:rPr>
          <w:rFonts w:ascii="Book Antiqua" w:hAnsi="Book Antiqua"/>
          <w:sz w:val="28"/>
          <w:szCs w:val="28"/>
          <w:lang w:val="es-ES_tradnl"/>
        </w:rPr>
        <w:t xml:space="preserve"> </w:t>
      </w:r>
      <w:r w:rsidR="00E620F1" w:rsidRPr="00943F93">
        <w:rPr>
          <w:rFonts w:ascii="Book Antiqua" w:hAnsi="Book Antiqua"/>
          <w:sz w:val="28"/>
          <w:szCs w:val="28"/>
          <w:lang w:val="es-ES_tradnl"/>
        </w:rPr>
        <w:t>DE PUERTO RICO</w:t>
      </w:r>
    </w:p>
    <w:p w14:paraId="3B17A6CC" w14:textId="77777777" w:rsidR="00E620F1" w:rsidRPr="00E620F1" w:rsidRDefault="00E620F1" w:rsidP="009A15ED">
      <w:pPr>
        <w:jc w:val="center"/>
        <w:rPr>
          <w:rFonts w:ascii="Book Antiqua" w:hAnsi="Book Antiqua"/>
          <w:szCs w:val="24"/>
          <w:lang w:val="es-ES_tradnl"/>
        </w:rPr>
      </w:pPr>
    </w:p>
    <w:p w14:paraId="1566A3B3" w14:textId="1AC8CDC2" w:rsidR="00E620F1" w:rsidRPr="00E620F1" w:rsidRDefault="001F7938" w:rsidP="009A15ED">
      <w:pPr>
        <w:pStyle w:val="Title2"/>
        <w:tabs>
          <w:tab w:val="clear" w:pos="7776"/>
        </w:tabs>
        <w:rPr>
          <w:rFonts w:ascii="Book Antiqua" w:hAnsi="Book Antiqua"/>
          <w:szCs w:val="24"/>
          <w:lang w:val="es-ES_tradnl"/>
        </w:rPr>
      </w:pPr>
      <w:r>
        <w:rPr>
          <w:rFonts w:ascii="Book Antiqua" w:hAnsi="Book Antiqua"/>
          <w:szCs w:val="24"/>
          <w:lang w:val="es-ES_tradnl"/>
        </w:rPr>
        <w:t>20m</w:t>
      </w:r>
      <w:r w:rsidR="00E620F1" w:rsidRPr="00E620F1">
        <w:rPr>
          <w:rFonts w:ascii="Book Antiqua" w:hAnsi="Book Antiqua"/>
          <w:szCs w:val="24"/>
          <w:lang w:val="es-ES_tradnl"/>
        </w:rPr>
        <w:t>a</w:t>
      </w:r>
      <w:r w:rsidR="00DC2FB3">
        <w:rPr>
          <w:rFonts w:ascii="Book Antiqua" w:hAnsi="Book Antiqua"/>
          <w:szCs w:val="24"/>
          <w:lang w:val="es-ES_tradnl"/>
        </w:rPr>
        <w:t xml:space="preserve">. </w:t>
      </w:r>
      <w:r w:rsidR="00E620F1" w:rsidRPr="00E620F1">
        <w:rPr>
          <w:rFonts w:ascii="Book Antiqua" w:hAnsi="Book Antiqua"/>
          <w:szCs w:val="24"/>
          <w:lang w:val="es-ES_tradnl"/>
        </w:rPr>
        <w:t>Asamblea</w:t>
      </w:r>
      <w:r w:rsidR="00E620F1" w:rsidRPr="00E620F1">
        <w:rPr>
          <w:rFonts w:ascii="Book Antiqua" w:hAnsi="Book Antiqua"/>
          <w:szCs w:val="24"/>
          <w:lang w:val="es-ES_tradnl"/>
        </w:rPr>
        <w:tab/>
      </w:r>
      <w:r>
        <w:rPr>
          <w:rFonts w:ascii="Book Antiqua" w:hAnsi="Book Antiqua"/>
          <w:szCs w:val="24"/>
          <w:lang w:val="es-ES_tradnl"/>
        </w:rPr>
        <w:t>1r</w:t>
      </w:r>
      <w:r w:rsidR="00E620F1" w:rsidRPr="00E620F1">
        <w:rPr>
          <w:rFonts w:ascii="Book Antiqua" w:hAnsi="Book Antiqua"/>
          <w:szCs w:val="24"/>
          <w:lang w:val="es-ES_tradnl"/>
        </w:rPr>
        <w:t>a</w:t>
      </w:r>
      <w:r w:rsidR="00DC2FB3">
        <w:rPr>
          <w:rFonts w:ascii="Book Antiqua" w:hAnsi="Book Antiqua"/>
          <w:szCs w:val="24"/>
          <w:lang w:val="es-ES_tradnl"/>
        </w:rPr>
        <w:t>.</w:t>
      </w:r>
      <w:r w:rsidR="00E620F1" w:rsidRPr="00E620F1">
        <w:rPr>
          <w:rFonts w:ascii="Book Antiqua" w:hAnsi="Book Antiqua"/>
          <w:szCs w:val="24"/>
          <w:lang w:val="es-ES_tradnl"/>
        </w:rPr>
        <w:t xml:space="preserve"> Sesión</w:t>
      </w:r>
    </w:p>
    <w:p w14:paraId="1DA2B75D" w14:textId="77777777" w:rsidR="00E620F1" w:rsidRPr="00E620F1" w:rsidRDefault="00E620F1" w:rsidP="009A15ED">
      <w:pPr>
        <w:pStyle w:val="Title2"/>
        <w:tabs>
          <w:tab w:val="clear" w:pos="7776"/>
        </w:tabs>
        <w:rPr>
          <w:rFonts w:ascii="Book Antiqua" w:hAnsi="Book Antiqua"/>
          <w:szCs w:val="24"/>
          <w:lang w:val="es-ES_tradnl"/>
        </w:rPr>
      </w:pPr>
      <w:r w:rsidRPr="00E620F1">
        <w:rPr>
          <w:rFonts w:ascii="Book Antiqua" w:hAnsi="Book Antiqua"/>
          <w:szCs w:val="24"/>
          <w:lang w:val="es-ES_tradnl"/>
        </w:rPr>
        <w:tab/>
        <w:t>Legislativa</w:t>
      </w:r>
      <w:r w:rsidRPr="00E620F1">
        <w:rPr>
          <w:rFonts w:ascii="Book Antiqua" w:hAnsi="Book Antiqua"/>
          <w:szCs w:val="24"/>
          <w:lang w:val="es-ES_tradnl"/>
        </w:rPr>
        <w:tab/>
      </w:r>
      <w:r w:rsidRPr="00E620F1">
        <w:rPr>
          <w:rFonts w:ascii="Book Antiqua" w:hAnsi="Book Antiqua"/>
          <w:szCs w:val="24"/>
          <w:lang w:val="es-ES_tradnl"/>
        </w:rPr>
        <w:tab/>
      </w:r>
      <w:r w:rsidR="00DC2FB3">
        <w:rPr>
          <w:rFonts w:ascii="Book Antiqua" w:hAnsi="Book Antiqua"/>
          <w:szCs w:val="24"/>
          <w:lang w:val="es-ES_tradnl"/>
        </w:rPr>
        <w:t xml:space="preserve">      </w:t>
      </w:r>
      <w:r w:rsidRPr="00E620F1">
        <w:rPr>
          <w:rFonts w:ascii="Book Antiqua" w:hAnsi="Book Antiqua"/>
          <w:szCs w:val="24"/>
          <w:lang w:val="es-ES_tradnl"/>
        </w:rPr>
        <w:t>Ordinaria</w:t>
      </w:r>
    </w:p>
    <w:p w14:paraId="06611A25" w14:textId="77777777" w:rsidR="00E620F1" w:rsidRPr="00E620F1" w:rsidRDefault="00E620F1" w:rsidP="009A15ED">
      <w:pPr>
        <w:rPr>
          <w:rFonts w:ascii="Book Antiqua" w:hAnsi="Book Antiqua"/>
          <w:szCs w:val="24"/>
          <w:lang w:val="es-ES_tradnl"/>
        </w:rPr>
      </w:pPr>
    </w:p>
    <w:p w14:paraId="5634A920" w14:textId="77777777" w:rsidR="00E620F1" w:rsidRPr="00943F93" w:rsidRDefault="00E620F1" w:rsidP="009A15ED">
      <w:pPr>
        <w:jc w:val="center"/>
        <w:rPr>
          <w:rFonts w:ascii="Book Antiqua" w:hAnsi="Book Antiqua"/>
          <w:b/>
          <w:sz w:val="36"/>
          <w:szCs w:val="36"/>
          <w:lang w:val="es-ES_tradnl"/>
        </w:rPr>
      </w:pPr>
      <w:r w:rsidRPr="00943F93">
        <w:rPr>
          <w:rFonts w:ascii="Book Antiqua" w:hAnsi="Book Antiqua"/>
          <w:b/>
          <w:sz w:val="36"/>
          <w:szCs w:val="36"/>
          <w:lang w:val="es-ES_tradnl"/>
        </w:rPr>
        <w:t>CÁMARA DE REPRESENTANTES</w:t>
      </w:r>
    </w:p>
    <w:p w14:paraId="3D49067E" w14:textId="77777777" w:rsidR="00E620F1" w:rsidRPr="00E620F1" w:rsidRDefault="00E620F1" w:rsidP="009A15ED">
      <w:pPr>
        <w:jc w:val="center"/>
        <w:rPr>
          <w:rFonts w:ascii="Book Antiqua" w:hAnsi="Book Antiqua"/>
          <w:b/>
          <w:szCs w:val="24"/>
          <w:lang w:val="es-ES_tradnl"/>
        </w:rPr>
      </w:pPr>
    </w:p>
    <w:p w14:paraId="358AEFC2" w14:textId="2BD21E20" w:rsidR="00E620F1" w:rsidRDefault="00814F9C" w:rsidP="009A15ED">
      <w:pPr>
        <w:jc w:val="center"/>
        <w:rPr>
          <w:rFonts w:ascii="Book Antiqua" w:hAnsi="Book Antiqua"/>
          <w:b/>
          <w:sz w:val="52"/>
          <w:szCs w:val="52"/>
          <w:lang w:val="es-ES_tradnl"/>
        </w:rPr>
      </w:pPr>
      <w:r>
        <w:rPr>
          <w:rFonts w:ascii="Book Antiqua" w:hAnsi="Book Antiqua"/>
          <w:b/>
          <w:sz w:val="52"/>
          <w:szCs w:val="52"/>
          <w:lang w:val="es-ES_tradnl"/>
        </w:rPr>
        <w:t>P</w:t>
      </w:r>
      <w:r w:rsidR="00E620F1" w:rsidRPr="00943F93">
        <w:rPr>
          <w:rFonts w:ascii="Book Antiqua" w:hAnsi="Book Antiqua"/>
          <w:b/>
          <w:sz w:val="52"/>
          <w:szCs w:val="52"/>
          <w:lang w:val="es-ES_tradnl"/>
        </w:rPr>
        <w:t>.</w:t>
      </w:r>
      <w:r w:rsidR="00350466">
        <w:rPr>
          <w:rFonts w:ascii="Book Antiqua" w:hAnsi="Book Antiqua"/>
          <w:b/>
          <w:sz w:val="52"/>
          <w:szCs w:val="52"/>
          <w:lang w:val="es-ES_tradnl"/>
        </w:rPr>
        <w:t xml:space="preserve"> </w:t>
      </w:r>
      <w:r w:rsidR="00E620F1" w:rsidRPr="00943F93">
        <w:rPr>
          <w:rFonts w:ascii="Book Antiqua" w:hAnsi="Book Antiqua"/>
          <w:b/>
          <w:sz w:val="52"/>
          <w:szCs w:val="52"/>
          <w:lang w:val="es-ES_tradnl"/>
        </w:rPr>
        <w:t xml:space="preserve">de la C. </w:t>
      </w:r>
      <w:r w:rsidR="008F5667">
        <w:rPr>
          <w:rFonts w:ascii="Book Antiqua" w:hAnsi="Book Antiqua"/>
          <w:b/>
          <w:sz w:val="52"/>
          <w:szCs w:val="52"/>
          <w:lang w:val="es-ES_tradnl"/>
        </w:rPr>
        <w:t>479</w:t>
      </w:r>
    </w:p>
    <w:p w14:paraId="2E1CB31B" w14:textId="77777777" w:rsidR="00DC2FB3" w:rsidRPr="00DC2FB3" w:rsidRDefault="00DC2FB3" w:rsidP="009A15ED">
      <w:pPr>
        <w:jc w:val="center"/>
        <w:rPr>
          <w:rFonts w:ascii="Book Antiqua" w:hAnsi="Book Antiqua"/>
          <w:b/>
          <w:szCs w:val="24"/>
          <w:lang w:val="es-ES_tradnl"/>
        </w:rPr>
      </w:pPr>
    </w:p>
    <w:p w14:paraId="1E0FCD2E" w14:textId="36DA7284" w:rsidR="00E620F1" w:rsidRDefault="008F5667" w:rsidP="009A15ED">
      <w:pPr>
        <w:jc w:val="center"/>
        <w:rPr>
          <w:rFonts w:ascii="Book Antiqua" w:hAnsi="Book Antiqua"/>
          <w:szCs w:val="24"/>
          <w:lang w:val="es-ES_tradnl"/>
        </w:rPr>
      </w:pPr>
      <w:r>
        <w:rPr>
          <w:rFonts w:ascii="Book Antiqua" w:hAnsi="Book Antiqua"/>
          <w:szCs w:val="24"/>
          <w:lang w:val="es-ES_tradnl"/>
        </w:rPr>
        <w:t>2</w:t>
      </w:r>
      <w:r w:rsidR="00374E34">
        <w:rPr>
          <w:rFonts w:ascii="Book Antiqua" w:hAnsi="Book Antiqua"/>
          <w:szCs w:val="24"/>
          <w:lang w:val="es-ES_tradnl"/>
        </w:rPr>
        <w:t xml:space="preserve"> </w:t>
      </w:r>
      <w:r w:rsidR="001F7938">
        <w:rPr>
          <w:rFonts w:ascii="Book Antiqua" w:hAnsi="Book Antiqua"/>
          <w:szCs w:val="24"/>
          <w:lang w:val="es-ES_tradnl"/>
        </w:rPr>
        <w:t xml:space="preserve">DE </w:t>
      </w:r>
      <w:r w:rsidR="00EE44A5">
        <w:rPr>
          <w:rFonts w:ascii="Book Antiqua" w:hAnsi="Book Antiqua"/>
          <w:szCs w:val="24"/>
          <w:lang w:val="es-ES_tradnl"/>
        </w:rPr>
        <w:t>ABRIL</w:t>
      </w:r>
      <w:r w:rsidR="001F7938">
        <w:rPr>
          <w:rFonts w:ascii="Book Antiqua" w:hAnsi="Book Antiqua"/>
          <w:szCs w:val="24"/>
          <w:lang w:val="es-ES_tradnl"/>
        </w:rPr>
        <w:t xml:space="preserve"> DE 2025</w:t>
      </w:r>
    </w:p>
    <w:p w14:paraId="5F3F244B" w14:textId="77777777" w:rsidR="00DC2FB3" w:rsidRPr="00E620F1" w:rsidRDefault="00DC2FB3" w:rsidP="009A15ED">
      <w:pPr>
        <w:jc w:val="center"/>
        <w:rPr>
          <w:rFonts w:ascii="Book Antiqua" w:hAnsi="Book Antiqua"/>
          <w:szCs w:val="24"/>
          <w:lang w:val="es-ES_tradnl"/>
        </w:rPr>
      </w:pPr>
    </w:p>
    <w:p w14:paraId="2C13D872" w14:textId="11D0BF68" w:rsidR="00237451" w:rsidRDefault="005F522C" w:rsidP="009A15ED">
      <w:pPr>
        <w:jc w:val="center"/>
        <w:rPr>
          <w:rFonts w:ascii="Book Antiqua" w:hAnsi="Book Antiqua"/>
          <w:i/>
          <w:szCs w:val="24"/>
          <w:lang w:val="es-ES_tradnl"/>
        </w:rPr>
      </w:pPr>
      <w:r>
        <w:rPr>
          <w:rFonts w:ascii="Book Antiqua" w:hAnsi="Book Antiqua"/>
          <w:szCs w:val="24"/>
          <w:lang w:val="es-ES_tradnl"/>
        </w:rPr>
        <w:t xml:space="preserve">Presentada por </w:t>
      </w:r>
      <w:r w:rsidR="00771E06">
        <w:rPr>
          <w:rFonts w:ascii="Book Antiqua" w:hAnsi="Book Antiqua"/>
          <w:szCs w:val="24"/>
          <w:lang w:val="es-ES_tradnl"/>
        </w:rPr>
        <w:t xml:space="preserve">el </w:t>
      </w:r>
      <w:r w:rsidR="00E620F1" w:rsidRPr="00E620F1">
        <w:rPr>
          <w:rFonts w:ascii="Book Antiqua" w:hAnsi="Book Antiqua"/>
          <w:szCs w:val="24"/>
          <w:lang w:val="es-ES_tradnl"/>
        </w:rPr>
        <w:t>representante</w:t>
      </w:r>
      <w:r w:rsidR="00771E06">
        <w:rPr>
          <w:rFonts w:ascii="Book Antiqua" w:hAnsi="Book Antiqua"/>
          <w:szCs w:val="24"/>
          <w:lang w:val="es-ES_tradnl"/>
        </w:rPr>
        <w:t xml:space="preserve"> </w:t>
      </w:r>
      <w:r w:rsidR="00771E06" w:rsidRPr="00771E06">
        <w:rPr>
          <w:rFonts w:ascii="Book Antiqua" w:hAnsi="Book Antiqua"/>
          <w:i/>
          <w:iCs/>
          <w:szCs w:val="24"/>
          <w:lang w:val="es-ES_tradnl"/>
        </w:rPr>
        <w:t>Pérez Ortiz</w:t>
      </w:r>
      <w:r w:rsidR="00771E06">
        <w:rPr>
          <w:rFonts w:ascii="Book Antiqua" w:hAnsi="Book Antiqua"/>
          <w:szCs w:val="24"/>
          <w:lang w:val="es-ES_tradnl"/>
        </w:rPr>
        <w:t xml:space="preserve"> </w:t>
      </w:r>
      <w:r w:rsidR="00E620F1" w:rsidRPr="00E620F1">
        <w:rPr>
          <w:rFonts w:ascii="Book Antiqua" w:hAnsi="Book Antiqua"/>
          <w:szCs w:val="24"/>
          <w:lang w:val="es-ES_tradnl"/>
        </w:rPr>
        <w:t xml:space="preserve"> </w:t>
      </w:r>
    </w:p>
    <w:p w14:paraId="4C8C07AE" w14:textId="77777777" w:rsidR="00237451" w:rsidRDefault="00237451" w:rsidP="009A15ED">
      <w:pPr>
        <w:jc w:val="center"/>
        <w:rPr>
          <w:rFonts w:ascii="Book Antiqua" w:hAnsi="Book Antiqua"/>
          <w:i/>
          <w:szCs w:val="24"/>
          <w:lang w:val="es-ES_tradnl"/>
        </w:rPr>
      </w:pPr>
    </w:p>
    <w:p w14:paraId="14602F22" w14:textId="08443620" w:rsidR="00E620F1" w:rsidRDefault="004B43EE" w:rsidP="009A15ED">
      <w:pPr>
        <w:jc w:val="center"/>
        <w:rPr>
          <w:rFonts w:ascii="Book Antiqua" w:hAnsi="Book Antiqua"/>
          <w:i/>
          <w:szCs w:val="24"/>
          <w:lang w:val="es-ES_tradnl"/>
        </w:rPr>
      </w:pPr>
      <w:r>
        <w:rPr>
          <w:rFonts w:ascii="Book Antiqua" w:hAnsi="Book Antiqua"/>
          <w:iCs/>
          <w:szCs w:val="24"/>
          <w:lang w:val="es-ES_tradnl"/>
        </w:rPr>
        <w:t>(</w:t>
      </w:r>
      <w:r w:rsidR="00237451" w:rsidRPr="00E24AFB">
        <w:rPr>
          <w:rFonts w:ascii="Book Antiqua" w:hAnsi="Book Antiqua"/>
          <w:iCs/>
          <w:szCs w:val="24"/>
          <w:lang w:val="es-ES_tradnl"/>
        </w:rPr>
        <w:t>Por Petición</w:t>
      </w:r>
      <w:r w:rsidR="00693C2E" w:rsidRPr="00E24AFB">
        <w:rPr>
          <w:rFonts w:ascii="Book Antiqua" w:hAnsi="Book Antiqua"/>
          <w:iCs/>
          <w:szCs w:val="24"/>
          <w:lang w:val="es-ES_tradnl"/>
        </w:rPr>
        <w:t xml:space="preserve"> de la</w:t>
      </w:r>
      <w:r w:rsidR="00693C2E">
        <w:rPr>
          <w:rFonts w:ascii="Book Antiqua" w:hAnsi="Book Antiqua"/>
          <w:iCs/>
          <w:szCs w:val="24"/>
          <w:lang w:val="es-ES_tradnl"/>
        </w:rPr>
        <w:t xml:space="preserve"> </w:t>
      </w:r>
      <w:r w:rsidR="00771E06">
        <w:rPr>
          <w:rFonts w:ascii="Book Antiqua" w:hAnsi="Book Antiqua"/>
          <w:i/>
          <w:szCs w:val="24"/>
          <w:lang w:val="es-ES_tradnl"/>
        </w:rPr>
        <w:t xml:space="preserve">estudiante Anthonelly </w:t>
      </w:r>
      <w:r w:rsidR="002E6A38">
        <w:rPr>
          <w:rFonts w:ascii="Book Antiqua" w:hAnsi="Book Antiqua"/>
          <w:i/>
          <w:szCs w:val="24"/>
          <w:lang w:val="es-ES_tradnl"/>
        </w:rPr>
        <w:t>Rodríguez</w:t>
      </w:r>
      <w:r w:rsidR="00771E06">
        <w:rPr>
          <w:rFonts w:ascii="Book Antiqua" w:hAnsi="Book Antiqua"/>
          <w:i/>
          <w:szCs w:val="24"/>
          <w:lang w:val="es-ES_tradnl"/>
        </w:rPr>
        <w:t xml:space="preserve"> Santiago)</w:t>
      </w:r>
    </w:p>
    <w:p w14:paraId="48FCF5AE" w14:textId="77777777" w:rsidR="00DC2FB3" w:rsidRPr="004729D6" w:rsidRDefault="00DC2FB3" w:rsidP="009A15ED">
      <w:pPr>
        <w:jc w:val="center"/>
        <w:rPr>
          <w:rFonts w:ascii="Book Antiqua" w:hAnsi="Book Antiqua"/>
          <w:szCs w:val="24"/>
          <w:lang w:val="es-ES_tradnl"/>
        </w:rPr>
      </w:pPr>
    </w:p>
    <w:p w14:paraId="2B69F53F" w14:textId="0D4CBA64" w:rsidR="00E620F1" w:rsidRPr="00E620F1" w:rsidRDefault="005F522C" w:rsidP="009A15ED">
      <w:pPr>
        <w:jc w:val="center"/>
        <w:rPr>
          <w:rFonts w:ascii="Book Antiqua" w:hAnsi="Book Antiqua"/>
          <w:szCs w:val="24"/>
          <w:lang w:val="es-ES_tradnl"/>
        </w:rPr>
      </w:pPr>
      <w:r>
        <w:rPr>
          <w:rFonts w:ascii="Book Antiqua" w:hAnsi="Book Antiqua"/>
          <w:szCs w:val="24"/>
          <w:lang w:val="es-ES_tradnl"/>
        </w:rPr>
        <w:t>Referid</w:t>
      </w:r>
      <w:r w:rsidR="00A91002">
        <w:rPr>
          <w:rFonts w:ascii="Book Antiqua" w:hAnsi="Book Antiqua"/>
          <w:szCs w:val="24"/>
          <w:lang w:val="es-ES_tradnl"/>
        </w:rPr>
        <w:t>o</w:t>
      </w:r>
      <w:r>
        <w:rPr>
          <w:rFonts w:ascii="Book Antiqua" w:hAnsi="Book Antiqua"/>
          <w:szCs w:val="24"/>
          <w:lang w:val="es-ES_tradnl"/>
        </w:rPr>
        <w:t xml:space="preserve"> a</w:t>
      </w:r>
      <w:r w:rsidR="007D3909">
        <w:rPr>
          <w:rFonts w:ascii="Book Antiqua" w:hAnsi="Book Antiqua"/>
          <w:szCs w:val="24"/>
          <w:lang w:val="es-ES_tradnl"/>
        </w:rPr>
        <w:t xml:space="preserve"> la Comisión </w:t>
      </w:r>
      <w:r w:rsidR="00FB3D0A">
        <w:rPr>
          <w:rFonts w:ascii="Book Antiqua" w:hAnsi="Book Antiqua"/>
          <w:szCs w:val="24"/>
          <w:lang w:val="es-ES_tradnl"/>
        </w:rPr>
        <w:t xml:space="preserve">de </w:t>
      </w:r>
      <w:r w:rsidR="00E24AFB">
        <w:rPr>
          <w:rFonts w:ascii="Book Antiqua" w:hAnsi="Book Antiqua"/>
          <w:szCs w:val="24"/>
          <w:lang w:val="es-ES_tradnl"/>
        </w:rPr>
        <w:t>lo Jurídico</w:t>
      </w:r>
    </w:p>
    <w:p w14:paraId="1AF22DFB" w14:textId="77777777" w:rsidR="00E620F1" w:rsidRPr="00E620F1" w:rsidRDefault="00E620F1" w:rsidP="009A15ED">
      <w:pPr>
        <w:jc w:val="both"/>
        <w:rPr>
          <w:rFonts w:ascii="Book Antiqua" w:hAnsi="Book Antiqua"/>
          <w:szCs w:val="24"/>
          <w:lang w:val="es-ES_tradnl"/>
        </w:rPr>
      </w:pPr>
    </w:p>
    <w:p w14:paraId="57DAC395" w14:textId="694E65D7" w:rsidR="00E620F1" w:rsidRPr="00943F93" w:rsidRDefault="005E296D" w:rsidP="009A15ED">
      <w:pPr>
        <w:jc w:val="center"/>
        <w:rPr>
          <w:rFonts w:ascii="Book Antiqua" w:hAnsi="Book Antiqua"/>
          <w:b/>
          <w:sz w:val="28"/>
          <w:szCs w:val="28"/>
          <w:lang w:val="es-ES_tradnl"/>
        </w:rPr>
      </w:pPr>
      <w:r>
        <w:rPr>
          <w:rFonts w:ascii="Book Antiqua" w:hAnsi="Book Antiqua"/>
          <w:b/>
          <w:sz w:val="28"/>
          <w:szCs w:val="28"/>
          <w:lang w:val="es-ES_tradnl"/>
        </w:rPr>
        <w:t>LEY</w:t>
      </w:r>
    </w:p>
    <w:p w14:paraId="7E8E1D51" w14:textId="77777777" w:rsidR="00E620F1" w:rsidRPr="00BB107C" w:rsidRDefault="00E620F1" w:rsidP="009A15ED">
      <w:pPr>
        <w:jc w:val="both"/>
        <w:rPr>
          <w:rFonts w:ascii="Book Antiqua" w:hAnsi="Book Antiqua"/>
          <w:color w:val="000000" w:themeColor="text1"/>
          <w:szCs w:val="24"/>
          <w:lang w:val="es-ES_tradnl"/>
        </w:rPr>
      </w:pPr>
    </w:p>
    <w:p w14:paraId="196DFA23" w14:textId="454461D6" w:rsidR="00DC2FB3" w:rsidRPr="00BB107C" w:rsidRDefault="00E620F1" w:rsidP="009A15ED">
      <w:pPr>
        <w:pStyle w:val="NormalWeb"/>
        <w:spacing w:before="0" w:beforeAutospacing="0" w:after="0" w:afterAutospacing="0"/>
        <w:ind w:left="720" w:hanging="720"/>
        <w:jc w:val="both"/>
        <w:rPr>
          <w:rFonts w:ascii="Book Antiqua" w:hAnsi="Book Antiqua"/>
          <w:color w:val="000000" w:themeColor="text1"/>
          <w:lang w:val="es-PR"/>
        </w:rPr>
      </w:pPr>
      <w:r w:rsidRPr="00BB107C">
        <w:rPr>
          <w:rFonts w:ascii="Book Antiqua" w:hAnsi="Book Antiqua"/>
          <w:color w:val="000000" w:themeColor="text1"/>
          <w:lang w:val="es-ES_tradnl"/>
        </w:rPr>
        <w:t>Para</w:t>
      </w:r>
      <w:r w:rsidR="005E296D" w:rsidRPr="00BB107C">
        <w:rPr>
          <w:rFonts w:ascii="Book Antiqua" w:hAnsi="Book Antiqua"/>
          <w:color w:val="000000" w:themeColor="text1"/>
          <w:lang w:val="es-ES_tradnl"/>
        </w:rPr>
        <w:t xml:space="preserve"> </w:t>
      </w:r>
      <w:r w:rsidR="00237451" w:rsidRPr="00BB107C">
        <w:rPr>
          <w:rFonts w:ascii="Book Antiqua" w:hAnsi="Book Antiqua"/>
          <w:color w:val="000000" w:themeColor="text1"/>
          <w:lang w:val="es-PR"/>
        </w:rPr>
        <w:t xml:space="preserve">enmendar el </w:t>
      </w:r>
      <w:r w:rsidR="00984828" w:rsidRPr="00BB107C">
        <w:rPr>
          <w:rFonts w:ascii="Book Antiqua" w:hAnsi="Book Antiqua"/>
          <w:color w:val="000000" w:themeColor="text1"/>
          <w:lang w:val="es-PR"/>
        </w:rPr>
        <w:t xml:space="preserve">inciso (a) del </w:t>
      </w:r>
      <w:r w:rsidR="00237451" w:rsidRPr="00BB107C">
        <w:rPr>
          <w:rFonts w:ascii="Book Antiqua" w:hAnsi="Book Antiqua"/>
          <w:color w:val="000000" w:themeColor="text1"/>
          <w:lang w:val="es-PR"/>
        </w:rPr>
        <w:t>Artículo 15</w:t>
      </w:r>
      <w:r w:rsidR="00984828" w:rsidRPr="00BB107C">
        <w:rPr>
          <w:rFonts w:ascii="Book Antiqua" w:hAnsi="Book Antiqua"/>
          <w:color w:val="000000" w:themeColor="text1"/>
          <w:lang w:val="es-PR"/>
        </w:rPr>
        <w:t>40</w:t>
      </w:r>
      <w:r w:rsidR="00237451" w:rsidRPr="00BB107C">
        <w:rPr>
          <w:rFonts w:ascii="Book Antiqua" w:hAnsi="Book Antiqua"/>
          <w:color w:val="000000" w:themeColor="text1"/>
          <w:spacing w:val="42"/>
          <w:lang w:val="es-PR"/>
        </w:rPr>
        <w:t xml:space="preserve"> </w:t>
      </w:r>
      <w:r w:rsidR="00237451" w:rsidRPr="00BB107C">
        <w:rPr>
          <w:rFonts w:ascii="Book Antiqua" w:hAnsi="Book Antiqua"/>
          <w:color w:val="000000" w:themeColor="text1"/>
          <w:lang w:val="es-PR"/>
        </w:rPr>
        <w:t>de la Ley 55-2020, conocida como</w:t>
      </w:r>
      <w:r w:rsidR="00237451" w:rsidRPr="00BB107C">
        <w:rPr>
          <w:rFonts w:ascii="Book Antiqua" w:hAnsi="Book Antiqua"/>
          <w:color w:val="000000" w:themeColor="text1"/>
          <w:spacing w:val="1"/>
          <w:lang w:val="es-PR"/>
        </w:rPr>
        <w:t xml:space="preserve"> </w:t>
      </w:r>
      <w:r w:rsidR="00237451" w:rsidRPr="00BB107C">
        <w:rPr>
          <w:rFonts w:ascii="Book Antiqua" w:hAnsi="Book Antiqua"/>
          <w:color w:val="000000" w:themeColor="text1"/>
          <w:lang w:val="es-PR"/>
        </w:rPr>
        <w:t>“Código Civil de Puerto Rico”, a los fines</w:t>
      </w:r>
      <w:r w:rsidR="002E6A38" w:rsidRPr="00BB107C">
        <w:rPr>
          <w:rFonts w:ascii="Book Antiqua" w:hAnsi="Book Antiqua"/>
          <w:color w:val="000000" w:themeColor="text1"/>
          <w:lang w:val="es-PR"/>
        </w:rPr>
        <w:t xml:space="preserve"> de establecer balance</w:t>
      </w:r>
      <w:r w:rsidR="00927183">
        <w:rPr>
          <w:rFonts w:ascii="Book Antiqua" w:hAnsi="Book Antiqua"/>
          <w:color w:val="000000" w:themeColor="text1"/>
          <w:lang w:val="es-PR"/>
        </w:rPr>
        <w:t xml:space="preserve"> entre</w:t>
      </w:r>
      <w:r w:rsidR="002E6A38" w:rsidRPr="00BB107C">
        <w:rPr>
          <w:rFonts w:ascii="Book Antiqua" w:hAnsi="Book Antiqua"/>
          <w:color w:val="000000" w:themeColor="text1"/>
          <w:lang w:val="es-PR"/>
        </w:rPr>
        <w:t xml:space="preserve"> </w:t>
      </w:r>
      <w:r w:rsidR="00A85937" w:rsidRPr="0006605E">
        <w:rPr>
          <w:rFonts w:ascii="Book Antiqua" w:hAnsi="Book Antiqua"/>
          <w:color w:val="000000" w:themeColor="text1"/>
          <w:lang w:val="es-PR"/>
        </w:rPr>
        <w:t>los progenitores</w:t>
      </w:r>
      <w:r w:rsidR="00927183">
        <w:rPr>
          <w:rFonts w:ascii="Book Antiqua" w:hAnsi="Book Antiqua"/>
          <w:color w:val="000000" w:themeColor="text1"/>
          <w:lang w:val="es-PR"/>
        </w:rPr>
        <w:t xml:space="preserve">; </w:t>
      </w:r>
      <w:r w:rsidR="006B225A" w:rsidRPr="00BB107C">
        <w:rPr>
          <w:rFonts w:ascii="Book Antiqua" w:hAnsi="Book Antiqua"/>
          <w:color w:val="000000" w:themeColor="text1"/>
          <w:lang w:val="es-PR"/>
        </w:rPr>
        <w:t>incluir a</w:t>
      </w:r>
      <w:r w:rsidR="00D07FD5" w:rsidRPr="00BB107C">
        <w:rPr>
          <w:rFonts w:ascii="Book Antiqua" w:hAnsi="Book Antiqua"/>
          <w:color w:val="000000" w:themeColor="text1"/>
          <w:lang w:val="es-PR"/>
        </w:rPr>
        <w:t xml:space="preserve"> los</w:t>
      </w:r>
      <w:r w:rsidR="006B225A" w:rsidRPr="00BB107C">
        <w:rPr>
          <w:rFonts w:ascii="Book Antiqua" w:hAnsi="Book Antiqua"/>
          <w:color w:val="000000" w:themeColor="text1"/>
          <w:lang w:val="es-PR"/>
        </w:rPr>
        <w:t xml:space="preserve"> </w:t>
      </w:r>
      <w:r w:rsidR="00222CF3">
        <w:rPr>
          <w:rFonts w:ascii="Book Antiqua" w:hAnsi="Book Antiqua"/>
          <w:color w:val="000000" w:themeColor="text1"/>
          <w:lang w:val="es-PR"/>
        </w:rPr>
        <w:t xml:space="preserve">adoptantes </w:t>
      </w:r>
      <w:r w:rsidR="006B225A" w:rsidRPr="00BB107C">
        <w:rPr>
          <w:rFonts w:ascii="Book Antiqua" w:hAnsi="Book Antiqua"/>
          <w:color w:val="000000" w:themeColor="text1"/>
          <w:lang w:val="es-PR"/>
        </w:rPr>
        <w:t>como parte</w:t>
      </w:r>
      <w:r w:rsidR="00260A31" w:rsidRPr="00BB107C">
        <w:rPr>
          <w:rFonts w:ascii="Book Antiqua" w:hAnsi="Book Antiqua"/>
          <w:color w:val="000000" w:themeColor="text1"/>
          <w:lang w:val="es-PR"/>
        </w:rPr>
        <w:t xml:space="preserve"> de la responsabilidad </w:t>
      </w:r>
      <w:r w:rsidR="00D76A58" w:rsidRPr="00BB107C">
        <w:rPr>
          <w:rFonts w:ascii="Book Antiqua" w:hAnsi="Book Antiqua"/>
          <w:color w:val="000000" w:themeColor="text1"/>
          <w:lang w:val="es-PR"/>
        </w:rPr>
        <w:t xml:space="preserve">de la culpa o negligencia de </w:t>
      </w:r>
      <w:r w:rsidR="00D76A58" w:rsidRPr="00446713">
        <w:rPr>
          <w:rFonts w:ascii="Book Antiqua" w:hAnsi="Book Antiqua"/>
          <w:color w:val="000000" w:themeColor="text1"/>
          <w:lang w:val="es-PR"/>
        </w:rPr>
        <w:t>sus</w:t>
      </w:r>
      <w:r w:rsidR="00927183">
        <w:rPr>
          <w:rFonts w:ascii="Book Antiqua" w:hAnsi="Book Antiqua"/>
          <w:color w:val="000000" w:themeColor="text1"/>
          <w:lang w:val="es-PR"/>
        </w:rPr>
        <w:t xml:space="preserve"> hijos; </w:t>
      </w:r>
      <w:r w:rsidR="000879D3" w:rsidRPr="00BB107C">
        <w:rPr>
          <w:rFonts w:ascii="Book Antiqua" w:hAnsi="Book Antiqua"/>
          <w:color w:val="000000" w:themeColor="text1"/>
          <w:lang w:val="es-PR"/>
        </w:rPr>
        <w:t>y</w:t>
      </w:r>
      <w:r w:rsidR="00237451" w:rsidRPr="00BB107C">
        <w:rPr>
          <w:rFonts w:ascii="Book Antiqua" w:hAnsi="Book Antiqua"/>
          <w:color w:val="000000" w:themeColor="text1"/>
          <w:lang w:val="es-PR"/>
        </w:rPr>
        <w:t xml:space="preserve"> </w:t>
      </w:r>
      <w:r w:rsidR="00927183">
        <w:rPr>
          <w:rFonts w:ascii="Book Antiqua" w:hAnsi="Book Antiqua"/>
          <w:color w:val="000000" w:themeColor="text1"/>
          <w:lang w:val="es-PR"/>
        </w:rPr>
        <w:t xml:space="preserve">para </w:t>
      </w:r>
      <w:r w:rsidR="00237451" w:rsidRPr="00BB107C">
        <w:rPr>
          <w:rFonts w:ascii="Book Antiqua" w:hAnsi="Book Antiqua"/>
          <w:color w:val="000000" w:themeColor="text1"/>
          <w:lang w:val="es-PR"/>
        </w:rPr>
        <w:t>otros</w:t>
      </w:r>
      <w:r w:rsidR="00237451" w:rsidRPr="00BB107C">
        <w:rPr>
          <w:rFonts w:ascii="Book Antiqua" w:hAnsi="Book Antiqua"/>
          <w:color w:val="000000" w:themeColor="text1"/>
          <w:spacing w:val="1"/>
          <w:lang w:val="es-PR"/>
        </w:rPr>
        <w:t xml:space="preserve"> </w:t>
      </w:r>
      <w:r w:rsidR="00237451" w:rsidRPr="00BB107C">
        <w:rPr>
          <w:rFonts w:ascii="Book Antiqua" w:hAnsi="Book Antiqua"/>
          <w:color w:val="000000" w:themeColor="text1"/>
          <w:lang w:val="es-PR"/>
        </w:rPr>
        <w:t>fines</w:t>
      </w:r>
      <w:r w:rsidR="00237451" w:rsidRPr="00BB107C">
        <w:rPr>
          <w:rFonts w:ascii="Book Antiqua" w:hAnsi="Book Antiqua"/>
          <w:color w:val="000000" w:themeColor="text1"/>
          <w:spacing w:val="1"/>
          <w:lang w:val="es-PR"/>
        </w:rPr>
        <w:t xml:space="preserve"> </w:t>
      </w:r>
      <w:r w:rsidR="00237451" w:rsidRPr="00BB107C">
        <w:rPr>
          <w:rFonts w:ascii="Book Antiqua" w:hAnsi="Book Antiqua"/>
          <w:color w:val="000000" w:themeColor="text1"/>
          <w:lang w:val="es-PR"/>
        </w:rPr>
        <w:t>relacionados.</w:t>
      </w:r>
      <w:r w:rsidR="00073A74" w:rsidRPr="00BB107C">
        <w:rPr>
          <w:rFonts w:ascii="Book Antiqua" w:hAnsi="Book Antiqua"/>
          <w:color w:val="000000" w:themeColor="text1"/>
          <w:lang w:val="es-PR"/>
        </w:rPr>
        <w:t xml:space="preserve"> </w:t>
      </w:r>
    </w:p>
    <w:p w14:paraId="52B69D74" w14:textId="64B52B85" w:rsidR="00073A74" w:rsidRPr="00BB107C" w:rsidRDefault="00A00D55" w:rsidP="009A15ED">
      <w:pPr>
        <w:pStyle w:val="NormalWeb"/>
        <w:spacing w:before="0" w:beforeAutospacing="0" w:after="0" w:afterAutospacing="0"/>
        <w:ind w:left="360" w:hanging="450"/>
        <w:jc w:val="both"/>
        <w:rPr>
          <w:rFonts w:ascii="Book Antiqua" w:hAnsi="Book Antiqua"/>
          <w:color w:val="000000" w:themeColor="text1"/>
          <w:lang w:val="es-PR"/>
        </w:rPr>
      </w:pPr>
      <w:r w:rsidRPr="00BB107C">
        <w:rPr>
          <w:rFonts w:ascii="Book Antiqua" w:hAnsi="Book Antiqua"/>
          <w:color w:val="000000" w:themeColor="text1"/>
          <w:lang w:val="es-PR"/>
        </w:rPr>
        <w:tab/>
      </w:r>
    </w:p>
    <w:p w14:paraId="27C98C94" w14:textId="1CD3C9AF" w:rsidR="00570336" w:rsidRDefault="00E620F1" w:rsidP="009A15ED">
      <w:pPr>
        <w:ind w:firstLine="360"/>
        <w:jc w:val="center"/>
        <w:rPr>
          <w:rFonts w:ascii="Book Antiqua" w:hAnsi="Book Antiqua"/>
          <w:color w:val="000000" w:themeColor="text1"/>
          <w:szCs w:val="24"/>
          <w:lang w:val="es-ES_tradnl"/>
        </w:rPr>
      </w:pPr>
      <w:r w:rsidRPr="00111F93">
        <w:rPr>
          <w:rFonts w:ascii="Book Antiqua" w:hAnsi="Book Antiqua"/>
          <w:color w:val="000000" w:themeColor="text1"/>
          <w:szCs w:val="24"/>
          <w:lang w:val="es-ES_tradnl"/>
        </w:rPr>
        <w:t>EXPOSICIÓN DE MOTIVOS</w:t>
      </w:r>
    </w:p>
    <w:p w14:paraId="0008181C" w14:textId="77777777" w:rsidR="00D1294C" w:rsidRPr="001F7938" w:rsidRDefault="00D1294C" w:rsidP="009A15ED">
      <w:pPr>
        <w:ind w:firstLine="360"/>
        <w:jc w:val="both"/>
        <w:rPr>
          <w:rFonts w:ascii="Book Antiqua" w:hAnsi="Book Antiqua"/>
          <w:color w:val="000000" w:themeColor="text1"/>
          <w:szCs w:val="24"/>
          <w:lang w:val="es-ES_tradnl"/>
        </w:rPr>
      </w:pPr>
    </w:p>
    <w:p w14:paraId="26494DA1" w14:textId="77777777" w:rsidR="001F7938" w:rsidRDefault="001F7938" w:rsidP="009A15ED">
      <w:pPr>
        <w:pStyle w:val="NormalWeb"/>
        <w:spacing w:before="0" w:beforeAutospacing="0" w:after="0" w:afterAutospacing="0"/>
        <w:ind w:firstLine="720"/>
        <w:jc w:val="both"/>
        <w:rPr>
          <w:rFonts w:ascii="Book Antiqua" w:hAnsi="Book Antiqua"/>
          <w:lang w:val="es-ES"/>
        </w:rPr>
      </w:pPr>
      <w:r w:rsidRPr="001F7938">
        <w:rPr>
          <w:rFonts w:ascii="Book Antiqua" w:hAnsi="Book Antiqua"/>
          <w:lang w:val="es-ES"/>
        </w:rPr>
        <w:t>El compromiso del Gobierno de Puerto Rico ha sido, por décadas, garantizar que las leyes promulgadas en nuestro ordenamiento jurídico promuevan la igualdad entre todos los ciudadanos. En el ámbito de los daños y perjuicios, se presenta una situación particular en la que se busca el resarcimiento por los daños causados debido a culpa o negligencia. En el caso de menores de edad, el Artículo 1540 inciso (a) del Código Civil de 2020 adjudica responsabilidad exclusivamente al padre o madre con la custodia o tenencia física del menor al momento de los hechos, dejando al progenitor no custodio exento de responsabilidad. Esto crea un desbalance en la carga que recae sobre los padres.</w:t>
      </w:r>
    </w:p>
    <w:p w14:paraId="75D0F714" w14:textId="77777777" w:rsidR="009A15ED" w:rsidRPr="001F7938" w:rsidRDefault="009A15ED" w:rsidP="009A15ED">
      <w:pPr>
        <w:pStyle w:val="NormalWeb"/>
        <w:spacing w:before="0" w:beforeAutospacing="0" w:after="0" w:afterAutospacing="0"/>
        <w:ind w:firstLine="720"/>
        <w:jc w:val="both"/>
        <w:rPr>
          <w:rFonts w:ascii="Book Antiqua" w:hAnsi="Book Antiqua"/>
          <w:lang w:val="es-ES"/>
        </w:rPr>
      </w:pPr>
    </w:p>
    <w:p w14:paraId="6533DBF3" w14:textId="77777777" w:rsidR="001F7938" w:rsidRDefault="001F7938" w:rsidP="009A15ED">
      <w:pPr>
        <w:pStyle w:val="NormalWeb"/>
        <w:spacing w:before="0" w:beforeAutospacing="0" w:after="0" w:afterAutospacing="0"/>
        <w:ind w:firstLine="720"/>
        <w:jc w:val="both"/>
        <w:rPr>
          <w:rFonts w:ascii="Book Antiqua" w:hAnsi="Book Antiqua"/>
          <w:lang w:val="es-ES"/>
        </w:rPr>
      </w:pPr>
      <w:r w:rsidRPr="001F7938">
        <w:rPr>
          <w:rFonts w:ascii="Book Antiqua" w:hAnsi="Book Antiqua"/>
          <w:lang w:val="es-ES"/>
        </w:rPr>
        <w:t xml:space="preserve">Conforme a nuestra Constitución, que demanda la igualdad ante la ley, esta disposición plantea una preocupación significativa. En su redacción actual, excluye a los adoptantes y limita la responsabilidad al padre o madre custodio. Tal enfoque resulta desigual y fomenta una situación de vulnerabilidad para quienes tienen la custodia, ya que enfrentan un riesgo constante de ser demandados, mientras que el progenitor no </w:t>
      </w:r>
      <w:r w:rsidRPr="001F7938">
        <w:rPr>
          <w:rFonts w:ascii="Book Antiqua" w:hAnsi="Book Antiqua"/>
          <w:lang w:val="es-ES"/>
        </w:rPr>
        <w:lastRenderedPageBreak/>
        <w:t>custodio queda libre de responsabilidad, independientemente de su grado de influencia o participación en la crianza del menor.</w:t>
      </w:r>
    </w:p>
    <w:p w14:paraId="17320F50" w14:textId="77777777" w:rsidR="009A15ED" w:rsidRPr="001F7938" w:rsidRDefault="009A15ED" w:rsidP="009A15ED">
      <w:pPr>
        <w:pStyle w:val="NormalWeb"/>
        <w:spacing w:before="0" w:beforeAutospacing="0" w:after="0" w:afterAutospacing="0"/>
        <w:ind w:firstLine="720"/>
        <w:jc w:val="both"/>
        <w:rPr>
          <w:rFonts w:ascii="Book Antiqua" w:hAnsi="Book Antiqua"/>
          <w:lang w:val="es-ES"/>
        </w:rPr>
      </w:pPr>
    </w:p>
    <w:p w14:paraId="1189D78A" w14:textId="77777777" w:rsidR="001F7938" w:rsidRDefault="001F7938" w:rsidP="009A15ED">
      <w:pPr>
        <w:pStyle w:val="NormalWeb"/>
        <w:spacing w:before="0" w:beforeAutospacing="0" w:after="0" w:afterAutospacing="0"/>
        <w:ind w:firstLine="720"/>
        <w:jc w:val="both"/>
        <w:rPr>
          <w:rFonts w:ascii="Book Antiqua" w:hAnsi="Book Antiqua"/>
          <w:lang w:val="es-ES"/>
        </w:rPr>
      </w:pPr>
      <w:r w:rsidRPr="001F7938">
        <w:rPr>
          <w:rFonts w:ascii="Book Antiqua" w:hAnsi="Book Antiqua"/>
          <w:lang w:val="es-ES"/>
        </w:rPr>
        <w:t xml:space="preserve">Nuestro ordenamiento jurídico reconoce que la responsabilidad por daños causados por menores recae en los progenitores debido a su deber de vigilancia y educación. Como se establece en </w:t>
      </w:r>
      <w:r w:rsidRPr="001F7938">
        <w:rPr>
          <w:rStyle w:val="Emphasis"/>
          <w:rFonts w:ascii="Book Antiqua" w:eastAsiaTheme="majorEastAsia" w:hAnsi="Book Antiqua"/>
          <w:lang w:val="es-ES"/>
        </w:rPr>
        <w:t>Álvarez Irizarry v. Irizarry Morales</w:t>
      </w:r>
      <w:r w:rsidRPr="001F7938">
        <w:rPr>
          <w:rFonts w:ascii="Book Antiqua" w:hAnsi="Book Antiqua"/>
          <w:lang w:val="es-ES"/>
        </w:rPr>
        <w:t>, 80 D.P.R. 63 (1957), dicha responsabilidad es primaria y no subsidiaria. Esta norma debe aplicarse de manera justa y equitativa a todos los padres, incluyendo a los adoptantes. La Ley de Adopción de Puerto Rico, Ley Núm. 61-2018, establece que los adoptantes asumen plenamente la patria potestad y la custodia del menor, lo que implica también responsabilidades equivalentes a las de los padres biológicos.</w:t>
      </w:r>
    </w:p>
    <w:p w14:paraId="2572008A" w14:textId="77777777" w:rsidR="009A15ED" w:rsidRPr="001F7938" w:rsidRDefault="009A15ED" w:rsidP="009A15ED">
      <w:pPr>
        <w:pStyle w:val="NormalWeb"/>
        <w:spacing w:before="0" w:beforeAutospacing="0" w:after="0" w:afterAutospacing="0"/>
        <w:ind w:firstLine="720"/>
        <w:jc w:val="both"/>
        <w:rPr>
          <w:rFonts w:ascii="Book Antiqua" w:hAnsi="Book Antiqua"/>
          <w:lang w:val="es-ES"/>
        </w:rPr>
      </w:pPr>
    </w:p>
    <w:p w14:paraId="701E8FF0" w14:textId="77777777" w:rsidR="001F7938" w:rsidRDefault="001F7938" w:rsidP="009A15ED">
      <w:pPr>
        <w:pStyle w:val="NormalWeb"/>
        <w:spacing w:before="0" w:beforeAutospacing="0" w:after="0" w:afterAutospacing="0"/>
        <w:ind w:firstLine="720"/>
        <w:jc w:val="both"/>
        <w:rPr>
          <w:rFonts w:ascii="Book Antiqua" w:hAnsi="Book Antiqua"/>
          <w:lang w:val="es-ES"/>
        </w:rPr>
      </w:pPr>
      <w:r w:rsidRPr="001F7938">
        <w:rPr>
          <w:rFonts w:ascii="Book Antiqua" w:hAnsi="Book Antiqua"/>
          <w:lang w:val="es-ES"/>
        </w:rPr>
        <w:t>El contexto social actual refleja un aumento en el número de familias adoptantes y de madres solteras, lo que subraya la necesidad de que nuestras leyes se adapten a las nuevas realidades. En muchas ocasiones, la custodia es otorgada a las madres, dejando una mayor carga de responsabilidad sobre ellas en casos de negligencia atribuida a sus hijos. Esto no solo perpetúa un desbalance en la responsabilidad parental, sino que también ignora el principio de equidad que debe regir nuestro sistema legal.</w:t>
      </w:r>
    </w:p>
    <w:p w14:paraId="71E86E2D" w14:textId="77777777" w:rsidR="009A15ED" w:rsidRPr="001F7938" w:rsidRDefault="009A15ED" w:rsidP="009A15ED">
      <w:pPr>
        <w:pStyle w:val="NormalWeb"/>
        <w:spacing w:before="0" w:beforeAutospacing="0" w:after="0" w:afterAutospacing="0"/>
        <w:ind w:firstLine="720"/>
        <w:jc w:val="both"/>
        <w:rPr>
          <w:rFonts w:ascii="Book Antiqua" w:hAnsi="Book Antiqua"/>
          <w:lang w:val="es-ES"/>
        </w:rPr>
      </w:pPr>
    </w:p>
    <w:p w14:paraId="5F84DCFA" w14:textId="77777777" w:rsidR="001F7938" w:rsidRDefault="001F7938" w:rsidP="009A15ED">
      <w:pPr>
        <w:pStyle w:val="NormalWeb"/>
        <w:spacing w:before="0" w:beforeAutospacing="0" w:after="0" w:afterAutospacing="0"/>
        <w:ind w:firstLine="720"/>
        <w:jc w:val="both"/>
        <w:rPr>
          <w:rFonts w:ascii="Book Antiqua" w:hAnsi="Book Antiqua"/>
          <w:lang w:val="es-ES"/>
        </w:rPr>
      </w:pPr>
      <w:r w:rsidRPr="001F7938">
        <w:rPr>
          <w:rFonts w:ascii="Book Antiqua" w:hAnsi="Book Antiqua"/>
          <w:lang w:val="es-ES"/>
        </w:rPr>
        <w:t>Por ejemplo, el Código Civil de España establece en su Artículo 1903 que ambos padres son responsables de los daños causados por los hijos bajo su guarda, y dicha responsabilidad es solidaria cuando la patria potestad es compartida. Este enfoque equitativo garantiza que ambos progenitores sean considerados igualmente responsables, salvo que puedan demostrar que cumplieron con sus deberes de vigilancia y prevención.</w:t>
      </w:r>
    </w:p>
    <w:p w14:paraId="78228EF7" w14:textId="77777777" w:rsidR="009A15ED" w:rsidRPr="001F7938" w:rsidRDefault="009A15ED" w:rsidP="009A15ED">
      <w:pPr>
        <w:pStyle w:val="NormalWeb"/>
        <w:spacing w:before="0" w:beforeAutospacing="0" w:after="0" w:afterAutospacing="0"/>
        <w:ind w:firstLine="720"/>
        <w:jc w:val="both"/>
        <w:rPr>
          <w:rFonts w:ascii="Book Antiqua" w:hAnsi="Book Antiqua"/>
          <w:lang w:val="es-ES"/>
        </w:rPr>
      </w:pPr>
    </w:p>
    <w:p w14:paraId="071E4727" w14:textId="77777777" w:rsidR="001F7938" w:rsidRDefault="001F7938" w:rsidP="009A15ED">
      <w:pPr>
        <w:pStyle w:val="NormalWeb"/>
        <w:spacing w:before="0" w:beforeAutospacing="0" w:after="0" w:afterAutospacing="0"/>
        <w:ind w:firstLine="720"/>
        <w:jc w:val="both"/>
        <w:rPr>
          <w:rFonts w:ascii="Book Antiqua" w:hAnsi="Book Antiqua"/>
          <w:lang w:val="es-ES"/>
        </w:rPr>
      </w:pPr>
      <w:r w:rsidRPr="001F7938">
        <w:rPr>
          <w:rFonts w:ascii="Book Antiqua" w:hAnsi="Book Antiqua"/>
          <w:lang w:val="es-ES"/>
        </w:rPr>
        <w:t>En Puerto Rico, el porcentaje de madres solteras ha aumentado considerablemente en las últimas décadas. Esta realidad evidencia la necesidad de un sistema que no excluya al padre no custodio de sus responsabilidades, promoviendo así la equidad entre ambos progenitores. La responsabilidad solidaria entre padres, ya sean biológicos o adoptivos, garantiza una distribución más justa de las obligaciones en la crianza y supervisión del menor.</w:t>
      </w:r>
    </w:p>
    <w:p w14:paraId="3F0B549C" w14:textId="77777777" w:rsidR="009A15ED" w:rsidRPr="001F7938" w:rsidRDefault="009A15ED" w:rsidP="009A15ED">
      <w:pPr>
        <w:pStyle w:val="NormalWeb"/>
        <w:spacing w:before="0" w:beforeAutospacing="0" w:after="0" w:afterAutospacing="0"/>
        <w:ind w:firstLine="720"/>
        <w:jc w:val="both"/>
        <w:rPr>
          <w:rFonts w:ascii="Book Antiqua" w:hAnsi="Book Antiqua"/>
          <w:lang w:val="es-ES"/>
        </w:rPr>
      </w:pPr>
    </w:p>
    <w:p w14:paraId="2F9C5EF6" w14:textId="77777777" w:rsidR="001F7938" w:rsidRDefault="001F7938" w:rsidP="009A15ED">
      <w:pPr>
        <w:pStyle w:val="NormalWeb"/>
        <w:spacing w:before="0" w:beforeAutospacing="0" w:after="0" w:afterAutospacing="0"/>
        <w:ind w:firstLine="720"/>
        <w:jc w:val="both"/>
        <w:rPr>
          <w:rFonts w:ascii="Book Antiqua" w:hAnsi="Book Antiqua"/>
          <w:lang w:val="es-ES"/>
        </w:rPr>
      </w:pPr>
      <w:r w:rsidRPr="001F7938">
        <w:rPr>
          <w:rFonts w:ascii="Book Antiqua" w:hAnsi="Book Antiqua"/>
          <w:lang w:val="es-ES"/>
        </w:rPr>
        <w:t>Además, la redacción actual del Artículo 1540 inciso (a) no incluye de manera explícita a los adoptantes dentro de las disposiciones de responsabilidad, lo que representa una omisión que debe corregirse para alinear el Código Civil con los principios de inclusión y protección de todas las familias puertorriqueñas. Los adoptantes, al igual que los padres biológicos, tienen derechos y responsabilidades plenas frente al Estado y deben ser tratados en igualdad de condiciones.</w:t>
      </w:r>
    </w:p>
    <w:p w14:paraId="1D0A158F" w14:textId="77777777" w:rsidR="009A15ED" w:rsidRPr="001F7938" w:rsidRDefault="009A15ED" w:rsidP="009A15ED">
      <w:pPr>
        <w:pStyle w:val="NormalWeb"/>
        <w:spacing w:before="0" w:beforeAutospacing="0" w:after="0" w:afterAutospacing="0"/>
        <w:ind w:firstLine="720"/>
        <w:jc w:val="both"/>
        <w:rPr>
          <w:rFonts w:ascii="Book Antiqua" w:hAnsi="Book Antiqua"/>
          <w:lang w:val="es-ES"/>
        </w:rPr>
      </w:pPr>
    </w:p>
    <w:p w14:paraId="1CF3DB43" w14:textId="77777777" w:rsidR="001F7938" w:rsidRDefault="001F7938" w:rsidP="009A15ED">
      <w:pPr>
        <w:pStyle w:val="NormalWeb"/>
        <w:spacing w:before="0" w:beforeAutospacing="0" w:after="0" w:afterAutospacing="0"/>
        <w:ind w:firstLine="360"/>
        <w:jc w:val="both"/>
        <w:rPr>
          <w:rFonts w:ascii="Book Antiqua" w:hAnsi="Book Antiqua"/>
          <w:lang w:val="es-ES"/>
        </w:rPr>
      </w:pPr>
      <w:r w:rsidRPr="001F7938">
        <w:rPr>
          <w:rFonts w:ascii="Book Antiqua" w:hAnsi="Book Antiqua"/>
          <w:lang w:val="es-ES"/>
        </w:rPr>
        <w:t>Por lo tanto, esta Asamblea Legislativa entiende necesario y meritorio enmendar el Artículo 1540 del Código Civil de Puerto Rico para:</w:t>
      </w:r>
    </w:p>
    <w:p w14:paraId="219ED8E1" w14:textId="77777777" w:rsidR="009A15ED" w:rsidRPr="001F7938" w:rsidRDefault="009A15ED" w:rsidP="009A15ED">
      <w:pPr>
        <w:pStyle w:val="NormalWeb"/>
        <w:spacing w:before="0" w:beforeAutospacing="0" w:after="0" w:afterAutospacing="0"/>
        <w:ind w:firstLine="360"/>
        <w:jc w:val="both"/>
        <w:rPr>
          <w:rFonts w:ascii="Book Antiqua" w:hAnsi="Book Antiqua"/>
          <w:lang w:val="es-ES"/>
        </w:rPr>
      </w:pPr>
    </w:p>
    <w:p w14:paraId="522F4F4A" w14:textId="77777777" w:rsidR="001F7938" w:rsidRDefault="001F7938" w:rsidP="009A15ED">
      <w:pPr>
        <w:pStyle w:val="NormalWeb"/>
        <w:numPr>
          <w:ilvl w:val="0"/>
          <w:numId w:val="3"/>
        </w:numPr>
        <w:spacing w:before="0" w:beforeAutospacing="0" w:after="0" w:afterAutospacing="0"/>
        <w:jc w:val="both"/>
        <w:rPr>
          <w:rFonts w:ascii="Book Antiqua" w:hAnsi="Book Antiqua"/>
          <w:lang w:val="es-ES"/>
        </w:rPr>
      </w:pPr>
      <w:r w:rsidRPr="001F7938">
        <w:rPr>
          <w:rFonts w:ascii="Book Antiqua" w:hAnsi="Book Antiqua"/>
          <w:lang w:val="es-ES"/>
        </w:rPr>
        <w:lastRenderedPageBreak/>
        <w:t>Garantizar la responsabilidad solidaria entre ambos padres, independientemente de la tenencia física del menor.</w:t>
      </w:r>
    </w:p>
    <w:p w14:paraId="35EC8FD8" w14:textId="77777777" w:rsidR="009A15ED" w:rsidRPr="001F7938" w:rsidRDefault="009A15ED" w:rsidP="009A15ED">
      <w:pPr>
        <w:pStyle w:val="NormalWeb"/>
        <w:spacing w:before="0" w:beforeAutospacing="0" w:after="0" w:afterAutospacing="0"/>
        <w:ind w:left="720"/>
        <w:jc w:val="both"/>
        <w:rPr>
          <w:rFonts w:ascii="Book Antiqua" w:hAnsi="Book Antiqua"/>
          <w:lang w:val="es-ES"/>
        </w:rPr>
      </w:pPr>
    </w:p>
    <w:p w14:paraId="7C019B54" w14:textId="77777777" w:rsidR="001F7938" w:rsidRDefault="001F7938" w:rsidP="009A15ED">
      <w:pPr>
        <w:pStyle w:val="NormalWeb"/>
        <w:numPr>
          <w:ilvl w:val="0"/>
          <w:numId w:val="3"/>
        </w:numPr>
        <w:spacing w:before="0" w:beforeAutospacing="0" w:after="0" w:afterAutospacing="0"/>
        <w:jc w:val="both"/>
        <w:rPr>
          <w:rFonts w:ascii="Book Antiqua" w:hAnsi="Book Antiqua"/>
          <w:lang w:val="es-ES"/>
        </w:rPr>
      </w:pPr>
      <w:r w:rsidRPr="001F7938">
        <w:rPr>
          <w:rFonts w:ascii="Book Antiqua" w:hAnsi="Book Antiqua"/>
          <w:lang w:val="es-ES"/>
        </w:rPr>
        <w:t>Incluir de manera explícita a los adoptantes dentro de las disposiciones de responsabilidad parental.</w:t>
      </w:r>
    </w:p>
    <w:p w14:paraId="471025DC" w14:textId="77777777" w:rsidR="009A15ED" w:rsidRDefault="009A15ED" w:rsidP="009A15ED">
      <w:pPr>
        <w:pStyle w:val="ListParagraph"/>
        <w:rPr>
          <w:lang w:val="es-ES"/>
        </w:rPr>
      </w:pPr>
    </w:p>
    <w:p w14:paraId="64B0D05D" w14:textId="77777777" w:rsidR="001F7938" w:rsidRDefault="001F7938" w:rsidP="009A15ED">
      <w:pPr>
        <w:pStyle w:val="NormalWeb"/>
        <w:numPr>
          <w:ilvl w:val="0"/>
          <w:numId w:val="3"/>
        </w:numPr>
        <w:spacing w:before="0" w:beforeAutospacing="0" w:after="0" w:afterAutospacing="0"/>
        <w:jc w:val="both"/>
        <w:rPr>
          <w:rFonts w:ascii="Book Antiqua" w:hAnsi="Book Antiqua"/>
          <w:lang w:val="es-ES"/>
        </w:rPr>
      </w:pPr>
      <w:r w:rsidRPr="001F7938">
        <w:rPr>
          <w:rFonts w:ascii="Book Antiqua" w:hAnsi="Book Antiqua"/>
          <w:lang w:val="es-ES"/>
        </w:rPr>
        <w:t>Promover un sistema de reclamaciones civiles extracontractuales que sea más justo, equitativo y acorde con la diversidad de estructuras familiares en nuestra sociedad.</w:t>
      </w:r>
    </w:p>
    <w:p w14:paraId="3255D772" w14:textId="77777777" w:rsidR="009A15ED" w:rsidRDefault="009A15ED" w:rsidP="009A15ED">
      <w:pPr>
        <w:pStyle w:val="ListParagraph"/>
        <w:rPr>
          <w:lang w:val="es-ES"/>
        </w:rPr>
      </w:pPr>
    </w:p>
    <w:p w14:paraId="6E365A85" w14:textId="77777777" w:rsidR="001F7938" w:rsidRPr="001F7938" w:rsidRDefault="001F7938" w:rsidP="009A15ED">
      <w:pPr>
        <w:pStyle w:val="NormalWeb"/>
        <w:spacing w:before="0" w:beforeAutospacing="0" w:after="0" w:afterAutospacing="0"/>
        <w:ind w:firstLine="360"/>
        <w:jc w:val="both"/>
        <w:rPr>
          <w:rFonts w:ascii="Book Antiqua" w:hAnsi="Book Antiqua"/>
          <w:lang w:val="es-ES"/>
        </w:rPr>
      </w:pPr>
      <w:r w:rsidRPr="001F7938">
        <w:rPr>
          <w:rFonts w:ascii="Book Antiqua" w:hAnsi="Book Antiqua"/>
          <w:lang w:val="es-ES"/>
        </w:rPr>
        <w:t>Con esta enmienda, se reafirma el compromiso del Gobierno de Puerto Rico de proteger los derechos de todos los ciudadanos y de promover la igualdad y la justicia en el ámbito de la responsabilidad parental.</w:t>
      </w:r>
    </w:p>
    <w:p w14:paraId="0E21C971" w14:textId="77777777" w:rsidR="00DC2FB3" w:rsidRPr="00606486" w:rsidRDefault="00DC2FB3" w:rsidP="00DC2FB3">
      <w:pPr>
        <w:pStyle w:val="NoSpacing"/>
        <w:rPr>
          <w:lang w:val="es-ES"/>
        </w:rPr>
      </w:pPr>
    </w:p>
    <w:p w14:paraId="4139A91A" w14:textId="5A5ACC90" w:rsidR="00E620F1" w:rsidRPr="00111F93" w:rsidRDefault="00E06FF3" w:rsidP="009A15ED">
      <w:pPr>
        <w:spacing w:line="480" w:lineRule="auto"/>
        <w:rPr>
          <w:rFonts w:ascii="Book Antiqua" w:hAnsi="Book Antiqua"/>
          <w:i/>
          <w:szCs w:val="24"/>
          <w:lang w:val="es-ES_tradnl"/>
        </w:rPr>
      </w:pPr>
      <w:r w:rsidRPr="00111F93">
        <w:rPr>
          <w:rFonts w:ascii="Book Antiqua" w:hAnsi="Book Antiqua"/>
          <w:i/>
          <w:szCs w:val="24"/>
          <w:lang w:val="es-ES_tradnl"/>
        </w:rPr>
        <w:t>DECR</w:t>
      </w:r>
      <w:r w:rsidR="00954832" w:rsidRPr="00111F93">
        <w:rPr>
          <w:rFonts w:ascii="Book Antiqua" w:hAnsi="Book Antiqua"/>
          <w:i/>
          <w:lang w:val="es-ES_tradnl"/>
        </w:rPr>
        <w:t>É</w:t>
      </w:r>
      <w:r w:rsidRPr="00111F93">
        <w:rPr>
          <w:rFonts w:ascii="Book Antiqua" w:hAnsi="Book Antiqua"/>
          <w:i/>
          <w:szCs w:val="24"/>
          <w:lang w:val="es-ES_tradnl"/>
        </w:rPr>
        <w:t>TA</w:t>
      </w:r>
      <w:r w:rsidR="00E620F1" w:rsidRPr="00111F93">
        <w:rPr>
          <w:rFonts w:ascii="Book Antiqua" w:hAnsi="Book Antiqua"/>
          <w:i/>
          <w:szCs w:val="24"/>
          <w:lang w:val="es-ES_tradnl"/>
        </w:rPr>
        <w:t>SE POR LA</w:t>
      </w:r>
      <w:r w:rsidR="00771E06" w:rsidRPr="00111F93">
        <w:rPr>
          <w:rFonts w:ascii="Book Antiqua" w:hAnsi="Book Antiqua"/>
          <w:i/>
          <w:szCs w:val="24"/>
          <w:lang w:val="es-ES_tradnl"/>
        </w:rPr>
        <w:t xml:space="preserve"> ASAMBLEA LEGISLATIVA</w:t>
      </w:r>
      <w:r w:rsidR="00E620F1" w:rsidRPr="00111F93">
        <w:rPr>
          <w:rFonts w:ascii="Book Antiqua" w:hAnsi="Book Antiqua"/>
          <w:i/>
          <w:szCs w:val="24"/>
          <w:lang w:val="es-ES_tradnl"/>
        </w:rPr>
        <w:t xml:space="preserve"> DE PUERTO RICO:</w:t>
      </w:r>
    </w:p>
    <w:p w14:paraId="5C1914FF" w14:textId="77777777" w:rsidR="00E620F1" w:rsidRPr="00E620F1" w:rsidRDefault="00E620F1" w:rsidP="009A15ED">
      <w:pPr>
        <w:spacing w:line="480" w:lineRule="auto"/>
        <w:jc w:val="both"/>
        <w:rPr>
          <w:rFonts w:ascii="Book Antiqua" w:hAnsi="Book Antiqua"/>
          <w:szCs w:val="24"/>
          <w:lang w:val="es-ES_tradnl"/>
        </w:rPr>
        <w:sectPr w:rsidR="00E620F1" w:rsidRPr="00E620F1" w:rsidSect="00E620F1">
          <w:headerReference w:type="default" r:id="rId9"/>
          <w:pgSz w:w="12240" w:h="15840" w:code="1"/>
          <w:pgMar w:top="1440" w:right="1440" w:bottom="1440" w:left="1440" w:header="720" w:footer="720" w:gutter="0"/>
          <w:cols w:space="720"/>
          <w:titlePg/>
        </w:sectPr>
      </w:pPr>
    </w:p>
    <w:p w14:paraId="40E2800F" w14:textId="3CA3332E" w:rsidR="007304EF" w:rsidRDefault="00DC2FB3" w:rsidP="009A15ED">
      <w:pPr>
        <w:pStyle w:val="NoSpacing"/>
        <w:spacing w:line="480" w:lineRule="auto"/>
        <w:ind w:firstLine="720"/>
      </w:pPr>
      <w:r>
        <w:t xml:space="preserve">Sección </w:t>
      </w:r>
      <w:r w:rsidR="00AA2406">
        <w:t>1</w:t>
      </w:r>
      <w:r>
        <w:t>.-</w:t>
      </w:r>
      <w:r w:rsidR="001325B9" w:rsidRPr="001325B9">
        <w:t xml:space="preserve"> </w:t>
      </w:r>
      <w:r w:rsidR="007304EF">
        <w:t xml:space="preserve">Se enmienda el </w:t>
      </w:r>
      <w:r w:rsidR="00984828">
        <w:t xml:space="preserve">inciso (a) </w:t>
      </w:r>
      <w:r w:rsidR="007304EF">
        <w:t>Artículo 15</w:t>
      </w:r>
      <w:r w:rsidR="00984828">
        <w:t>40</w:t>
      </w:r>
      <w:r w:rsidR="007304EF">
        <w:t xml:space="preserve"> de la Ley 55-2020, conocida como “Código Civil de Puerto Rico” para que lea como sigue:</w:t>
      </w:r>
    </w:p>
    <w:p w14:paraId="304D0D01" w14:textId="47A32698" w:rsidR="007304EF" w:rsidRPr="00984828" w:rsidRDefault="007304EF" w:rsidP="009A15ED">
      <w:pPr>
        <w:pStyle w:val="NoSpacing"/>
        <w:spacing w:line="480" w:lineRule="auto"/>
        <w:ind w:firstLine="720"/>
      </w:pPr>
      <w:r>
        <w:t>“</w:t>
      </w:r>
      <w:r w:rsidRPr="00984828">
        <w:t>Artículo 15</w:t>
      </w:r>
      <w:r w:rsidR="00984828" w:rsidRPr="00984828">
        <w:t>40</w:t>
      </w:r>
      <w:r w:rsidRPr="00984828">
        <w:t>.-</w:t>
      </w:r>
      <w:r w:rsidR="00984828" w:rsidRPr="00984828">
        <w:t xml:space="preserve"> Responsabilidad vicaria.</w:t>
      </w:r>
    </w:p>
    <w:p w14:paraId="4219EBEC" w14:textId="64621BBE" w:rsidR="00984828" w:rsidRPr="00984828" w:rsidRDefault="00984828" w:rsidP="009A15ED">
      <w:pPr>
        <w:pStyle w:val="NoSpacing"/>
        <w:spacing w:line="480" w:lineRule="auto"/>
        <w:ind w:left="720" w:firstLine="720"/>
      </w:pPr>
      <w:r w:rsidRPr="00984828">
        <w:t>Responden de los daños que causan la culpa o negligencia de sus dependientes, las siguientes personas:</w:t>
      </w:r>
    </w:p>
    <w:p w14:paraId="0244A442" w14:textId="17072EAA" w:rsidR="007304EF" w:rsidRDefault="00984828" w:rsidP="009A15ED">
      <w:pPr>
        <w:pStyle w:val="NoSpacing"/>
        <w:numPr>
          <w:ilvl w:val="0"/>
          <w:numId w:val="2"/>
        </w:numPr>
        <w:spacing w:line="480" w:lineRule="auto"/>
      </w:pPr>
      <w:r w:rsidRPr="00984828">
        <w:rPr>
          <w:b/>
          <w:bCs/>
        </w:rPr>
        <w:t xml:space="preserve"> </w:t>
      </w:r>
      <w:r w:rsidR="00CC1772">
        <w:t xml:space="preserve"> </w:t>
      </w:r>
      <w:r w:rsidR="001F7938" w:rsidRPr="001F7938">
        <w:rPr>
          <w:b/>
          <w:bCs/>
        </w:rPr>
        <w:t>[el progenitor que tiene la custodia inmediata</w:t>
      </w:r>
      <w:r w:rsidR="001F7938">
        <w:rPr>
          <w:b/>
          <w:bCs/>
        </w:rPr>
        <w:t xml:space="preserve">] </w:t>
      </w:r>
      <w:r w:rsidR="001F7938" w:rsidRPr="001F7938">
        <w:rPr>
          <w:i/>
          <w:iCs/>
        </w:rPr>
        <w:t xml:space="preserve">los progenitores o adoptantes </w:t>
      </w:r>
      <w:r w:rsidR="001F7938" w:rsidRPr="001F7938">
        <w:t xml:space="preserve"> de sus hijos menores de edad no emancipados, por los daños que estos causan; </w:t>
      </w:r>
    </w:p>
    <w:p w14:paraId="643DEAE8" w14:textId="27AB2DC7" w:rsidR="002F594E" w:rsidRPr="002F594E" w:rsidRDefault="002F594E" w:rsidP="009A15ED">
      <w:pPr>
        <w:pStyle w:val="NoSpacing"/>
        <w:numPr>
          <w:ilvl w:val="0"/>
          <w:numId w:val="2"/>
        </w:numPr>
        <w:spacing w:line="480" w:lineRule="auto"/>
      </w:pPr>
      <w:r w:rsidRPr="002F594E">
        <w:t>…</w:t>
      </w:r>
    </w:p>
    <w:p w14:paraId="6302FC00" w14:textId="3EC3E2D2" w:rsidR="002F594E" w:rsidRPr="002F594E" w:rsidRDefault="002F594E" w:rsidP="009A15ED">
      <w:pPr>
        <w:pStyle w:val="NoSpacing"/>
        <w:numPr>
          <w:ilvl w:val="0"/>
          <w:numId w:val="2"/>
        </w:numPr>
        <w:spacing w:line="480" w:lineRule="auto"/>
      </w:pPr>
      <w:r w:rsidRPr="002F594E">
        <w:t>…</w:t>
      </w:r>
    </w:p>
    <w:p w14:paraId="28C721AA" w14:textId="78BCEC35" w:rsidR="002F594E" w:rsidRPr="002F594E" w:rsidRDefault="002F594E" w:rsidP="009A15ED">
      <w:pPr>
        <w:pStyle w:val="NoSpacing"/>
        <w:numPr>
          <w:ilvl w:val="0"/>
          <w:numId w:val="2"/>
        </w:numPr>
        <w:spacing w:line="480" w:lineRule="auto"/>
      </w:pPr>
      <w:r w:rsidRPr="002F594E">
        <w:t>…</w:t>
      </w:r>
    </w:p>
    <w:p w14:paraId="253AECF6" w14:textId="1B7FB33C" w:rsidR="002F594E" w:rsidRPr="002F594E" w:rsidRDefault="002F594E" w:rsidP="009A15ED">
      <w:pPr>
        <w:pStyle w:val="NoSpacing"/>
        <w:numPr>
          <w:ilvl w:val="0"/>
          <w:numId w:val="2"/>
        </w:numPr>
        <w:spacing w:line="480" w:lineRule="auto"/>
      </w:pPr>
      <w:r w:rsidRPr="002F594E">
        <w:t>…</w:t>
      </w:r>
    </w:p>
    <w:p w14:paraId="2FB1D8A1" w14:textId="1E0EF9DD" w:rsidR="002F594E" w:rsidRDefault="002F594E" w:rsidP="009A15ED">
      <w:pPr>
        <w:pStyle w:val="NoSpacing"/>
        <w:numPr>
          <w:ilvl w:val="0"/>
          <w:numId w:val="2"/>
        </w:numPr>
        <w:spacing w:line="480" w:lineRule="auto"/>
      </w:pPr>
      <w:r w:rsidRPr="002F594E">
        <w:t>…</w:t>
      </w:r>
    </w:p>
    <w:p w14:paraId="05F88E29" w14:textId="4D84DB9B" w:rsidR="002F594E" w:rsidRPr="0006605E" w:rsidRDefault="002F594E" w:rsidP="009A15ED">
      <w:pPr>
        <w:pStyle w:val="NoSpacing"/>
        <w:spacing w:line="480" w:lineRule="auto"/>
        <w:ind w:left="720" w:firstLine="720"/>
      </w:pPr>
      <w:r w:rsidRPr="0006605E">
        <w:lastRenderedPageBreak/>
        <w:t>Las personas mencionadas en los incisos (a), (b) y (c) no son responsables, si prueban que ejercieron la diligencia propia de una persona razonablemente prudente. Las mencionadas en los incisos (d), (e) y (f) pueden exigir la restitución de lo pagado a sus dependientes que incurran en culpa o negligencia.</w:t>
      </w:r>
      <w:r w:rsidR="001F7938">
        <w:t>”</w:t>
      </w:r>
    </w:p>
    <w:p w14:paraId="7D1C8700" w14:textId="3F74A279" w:rsidR="007304EF" w:rsidRPr="007304EF" w:rsidRDefault="007304EF" w:rsidP="009A15ED">
      <w:pPr>
        <w:pStyle w:val="NoSpacing"/>
        <w:spacing w:line="480" w:lineRule="auto"/>
      </w:pPr>
      <w:r>
        <w:tab/>
        <w:t xml:space="preserve">Sección 2.- Esta Ley entrará en vigor inmediatamente luego de su aprobación. </w:t>
      </w:r>
    </w:p>
    <w:sectPr w:rsidR="007304EF" w:rsidRPr="007304EF" w:rsidSect="00AA4B8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DF815" w14:textId="77777777" w:rsidR="00CE1EFC" w:rsidRDefault="00CE1EFC" w:rsidP="00E4062F">
      <w:r>
        <w:separator/>
      </w:r>
    </w:p>
  </w:endnote>
  <w:endnote w:type="continuationSeparator" w:id="0">
    <w:p w14:paraId="26B8E6DC" w14:textId="77777777" w:rsidR="00CE1EFC" w:rsidRDefault="00CE1EFC" w:rsidP="00E40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FFFDD7" w14:textId="77777777" w:rsidR="00CE1EFC" w:rsidRDefault="00CE1EFC" w:rsidP="00E4062F">
      <w:r>
        <w:separator/>
      </w:r>
    </w:p>
  </w:footnote>
  <w:footnote w:type="continuationSeparator" w:id="0">
    <w:p w14:paraId="2AB9BB19" w14:textId="77777777" w:rsidR="00CE1EFC" w:rsidRDefault="00CE1EFC" w:rsidP="00E406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B01E3" w14:textId="73AFDD82" w:rsidR="00C5376F" w:rsidRDefault="00C5376F">
    <w:pPr>
      <w:pStyle w:val="Header"/>
      <w:jc w:val="center"/>
    </w:pPr>
    <w:r w:rsidRPr="00E17FCF">
      <w:rPr>
        <w:rStyle w:val="PageNumber"/>
        <w:rFonts w:eastAsia="Yu Gothic Light"/>
      </w:rPr>
      <w:fldChar w:fldCharType="begin"/>
    </w:r>
    <w:r w:rsidRPr="00E17FCF">
      <w:rPr>
        <w:rStyle w:val="PageNumber"/>
        <w:rFonts w:eastAsia="Yu Gothic Light"/>
      </w:rPr>
      <w:instrText xml:space="preserve"> PAGE </w:instrText>
    </w:r>
    <w:r w:rsidRPr="00E17FCF">
      <w:rPr>
        <w:rStyle w:val="PageNumber"/>
        <w:rFonts w:eastAsia="Yu Gothic Light"/>
      </w:rPr>
      <w:fldChar w:fldCharType="separate"/>
    </w:r>
    <w:r w:rsidR="000311EF" w:rsidRPr="00E17FCF">
      <w:rPr>
        <w:rStyle w:val="PageNumber"/>
        <w:rFonts w:eastAsia="Yu Gothic Light"/>
        <w:noProof/>
      </w:rPr>
      <w:t>3</w:t>
    </w:r>
    <w:r w:rsidRPr="00E17FCF">
      <w:rPr>
        <w:rStyle w:val="PageNumber"/>
        <w:rFonts w:eastAsia="Yu Gothic Light"/>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61592"/>
    <w:multiLevelType w:val="hybridMultilevel"/>
    <w:tmpl w:val="B2308E22"/>
    <w:lvl w:ilvl="0" w:tplc="59BCEAA8">
      <w:start w:val="1"/>
      <w:numFmt w:val="low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B0907ED"/>
    <w:multiLevelType w:val="hybridMultilevel"/>
    <w:tmpl w:val="BE265210"/>
    <w:lvl w:ilvl="0" w:tplc="CAE08FA2">
      <w:start w:val="537"/>
      <w:numFmt w:val="decimal"/>
      <w:lvlText w:val="Artículo %1"/>
      <w:lvlJc w:val="left"/>
      <w:pPr>
        <w:ind w:left="720" w:hanging="360"/>
      </w:pPr>
      <w:rPr>
        <w:rFonts w:hint="default"/>
        <w:b w:val="0"/>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0EF5B56"/>
    <w:multiLevelType w:val="multilevel"/>
    <w:tmpl w:val="8FE23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22708838">
    <w:abstractNumId w:val="1"/>
  </w:num>
  <w:num w:numId="2" w16cid:durableId="2078504638">
    <w:abstractNumId w:val="0"/>
  </w:num>
  <w:num w:numId="3" w16cid:durableId="5969090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20F1"/>
    <w:rsid w:val="000014E8"/>
    <w:rsid w:val="000311EF"/>
    <w:rsid w:val="0004688F"/>
    <w:rsid w:val="000471C5"/>
    <w:rsid w:val="00053161"/>
    <w:rsid w:val="0006605E"/>
    <w:rsid w:val="00073A74"/>
    <w:rsid w:val="000828B6"/>
    <w:rsid w:val="00086B12"/>
    <w:rsid w:val="00086F6D"/>
    <w:rsid w:val="000879D3"/>
    <w:rsid w:val="00092126"/>
    <w:rsid w:val="00096B6B"/>
    <w:rsid w:val="0009753A"/>
    <w:rsid w:val="000A0A9E"/>
    <w:rsid w:val="000A1236"/>
    <w:rsid w:val="000A38F3"/>
    <w:rsid w:val="000A7E22"/>
    <w:rsid w:val="000C2BF0"/>
    <w:rsid w:val="000D394E"/>
    <w:rsid w:val="000E13AF"/>
    <w:rsid w:val="000F5FAD"/>
    <w:rsid w:val="000F66CF"/>
    <w:rsid w:val="00111F93"/>
    <w:rsid w:val="001139FF"/>
    <w:rsid w:val="001325B9"/>
    <w:rsid w:val="00164007"/>
    <w:rsid w:val="00165E96"/>
    <w:rsid w:val="0017475B"/>
    <w:rsid w:val="00191CCB"/>
    <w:rsid w:val="00193C09"/>
    <w:rsid w:val="0019672E"/>
    <w:rsid w:val="001E0721"/>
    <w:rsid w:val="001E3CC4"/>
    <w:rsid w:val="001F7938"/>
    <w:rsid w:val="00205C5D"/>
    <w:rsid w:val="00206B08"/>
    <w:rsid w:val="00211379"/>
    <w:rsid w:val="00211F15"/>
    <w:rsid w:val="00216E9F"/>
    <w:rsid w:val="00217207"/>
    <w:rsid w:val="00222CF3"/>
    <w:rsid w:val="00237451"/>
    <w:rsid w:val="002504B2"/>
    <w:rsid w:val="00252104"/>
    <w:rsid w:val="0025472C"/>
    <w:rsid w:val="00255EB4"/>
    <w:rsid w:val="00260A31"/>
    <w:rsid w:val="0026785F"/>
    <w:rsid w:val="002778C9"/>
    <w:rsid w:val="00277E64"/>
    <w:rsid w:val="0028021F"/>
    <w:rsid w:val="00296FA8"/>
    <w:rsid w:val="002A1C41"/>
    <w:rsid w:val="002B19F4"/>
    <w:rsid w:val="002B2B05"/>
    <w:rsid w:val="002B359B"/>
    <w:rsid w:val="002C0075"/>
    <w:rsid w:val="002C491A"/>
    <w:rsid w:val="002E6A38"/>
    <w:rsid w:val="002F1AF6"/>
    <w:rsid w:val="002F594E"/>
    <w:rsid w:val="00302FEC"/>
    <w:rsid w:val="0031191A"/>
    <w:rsid w:val="00316D39"/>
    <w:rsid w:val="00327049"/>
    <w:rsid w:val="00337262"/>
    <w:rsid w:val="0033771F"/>
    <w:rsid w:val="00337E3A"/>
    <w:rsid w:val="003462B3"/>
    <w:rsid w:val="00350466"/>
    <w:rsid w:val="00352637"/>
    <w:rsid w:val="003527A1"/>
    <w:rsid w:val="0035459B"/>
    <w:rsid w:val="003561CF"/>
    <w:rsid w:val="003605FA"/>
    <w:rsid w:val="00364DD6"/>
    <w:rsid w:val="00374E34"/>
    <w:rsid w:val="00395C41"/>
    <w:rsid w:val="003A0BC0"/>
    <w:rsid w:val="003A3E83"/>
    <w:rsid w:val="003C50B8"/>
    <w:rsid w:val="003C6E3C"/>
    <w:rsid w:val="003D4173"/>
    <w:rsid w:val="00404DAF"/>
    <w:rsid w:val="00414F1D"/>
    <w:rsid w:val="0044259D"/>
    <w:rsid w:val="00445C94"/>
    <w:rsid w:val="00446713"/>
    <w:rsid w:val="00450ED5"/>
    <w:rsid w:val="00461CCD"/>
    <w:rsid w:val="0047007B"/>
    <w:rsid w:val="004729D6"/>
    <w:rsid w:val="004813EB"/>
    <w:rsid w:val="00483673"/>
    <w:rsid w:val="00483769"/>
    <w:rsid w:val="00484746"/>
    <w:rsid w:val="00492C51"/>
    <w:rsid w:val="0049563F"/>
    <w:rsid w:val="004B3FB5"/>
    <w:rsid w:val="004B43EE"/>
    <w:rsid w:val="004B4893"/>
    <w:rsid w:val="004C772E"/>
    <w:rsid w:val="004D5B5E"/>
    <w:rsid w:val="004E1123"/>
    <w:rsid w:val="004E1DE6"/>
    <w:rsid w:val="004E4638"/>
    <w:rsid w:val="00523DA6"/>
    <w:rsid w:val="00534FB8"/>
    <w:rsid w:val="0055300E"/>
    <w:rsid w:val="00557E96"/>
    <w:rsid w:val="00570336"/>
    <w:rsid w:val="00574720"/>
    <w:rsid w:val="00586E68"/>
    <w:rsid w:val="005908C3"/>
    <w:rsid w:val="0059236D"/>
    <w:rsid w:val="005A791E"/>
    <w:rsid w:val="005B0983"/>
    <w:rsid w:val="005B3E10"/>
    <w:rsid w:val="005C73DD"/>
    <w:rsid w:val="005D1C99"/>
    <w:rsid w:val="005E296D"/>
    <w:rsid w:val="005F522C"/>
    <w:rsid w:val="00603797"/>
    <w:rsid w:val="00604638"/>
    <w:rsid w:val="00606486"/>
    <w:rsid w:val="00621BA0"/>
    <w:rsid w:val="00637EB6"/>
    <w:rsid w:val="0064037A"/>
    <w:rsid w:val="00641BCF"/>
    <w:rsid w:val="006430C1"/>
    <w:rsid w:val="00651153"/>
    <w:rsid w:val="00680284"/>
    <w:rsid w:val="0068359A"/>
    <w:rsid w:val="00693C2E"/>
    <w:rsid w:val="00697A1C"/>
    <w:rsid w:val="006B1D88"/>
    <w:rsid w:val="006B225A"/>
    <w:rsid w:val="006B5380"/>
    <w:rsid w:val="006C08EB"/>
    <w:rsid w:val="006C2BE6"/>
    <w:rsid w:val="006D480C"/>
    <w:rsid w:val="006D7398"/>
    <w:rsid w:val="006E139A"/>
    <w:rsid w:val="006E6E28"/>
    <w:rsid w:val="007027B0"/>
    <w:rsid w:val="0070676E"/>
    <w:rsid w:val="0071578B"/>
    <w:rsid w:val="00716862"/>
    <w:rsid w:val="007304EF"/>
    <w:rsid w:val="00755823"/>
    <w:rsid w:val="00760902"/>
    <w:rsid w:val="00760F8F"/>
    <w:rsid w:val="00771E06"/>
    <w:rsid w:val="0077331E"/>
    <w:rsid w:val="00773415"/>
    <w:rsid w:val="00777878"/>
    <w:rsid w:val="007844CE"/>
    <w:rsid w:val="00784E6A"/>
    <w:rsid w:val="007853D8"/>
    <w:rsid w:val="007A0E0C"/>
    <w:rsid w:val="007A62C1"/>
    <w:rsid w:val="007A6BC2"/>
    <w:rsid w:val="007B0065"/>
    <w:rsid w:val="007B2EF3"/>
    <w:rsid w:val="007C25C3"/>
    <w:rsid w:val="007D35AF"/>
    <w:rsid w:val="007D3909"/>
    <w:rsid w:val="007E0DE0"/>
    <w:rsid w:val="007E1B8C"/>
    <w:rsid w:val="007E28F8"/>
    <w:rsid w:val="008017AD"/>
    <w:rsid w:val="00810348"/>
    <w:rsid w:val="00814F9C"/>
    <w:rsid w:val="00816CD8"/>
    <w:rsid w:val="008250BA"/>
    <w:rsid w:val="008307E8"/>
    <w:rsid w:val="008549F9"/>
    <w:rsid w:val="00855BA3"/>
    <w:rsid w:val="00870A6A"/>
    <w:rsid w:val="00871EEC"/>
    <w:rsid w:val="00887A3E"/>
    <w:rsid w:val="008939A7"/>
    <w:rsid w:val="008A35DE"/>
    <w:rsid w:val="008A3ED6"/>
    <w:rsid w:val="008A5C72"/>
    <w:rsid w:val="008B5681"/>
    <w:rsid w:val="008B5F59"/>
    <w:rsid w:val="008B6E1C"/>
    <w:rsid w:val="008C3E49"/>
    <w:rsid w:val="008D1ECC"/>
    <w:rsid w:val="008E30CC"/>
    <w:rsid w:val="008F4F8A"/>
    <w:rsid w:val="008F5667"/>
    <w:rsid w:val="009008F6"/>
    <w:rsid w:val="009033D0"/>
    <w:rsid w:val="00903E39"/>
    <w:rsid w:val="00904947"/>
    <w:rsid w:val="009260B5"/>
    <w:rsid w:val="00927183"/>
    <w:rsid w:val="009329CE"/>
    <w:rsid w:val="009341CB"/>
    <w:rsid w:val="00943F93"/>
    <w:rsid w:val="00952377"/>
    <w:rsid w:val="0095395A"/>
    <w:rsid w:val="00954832"/>
    <w:rsid w:val="0096067A"/>
    <w:rsid w:val="009635C0"/>
    <w:rsid w:val="009771C0"/>
    <w:rsid w:val="00984828"/>
    <w:rsid w:val="0098599F"/>
    <w:rsid w:val="009918DD"/>
    <w:rsid w:val="009979AB"/>
    <w:rsid w:val="009A15ED"/>
    <w:rsid w:val="009A3975"/>
    <w:rsid w:val="009B44B9"/>
    <w:rsid w:val="009C0BD9"/>
    <w:rsid w:val="009D476E"/>
    <w:rsid w:val="009F17E4"/>
    <w:rsid w:val="00A00D55"/>
    <w:rsid w:val="00A05EDF"/>
    <w:rsid w:val="00A12108"/>
    <w:rsid w:val="00A33FC4"/>
    <w:rsid w:val="00A6086E"/>
    <w:rsid w:val="00A61748"/>
    <w:rsid w:val="00A71827"/>
    <w:rsid w:val="00A80A5D"/>
    <w:rsid w:val="00A81483"/>
    <w:rsid w:val="00A85937"/>
    <w:rsid w:val="00A91002"/>
    <w:rsid w:val="00A92535"/>
    <w:rsid w:val="00A9434C"/>
    <w:rsid w:val="00AA2406"/>
    <w:rsid w:val="00AA4B84"/>
    <w:rsid w:val="00AB0B67"/>
    <w:rsid w:val="00AC173D"/>
    <w:rsid w:val="00AE01F5"/>
    <w:rsid w:val="00AE4FC7"/>
    <w:rsid w:val="00AF5B45"/>
    <w:rsid w:val="00B01F27"/>
    <w:rsid w:val="00B065F4"/>
    <w:rsid w:val="00B078CE"/>
    <w:rsid w:val="00B109CC"/>
    <w:rsid w:val="00B139DC"/>
    <w:rsid w:val="00B17528"/>
    <w:rsid w:val="00B21D86"/>
    <w:rsid w:val="00B24271"/>
    <w:rsid w:val="00B26C3F"/>
    <w:rsid w:val="00B26CD5"/>
    <w:rsid w:val="00B35E7E"/>
    <w:rsid w:val="00B43179"/>
    <w:rsid w:val="00B471BE"/>
    <w:rsid w:val="00B67FD0"/>
    <w:rsid w:val="00B7424A"/>
    <w:rsid w:val="00B74FB1"/>
    <w:rsid w:val="00B907F0"/>
    <w:rsid w:val="00BA0139"/>
    <w:rsid w:val="00BA31B3"/>
    <w:rsid w:val="00BA3FA6"/>
    <w:rsid w:val="00BA5F19"/>
    <w:rsid w:val="00BA6473"/>
    <w:rsid w:val="00BB107C"/>
    <w:rsid w:val="00BB17AB"/>
    <w:rsid w:val="00BB4E31"/>
    <w:rsid w:val="00BB72B5"/>
    <w:rsid w:val="00BC00A5"/>
    <w:rsid w:val="00BD23C0"/>
    <w:rsid w:val="00BE021C"/>
    <w:rsid w:val="00BE3422"/>
    <w:rsid w:val="00BE54DA"/>
    <w:rsid w:val="00BE7BD9"/>
    <w:rsid w:val="00BE7E73"/>
    <w:rsid w:val="00BF2D8F"/>
    <w:rsid w:val="00BF3EE6"/>
    <w:rsid w:val="00C160B8"/>
    <w:rsid w:val="00C16C4F"/>
    <w:rsid w:val="00C17E8D"/>
    <w:rsid w:val="00C22A96"/>
    <w:rsid w:val="00C34630"/>
    <w:rsid w:val="00C4018F"/>
    <w:rsid w:val="00C47D89"/>
    <w:rsid w:val="00C5376F"/>
    <w:rsid w:val="00C578B7"/>
    <w:rsid w:val="00C63834"/>
    <w:rsid w:val="00C76F47"/>
    <w:rsid w:val="00C86126"/>
    <w:rsid w:val="00C95DA6"/>
    <w:rsid w:val="00CB6590"/>
    <w:rsid w:val="00CC1772"/>
    <w:rsid w:val="00CC36E6"/>
    <w:rsid w:val="00CC632A"/>
    <w:rsid w:val="00CD268C"/>
    <w:rsid w:val="00CE1EFC"/>
    <w:rsid w:val="00D07FD5"/>
    <w:rsid w:val="00D1294C"/>
    <w:rsid w:val="00D23616"/>
    <w:rsid w:val="00D24124"/>
    <w:rsid w:val="00D2470C"/>
    <w:rsid w:val="00D31058"/>
    <w:rsid w:val="00D35FEA"/>
    <w:rsid w:val="00D42572"/>
    <w:rsid w:val="00D51495"/>
    <w:rsid w:val="00D53F1B"/>
    <w:rsid w:val="00D6099F"/>
    <w:rsid w:val="00D61D29"/>
    <w:rsid w:val="00D61F59"/>
    <w:rsid w:val="00D66E0D"/>
    <w:rsid w:val="00D76A58"/>
    <w:rsid w:val="00D90DDA"/>
    <w:rsid w:val="00DA25DE"/>
    <w:rsid w:val="00DB0384"/>
    <w:rsid w:val="00DB3B30"/>
    <w:rsid w:val="00DC19F5"/>
    <w:rsid w:val="00DC1AEA"/>
    <w:rsid w:val="00DC2FB3"/>
    <w:rsid w:val="00DD2594"/>
    <w:rsid w:val="00DD380D"/>
    <w:rsid w:val="00DD621A"/>
    <w:rsid w:val="00DD74DB"/>
    <w:rsid w:val="00DE036B"/>
    <w:rsid w:val="00DE6687"/>
    <w:rsid w:val="00DF3557"/>
    <w:rsid w:val="00DF6C51"/>
    <w:rsid w:val="00E06FF3"/>
    <w:rsid w:val="00E17FCF"/>
    <w:rsid w:val="00E21486"/>
    <w:rsid w:val="00E24AFB"/>
    <w:rsid w:val="00E24B52"/>
    <w:rsid w:val="00E27E83"/>
    <w:rsid w:val="00E3144C"/>
    <w:rsid w:val="00E335EB"/>
    <w:rsid w:val="00E35E42"/>
    <w:rsid w:val="00E4062F"/>
    <w:rsid w:val="00E46855"/>
    <w:rsid w:val="00E46E9B"/>
    <w:rsid w:val="00E560B0"/>
    <w:rsid w:val="00E620F1"/>
    <w:rsid w:val="00E6468E"/>
    <w:rsid w:val="00E83445"/>
    <w:rsid w:val="00E83446"/>
    <w:rsid w:val="00E843EC"/>
    <w:rsid w:val="00E94AD7"/>
    <w:rsid w:val="00EA1C60"/>
    <w:rsid w:val="00EA6B57"/>
    <w:rsid w:val="00EC06B3"/>
    <w:rsid w:val="00ED50A8"/>
    <w:rsid w:val="00EE44A5"/>
    <w:rsid w:val="00F134AC"/>
    <w:rsid w:val="00F140F2"/>
    <w:rsid w:val="00F34AB9"/>
    <w:rsid w:val="00F61E66"/>
    <w:rsid w:val="00F67C3D"/>
    <w:rsid w:val="00F80B4E"/>
    <w:rsid w:val="00F81496"/>
    <w:rsid w:val="00F849BF"/>
    <w:rsid w:val="00F90120"/>
    <w:rsid w:val="00F90EF9"/>
    <w:rsid w:val="00F96079"/>
    <w:rsid w:val="00FA2044"/>
    <w:rsid w:val="00FA3638"/>
    <w:rsid w:val="00FB3D0A"/>
    <w:rsid w:val="00FC46C7"/>
    <w:rsid w:val="00FD2594"/>
    <w:rsid w:val="00FE11EF"/>
    <w:rsid w:val="00FF0F3A"/>
    <w:rsid w:val="00FF11D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591CE6"/>
  <w15:chartTrackingRefBased/>
  <w15:docId w15:val="{F0F36179-DE54-4840-9B22-31ECE97D1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0F1"/>
    <w:rPr>
      <w:rFonts w:ascii="Times New Roman" w:eastAsia="Times New Roman" w:hAnsi="Times New Roman" w:cs="Times New Roman"/>
      <w:sz w:val="24"/>
      <w:szCs w:val="20"/>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unhideWhenUsed/>
    <w:qFormat/>
    <w:pPr>
      <w:keepNext/>
      <w:keepLines/>
      <w:spacing w:before="40"/>
      <w:outlineLvl w:val="3"/>
    </w:pPr>
    <w:rPr>
      <w:rFonts w:asciiTheme="majorHAnsi" w:eastAsiaTheme="majorEastAsia" w:hAnsiTheme="majorHAnsi" w:cstheme="majorBidi"/>
      <w:i/>
      <w:iCs/>
      <w:color w:val="2E74B5" w:themeColor="accent1" w:themeShade="BF"/>
      <w:szCs w:val="22"/>
    </w:rPr>
  </w:style>
  <w:style w:type="paragraph" w:styleId="Heading5">
    <w:name w:val="heading 5"/>
    <w:basedOn w:val="Normal"/>
    <w:next w:val="Normal"/>
    <w:link w:val="Heading5Char"/>
    <w:uiPriority w:val="9"/>
    <w:unhideWhenUsed/>
    <w:qFormat/>
    <w:pPr>
      <w:keepNext/>
      <w:keepLines/>
      <w:spacing w:before="40"/>
      <w:outlineLvl w:val="4"/>
    </w:pPr>
    <w:rPr>
      <w:rFonts w:asciiTheme="majorHAnsi" w:eastAsiaTheme="majorEastAsia" w:hAnsiTheme="majorHAnsi" w:cstheme="majorBidi"/>
      <w:color w:val="2E74B5" w:themeColor="accent1" w:themeShade="BF"/>
      <w:szCs w:val="22"/>
    </w:rPr>
  </w:style>
  <w:style w:type="paragraph" w:styleId="Heading6">
    <w:name w:val="heading 6"/>
    <w:basedOn w:val="Normal"/>
    <w:next w:val="Normal"/>
    <w:link w:val="Heading6Char"/>
    <w:uiPriority w:val="9"/>
    <w:unhideWhenUsed/>
    <w:qFormat/>
    <w:pPr>
      <w:keepNext/>
      <w:keepLines/>
      <w:spacing w:before="40"/>
      <w:outlineLvl w:val="5"/>
    </w:pPr>
    <w:rPr>
      <w:rFonts w:asciiTheme="majorHAnsi" w:eastAsiaTheme="majorEastAsia" w:hAnsiTheme="majorHAnsi" w:cstheme="majorBidi"/>
      <w:color w:val="1F4D78" w:themeColor="accent1" w:themeShade="7F"/>
      <w:szCs w:val="22"/>
    </w:rPr>
  </w:style>
  <w:style w:type="paragraph" w:styleId="Heading7">
    <w:name w:val="heading 7"/>
    <w:basedOn w:val="Normal"/>
    <w:next w:val="Normal"/>
    <w:link w:val="Heading7Char"/>
    <w:uiPriority w:val="9"/>
    <w:unhideWhenUsed/>
    <w:qFormat/>
    <w:pPr>
      <w:keepNext/>
      <w:keepLines/>
      <w:spacing w:before="40"/>
      <w:outlineLvl w:val="6"/>
    </w:pPr>
    <w:rPr>
      <w:rFonts w:asciiTheme="majorHAnsi" w:eastAsiaTheme="majorEastAsia" w:hAnsiTheme="majorHAnsi" w:cstheme="majorBidi"/>
      <w:i/>
      <w:iCs/>
      <w:color w:val="1F4D78" w:themeColor="accent1" w:themeShade="7F"/>
      <w:szCs w:val="22"/>
    </w:rPr>
  </w:style>
  <w:style w:type="paragraph" w:styleId="Heading8">
    <w:name w:val="heading 8"/>
    <w:basedOn w:val="Normal"/>
    <w:next w:val="Normal"/>
    <w:link w:val="Heading8Char"/>
    <w:uiPriority w:val="9"/>
    <w:unhideWhenUsed/>
    <w:qFormat/>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ascii="Book Antiqua" w:eastAsiaTheme="minorEastAsia" w:hAnsi="Book Antiqua" w:cstheme="minorBidi"/>
      <w:color w:val="5A5A5A" w:themeColor="text1" w:themeTint="A5"/>
      <w:spacing w:val="15"/>
      <w:szCs w:val="22"/>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i/>
      <w:iCs/>
      <w:color w:val="5B9BD5"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rFonts w:ascii="Book Antiqua" w:eastAsiaTheme="minorHAnsi" w:hAnsi="Book Antiqua" w:cstheme="minorBidi"/>
      <w:i/>
      <w:iCs/>
      <w:color w:val="404040" w:themeColor="text1" w:themeTint="BF"/>
      <w:szCs w:val="22"/>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pPr>
      <w:pBdr>
        <w:top w:val="single" w:sz="4" w:space="10" w:color="5B9BD5" w:themeColor="accent1"/>
        <w:bottom w:val="single" w:sz="4" w:space="10" w:color="5B9BD5" w:themeColor="accent1"/>
      </w:pBdr>
      <w:spacing w:before="360" w:after="360"/>
      <w:ind w:left="864" w:right="864"/>
      <w:jc w:val="center"/>
    </w:pPr>
    <w:rPr>
      <w:rFonts w:ascii="Book Antiqua" w:eastAsiaTheme="minorHAnsi" w:hAnsi="Book Antiqua" w:cstheme="minorBidi"/>
      <w:i/>
      <w:iCs/>
      <w:color w:val="5B9BD5" w:themeColor="accent1"/>
      <w:szCs w:val="22"/>
    </w:rPr>
  </w:style>
  <w:style w:type="character" w:customStyle="1" w:styleId="IntenseQuoteChar">
    <w:name w:val="Intense Quote Char"/>
    <w:basedOn w:val="DefaultParagraphFont"/>
    <w:link w:val="IntenseQuote"/>
    <w:uiPriority w:val="30"/>
    <w:rPr>
      <w:i/>
      <w:iCs/>
      <w:color w:val="5B9BD5" w:themeColor="accent1"/>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Pr>
      <w:b/>
      <w:bCs/>
      <w:smallCaps/>
      <w:color w:val="5B9BD5" w:themeColor="accent1"/>
      <w:spacing w:val="5"/>
    </w:rPr>
  </w:style>
  <w:style w:type="character" w:styleId="BookTitle">
    <w:name w:val="Book Title"/>
    <w:basedOn w:val="DefaultParagraphFont"/>
    <w:uiPriority w:val="33"/>
    <w:qFormat/>
    <w:rPr>
      <w:b/>
      <w:bCs/>
      <w:i/>
      <w:iCs/>
      <w:spacing w:val="5"/>
    </w:rPr>
  </w:style>
  <w:style w:type="paragraph" w:styleId="ListParagraph">
    <w:name w:val="List Paragraph"/>
    <w:basedOn w:val="Normal"/>
    <w:uiPriority w:val="34"/>
    <w:qFormat/>
    <w:pPr>
      <w:ind w:left="720"/>
      <w:contextualSpacing/>
    </w:pPr>
    <w:rPr>
      <w:rFonts w:ascii="Book Antiqua" w:eastAsiaTheme="minorHAnsi" w:hAnsi="Book Antiqua" w:cstheme="minorBidi"/>
      <w:szCs w:val="22"/>
    </w:r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pPr>
      <w:spacing w:after="200"/>
    </w:pPr>
    <w:rPr>
      <w:rFonts w:ascii="Book Antiqua" w:eastAsiaTheme="minorHAnsi" w:hAnsi="Book Antiqua" w:cstheme="minorBidi"/>
      <w:i/>
      <w:iCs/>
      <w:color w:val="44546A" w:themeColor="text2"/>
      <w:sz w:val="18"/>
      <w:szCs w:val="18"/>
    </w:rPr>
  </w:style>
  <w:style w:type="paragraph" w:styleId="NoSpacing">
    <w:name w:val="No Spacing"/>
    <w:uiPriority w:val="1"/>
    <w:qFormat/>
    <w:rsid w:val="00352637"/>
    <w:pPr>
      <w:jc w:val="both"/>
    </w:pPr>
    <w:rPr>
      <w:rFonts w:ascii="Book Antiqua" w:eastAsia="Times New Roman" w:hAnsi="Book Antiqua" w:cs="Times New Roman"/>
      <w:sz w:val="24"/>
      <w:szCs w:val="24"/>
      <w:lang w:val="es-PR"/>
    </w:rPr>
  </w:style>
  <w:style w:type="paragraph" w:customStyle="1" w:styleId="Title2">
    <w:name w:val="Title2"/>
    <w:basedOn w:val="Normal"/>
    <w:next w:val="Normal"/>
    <w:rsid w:val="00E620F1"/>
    <w:pPr>
      <w:tabs>
        <w:tab w:val="left" w:pos="648"/>
        <w:tab w:val="right" w:pos="7776"/>
        <w:tab w:val="left" w:pos="7848"/>
      </w:tabs>
    </w:pPr>
  </w:style>
  <w:style w:type="paragraph" w:styleId="Header">
    <w:name w:val="header"/>
    <w:basedOn w:val="Normal"/>
    <w:link w:val="HeaderChar"/>
    <w:rsid w:val="00E620F1"/>
    <w:pPr>
      <w:tabs>
        <w:tab w:val="center" w:pos="4320"/>
        <w:tab w:val="right" w:pos="8640"/>
      </w:tabs>
    </w:pPr>
  </w:style>
  <w:style w:type="character" w:customStyle="1" w:styleId="HeaderChar">
    <w:name w:val="Header Char"/>
    <w:basedOn w:val="DefaultParagraphFont"/>
    <w:link w:val="Header"/>
    <w:rsid w:val="00E620F1"/>
    <w:rPr>
      <w:rFonts w:ascii="Times New Roman" w:eastAsia="Times New Roman" w:hAnsi="Times New Roman" w:cs="Times New Roman"/>
      <w:sz w:val="24"/>
      <w:szCs w:val="20"/>
    </w:rPr>
  </w:style>
  <w:style w:type="character" w:styleId="PageNumber">
    <w:name w:val="page number"/>
    <w:basedOn w:val="DefaultParagraphFont"/>
    <w:rsid w:val="00E620F1"/>
  </w:style>
  <w:style w:type="paragraph" w:styleId="NormalWeb">
    <w:name w:val="Normal (Web)"/>
    <w:basedOn w:val="Normal"/>
    <w:uiPriority w:val="99"/>
    <w:unhideWhenUsed/>
    <w:rsid w:val="00E620F1"/>
    <w:pPr>
      <w:spacing w:before="100" w:beforeAutospacing="1" w:after="100" w:afterAutospacing="1"/>
    </w:pPr>
    <w:rPr>
      <w:szCs w:val="24"/>
    </w:rPr>
  </w:style>
  <w:style w:type="character" w:styleId="LineNumber">
    <w:name w:val="line number"/>
    <w:basedOn w:val="DefaultParagraphFont"/>
    <w:uiPriority w:val="99"/>
    <w:semiHidden/>
    <w:unhideWhenUsed/>
    <w:rsid w:val="00E620F1"/>
  </w:style>
  <w:style w:type="character" w:customStyle="1" w:styleId="documentbody1">
    <w:name w:val="documentbody1"/>
    <w:rsid w:val="00E620F1"/>
    <w:rPr>
      <w:rFonts w:ascii="Verdana" w:hAnsi="Verdana" w:hint="default"/>
      <w:sz w:val="19"/>
      <w:szCs w:val="19"/>
    </w:rPr>
  </w:style>
  <w:style w:type="paragraph" w:styleId="BodyTextIndent2">
    <w:name w:val="Body Text Indent 2"/>
    <w:basedOn w:val="Normal"/>
    <w:link w:val="BodyTextIndent2Char"/>
    <w:rsid w:val="00E620F1"/>
    <w:pPr>
      <w:spacing w:after="120" w:line="480" w:lineRule="auto"/>
      <w:ind w:left="360"/>
    </w:pPr>
    <w:rPr>
      <w:rFonts w:ascii="Arial" w:hAnsi="Arial"/>
      <w:szCs w:val="24"/>
      <w:lang w:val="es-PR"/>
    </w:rPr>
  </w:style>
  <w:style w:type="character" w:customStyle="1" w:styleId="BodyTextIndent2Char">
    <w:name w:val="Body Text Indent 2 Char"/>
    <w:basedOn w:val="DefaultParagraphFont"/>
    <w:link w:val="BodyTextIndent2"/>
    <w:rsid w:val="00E620F1"/>
    <w:rPr>
      <w:rFonts w:ascii="Arial" w:eastAsia="Times New Roman" w:hAnsi="Arial" w:cs="Times New Roman"/>
      <w:sz w:val="24"/>
      <w:szCs w:val="24"/>
      <w:lang w:val="es-PR"/>
    </w:rPr>
  </w:style>
  <w:style w:type="paragraph" w:styleId="BalloonText">
    <w:name w:val="Balloon Text"/>
    <w:basedOn w:val="Normal"/>
    <w:link w:val="BalloonTextChar"/>
    <w:uiPriority w:val="99"/>
    <w:semiHidden/>
    <w:unhideWhenUsed/>
    <w:rsid w:val="00943F9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F93"/>
    <w:rPr>
      <w:rFonts w:ascii="Segoe UI" w:eastAsia="Times New Roman" w:hAnsi="Segoe UI" w:cs="Segoe UI"/>
      <w:sz w:val="18"/>
      <w:szCs w:val="18"/>
    </w:rPr>
  </w:style>
  <w:style w:type="paragraph" w:styleId="Footer">
    <w:name w:val="footer"/>
    <w:basedOn w:val="Normal"/>
    <w:link w:val="FooterChar"/>
    <w:uiPriority w:val="99"/>
    <w:unhideWhenUsed/>
    <w:rsid w:val="00E4062F"/>
    <w:pPr>
      <w:tabs>
        <w:tab w:val="center" w:pos="4680"/>
        <w:tab w:val="right" w:pos="9360"/>
      </w:tabs>
    </w:pPr>
  </w:style>
  <w:style w:type="character" w:customStyle="1" w:styleId="FooterChar">
    <w:name w:val="Footer Char"/>
    <w:basedOn w:val="DefaultParagraphFont"/>
    <w:link w:val="Footer"/>
    <w:uiPriority w:val="99"/>
    <w:rsid w:val="00E4062F"/>
    <w:rPr>
      <w:rFonts w:ascii="Times New Roman" w:eastAsia="Times New Roman" w:hAnsi="Times New Roman" w:cs="Times New Roman"/>
      <w:sz w:val="24"/>
      <w:szCs w:val="20"/>
    </w:rPr>
  </w:style>
  <w:style w:type="paragraph" w:styleId="FootnoteText">
    <w:name w:val="footnote text"/>
    <w:basedOn w:val="Normal"/>
    <w:link w:val="FootnoteTextChar"/>
    <w:uiPriority w:val="99"/>
    <w:semiHidden/>
    <w:unhideWhenUsed/>
    <w:rsid w:val="00395C41"/>
    <w:rPr>
      <w:sz w:val="20"/>
    </w:rPr>
  </w:style>
  <w:style w:type="character" w:customStyle="1" w:styleId="FootnoteTextChar">
    <w:name w:val="Footnote Text Char"/>
    <w:basedOn w:val="DefaultParagraphFont"/>
    <w:link w:val="FootnoteText"/>
    <w:uiPriority w:val="99"/>
    <w:semiHidden/>
    <w:rsid w:val="00395C41"/>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395C41"/>
    <w:rPr>
      <w:vertAlign w:val="superscript"/>
    </w:rPr>
  </w:style>
  <w:style w:type="paragraph" w:styleId="BodyText">
    <w:name w:val="Body Text"/>
    <w:basedOn w:val="Normal"/>
    <w:link w:val="BodyTextChar"/>
    <w:uiPriority w:val="99"/>
    <w:unhideWhenUsed/>
    <w:rsid w:val="00237451"/>
    <w:pPr>
      <w:spacing w:after="120"/>
    </w:pPr>
  </w:style>
  <w:style w:type="character" w:customStyle="1" w:styleId="BodyTextChar">
    <w:name w:val="Body Text Char"/>
    <w:basedOn w:val="DefaultParagraphFont"/>
    <w:link w:val="BodyText"/>
    <w:uiPriority w:val="99"/>
    <w:rsid w:val="00237451"/>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284562">
      <w:bodyDiv w:val="1"/>
      <w:marLeft w:val="0"/>
      <w:marRight w:val="0"/>
      <w:marTop w:val="0"/>
      <w:marBottom w:val="0"/>
      <w:divBdr>
        <w:top w:val="none" w:sz="0" w:space="0" w:color="auto"/>
        <w:left w:val="none" w:sz="0" w:space="0" w:color="auto"/>
        <w:bottom w:val="none" w:sz="0" w:space="0" w:color="auto"/>
        <w:right w:val="none" w:sz="0" w:space="0" w:color="auto"/>
      </w:divBdr>
    </w:div>
    <w:div w:id="228923726">
      <w:bodyDiv w:val="1"/>
      <w:marLeft w:val="0"/>
      <w:marRight w:val="0"/>
      <w:marTop w:val="0"/>
      <w:marBottom w:val="0"/>
      <w:divBdr>
        <w:top w:val="none" w:sz="0" w:space="0" w:color="auto"/>
        <w:left w:val="none" w:sz="0" w:space="0" w:color="auto"/>
        <w:bottom w:val="none" w:sz="0" w:space="0" w:color="auto"/>
        <w:right w:val="none" w:sz="0" w:space="0" w:color="auto"/>
      </w:divBdr>
      <w:divsChild>
        <w:div w:id="328796948">
          <w:marLeft w:val="0"/>
          <w:marRight w:val="0"/>
          <w:marTop w:val="0"/>
          <w:marBottom w:val="0"/>
          <w:divBdr>
            <w:top w:val="none" w:sz="0" w:space="0" w:color="auto"/>
            <w:left w:val="none" w:sz="0" w:space="0" w:color="auto"/>
            <w:bottom w:val="none" w:sz="0" w:space="0" w:color="auto"/>
            <w:right w:val="none" w:sz="0" w:space="0" w:color="auto"/>
          </w:divBdr>
          <w:divsChild>
            <w:div w:id="1602256432">
              <w:marLeft w:val="0"/>
              <w:marRight w:val="0"/>
              <w:marTop w:val="0"/>
              <w:marBottom w:val="0"/>
              <w:divBdr>
                <w:top w:val="none" w:sz="0" w:space="0" w:color="auto"/>
                <w:left w:val="none" w:sz="0" w:space="0" w:color="auto"/>
                <w:bottom w:val="none" w:sz="0" w:space="0" w:color="auto"/>
                <w:right w:val="none" w:sz="0" w:space="0" w:color="auto"/>
              </w:divBdr>
              <w:divsChild>
                <w:div w:id="416286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368698">
      <w:bodyDiv w:val="1"/>
      <w:marLeft w:val="0"/>
      <w:marRight w:val="0"/>
      <w:marTop w:val="0"/>
      <w:marBottom w:val="0"/>
      <w:divBdr>
        <w:top w:val="none" w:sz="0" w:space="0" w:color="auto"/>
        <w:left w:val="none" w:sz="0" w:space="0" w:color="auto"/>
        <w:bottom w:val="none" w:sz="0" w:space="0" w:color="auto"/>
        <w:right w:val="none" w:sz="0" w:space="0" w:color="auto"/>
      </w:divBdr>
      <w:divsChild>
        <w:div w:id="402219329">
          <w:marLeft w:val="0"/>
          <w:marRight w:val="0"/>
          <w:marTop w:val="0"/>
          <w:marBottom w:val="0"/>
          <w:divBdr>
            <w:top w:val="none" w:sz="0" w:space="0" w:color="auto"/>
            <w:left w:val="none" w:sz="0" w:space="0" w:color="auto"/>
            <w:bottom w:val="none" w:sz="0" w:space="0" w:color="auto"/>
            <w:right w:val="none" w:sz="0" w:space="0" w:color="auto"/>
          </w:divBdr>
          <w:divsChild>
            <w:div w:id="1621259323">
              <w:marLeft w:val="0"/>
              <w:marRight w:val="0"/>
              <w:marTop w:val="0"/>
              <w:marBottom w:val="0"/>
              <w:divBdr>
                <w:top w:val="none" w:sz="0" w:space="0" w:color="auto"/>
                <w:left w:val="none" w:sz="0" w:space="0" w:color="auto"/>
                <w:bottom w:val="none" w:sz="0" w:space="0" w:color="auto"/>
                <w:right w:val="none" w:sz="0" w:space="0" w:color="auto"/>
              </w:divBdr>
              <w:divsChild>
                <w:div w:id="133836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988818">
      <w:bodyDiv w:val="1"/>
      <w:marLeft w:val="0"/>
      <w:marRight w:val="0"/>
      <w:marTop w:val="0"/>
      <w:marBottom w:val="0"/>
      <w:divBdr>
        <w:top w:val="none" w:sz="0" w:space="0" w:color="auto"/>
        <w:left w:val="none" w:sz="0" w:space="0" w:color="auto"/>
        <w:bottom w:val="none" w:sz="0" w:space="0" w:color="auto"/>
        <w:right w:val="none" w:sz="0" w:space="0" w:color="auto"/>
      </w:divBdr>
      <w:divsChild>
        <w:div w:id="1543439194">
          <w:marLeft w:val="0"/>
          <w:marRight w:val="0"/>
          <w:marTop w:val="0"/>
          <w:marBottom w:val="0"/>
          <w:divBdr>
            <w:top w:val="none" w:sz="0" w:space="0" w:color="auto"/>
            <w:left w:val="none" w:sz="0" w:space="0" w:color="auto"/>
            <w:bottom w:val="none" w:sz="0" w:space="0" w:color="auto"/>
            <w:right w:val="none" w:sz="0" w:space="0" w:color="auto"/>
          </w:divBdr>
          <w:divsChild>
            <w:div w:id="509493445">
              <w:marLeft w:val="0"/>
              <w:marRight w:val="0"/>
              <w:marTop w:val="0"/>
              <w:marBottom w:val="0"/>
              <w:divBdr>
                <w:top w:val="none" w:sz="0" w:space="0" w:color="auto"/>
                <w:left w:val="none" w:sz="0" w:space="0" w:color="auto"/>
                <w:bottom w:val="none" w:sz="0" w:space="0" w:color="auto"/>
                <w:right w:val="none" w:sz="0" w:space="0" w:color="auto"/>
              </w:divBdr>
              <w:divsChild>
                <w:div w:id="18907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596619">
      <w:bodyDiv w:val="1"/>
      <w:marLeft w:val="0"/>
      <w:marRight w:val="0"/>
      <w:marTop w:val="0"/>
      <w:marBottom w:val="0"/>
      <w:divBdr>
        <w:top w:val="none" w:sz="0" w:space="0" w:color="auto"/>
        <w:left w:val="none" w:sz="0" w:space="0" w:color="auto"/>
        <w:bottom w:val="none" w:sz="0" w:space="0" w:color="auto"/>
        <w:right w:val="none" w:sz="0" w:space="0" w:color="auto"/>
      </w:divBdr>
      <w:divsChild>
        <w:div w:id="28991061">
          <w:marLeft w:val="0"/>
          <w:marRight w:val="0"/>
          <w:marTop w:val="0"/>
          <w:marBottom w:val="0"/>
          <w:divBdr>
            <w:top w:val="none" w:sz="0" w:space="0" w:color="auto"/>
            <w:left w:val="none" w:sz="0" w:space="0" w:color="auto"/>
            <w:bottom w:val="none" w:sz="0" w:space="0" w:color="auto"/>
            <w:right w:val="none" w:sz="0" w:space="0" w:color="auto"/>
          </w:divBdr>
          <w:divsChild>
            <w:div w:id="286743785">
              <w:marLeft w:val="0"/>
              <w:marRight w:val="0"/>
              <w:marTop w:val="0"/>
              <w:marBottom w:val="0"/>
              <w:divBdr>
                <w:top w:val="none" w:sz="0" w:space="0" w:color="auto"/>
                <w:left w:val="none" w:sz="0" w:space="0" w:color="auto"/>
                <w:bottom w:val="none" w:sz="0" w:space="0" w:color="auto"/>
                <w:right w:val="none" w:sz="0" w:space="0" w:color="auto"/>
              </w:divBdr>
              <w:divsChild>
                <w:div w:id="27606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551520">
      <w:bodyDiv w:val="1"/>
      <w:marLeft w:val="0"/>
      <w:marRight w:val="0"/>
      <w:marTop w:val="0"/>
      <w:marBottom w:val="0"/>
      <w:divBdr>
        <w:top w:val="none" w:sz="0" w:space="0" w:color="auto"/>
        <w:left w:val="none" w:sz="0" w:space="0" w:color="auto"/>
        <w:bottom w:val="none" w:sz="0" w:space="0" w:color="auto"/>
        <w:right w:val="none" w:sz="0" w:space="0" w:color="auto"/>
      </w:divBdr>
      <w:divsChild>
        <w:div w:id="1284460627">
          <w:marLeft w:val="0"/>
          <w:marRight w:val="0"/>
          <w:marTop w:val="0"/>
          <w:marBottom w:val="0"/>
          <w:divBdr>
            <w:top w:val="none" w:sz="0" w:space="0" w:color="auto"/>
            <w:left w:val="none" w:sz="0" w:space="0" w:color="auto"/>
            <w:bottom w:val="none" w:sz="0" w:space="0" w:color="auto"/>
            <w:right w:val="none" w:sz="0" w:space="0" w:color="auto"/>
          </w:divBdr>
          <w:divsChild>
            <w:div w:id="1657606227">
              <w:marLeft w:val="0"/>
              <w:marRight w:val="0"/>
              <w:marTop w:val="0"/>
              <w:marBottom w:val="0"/>
              <w:divBdr>
                <w:top w:val="none" w:sz="0" w:space="0" w:color="auto"/>
                <w:left w:val="none" w:sz="0" w:space="0" w:color="auto"/>
                <w:bottom w:val="none" w:sz="0" w:space="0" w:color="auto"/>
                <w:right w:val="none" w:sz="0" w:space="0" w:color="auto"/>
              </w:divBdr>
              <w:divsChild>
                <w:div w:id="16963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7141687">
      <w:bodyDiv w:val="1"/>
      <w:marLeft w:val="0"/>
      <w:marRight w:val="0"/>
      <w:marTop w:val="0"/>
      <w:marBottom w:val="0"/>
      <w:divBdr>
        <w:top w:val="none" w:sz="0" w:space="0" w:color="auto"/>
        <w:left w:val="none" w:sz="0" w:space="0" w:color="auto"/>
        <w:bottom w:val="none" w:sz="0" w:space="0" w:color="auto"/>
        <w:right w:val="none" w:sz="0" w:space="0" w:color="auto"/>
      </w:divBdr>
      <w:divsChild>
        <w:div w:id="288555419">
          <w:marLeft w:val="0"/>
          <w:marRight w:val="0"/>
          <w:marTop w:val="0"/>
          <w:marBottom w:val="0"/>
          <w:divBdr>
            <w:top w:val="none" w:sz="0" w:space="0" w:color="auto"/>
            <w:left w:val="none" w:sz="0" w:space="0" w:color="auto"/>
            <w:bottom w:val="none" w:sz="0" w:space="0" w:color="auto"/>
            <w:right w:val="none" w:sz="0" w:space="0" w:color="auto"/>
          </w:divBdr>
          <w:divsChild>
            <w:div w:id="1459489643">
              <w:marLeft w:val="0"/>
              <w:marRight w:val="0"/>
              <w:marTop w:val="0"/>
              <w:marBottom w:val="0"/>
              <w:divBdr>
                <w:top w:val="none" w:sz="0" w:space="0" w:color="auto"/>
                <w:left w:val="none" w:sz="0" w:space="0" w:color="auto"/>
                <w:bottom w:val="none" w:sz="0" w:space="0" w:color="auto"/>
                <w:right w:val="none" w:sz="0" w:space="0" w:color="auto"/>
              </w:divBdr>
              <w:divsChild>
                <w:div w:id="1131555365">
                  <w:marLeft w:val="0"/>
                  <w:marRight w:val="0"/>
                  <w:marTop w:val="0"/>
                  <w:marBottom w:val="0"/>
                  <w:divBdr>
                    <w:top w:val="none" w:sz="0" w:space="0" w:color="auto"/>
                    <w:left w:val="none" w:sz="0" w:space="0" w:color="auto"/>
                    <w:bottom w:val="none" w:sz="0" w:space="0" w:color="auto"/>
                    <w:right w:val="none" w:sz="0" w:space="0" w:color="auto"/>
                  </w:divBdr>
                  <w:divsChild>
                    <w:div w:id="130477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8099868">
      <w:bodyDiv w:val="1"/>
      <w:marLeft w:val="0"/>
      <w:marRight w:val="0"/>
      <w:marTop w:val="0"/>
      <w:marBottom w:val="0"/>
      <w:divBdr>
        <w:top w:val="none" w:sz="0" w:space="0" w:color="auto"/>
        <w:left w:val="none" w:sz="0" w:space="0" w:color="auto"/>
        <w:bottom w:val="none" w:sz="0" w:space="0" w:color="auto"/>
        <w:right w:val="none" w:sz="0" w:space="0" w:color="auto"/>
      </w:divBdr>
      <w:divsChild>
        <w:div w:id="866210496">
          <w:marLeft w:val="0"/>
          <w:marRight w:val="0"/>
          <w:marTop w:val="0"/>
          <w:marBottom w:val="0"/>
          <w:divBdr>
            <w:top w:val="none" w:sz="0" w:space="0" w:color="auto"/>
            <w:left w:val="none" w:sz="0" w:space="0" w:color="auto"/>
            <w:bottom w:val="none" w:sz="0" w:space="0" w:color="auto"/>
            <w:right w:val="none" w:sz="0" w:space="0" w:color="auto"/>
          </w:divBdr>
          <w:divsChild>
            <w:div w:id="1949006151">
              <w:marLeft w:val="0"/>
              <w:marRight w:val="0"/>
              <w:marTop w:val="0"/>
              <w:marBottom w:val="0"/>
              <w:divBdr>
                <w:top w:val="none" w:sz="0" w:space="0" w:color="auto"/>
                <w:left w:val="none" w:sz="0" w:space="0" w:color="auto"/>
                <w:bottom w:val="none" w:sz="0" w:space="0" w:color="auto"/>
                <w:right w:val="none" w:sz="0" w:space="0" w:color="auto"/>
              </w:divBdr>
              <w:divsChild>
                <w:div w:id="1556503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828166">
      <w:bodyDiv w:val="1"/>
      <w:marLeft w:val="0"/>
      <w:marRight w:val="0"/>
      <w:marTop w:val="0"/>
      <w:marBottom w:val="0"/>
      <w:divBdr>
        <w:top w:val="none" w:sz="0" w:space="0" w:color="auto"/>
        <w:left w:val="none" w:sz="0" w:space="0" w:color="auto"/>
        <w:bottom w:val="none" w:sz="0" w:space="0" w:color="auto"/>
        <w:right w:val="none" w:sz="0" w:space="0" w:color="auto"/>
      </w:divBdr>
      <w:divsChild>
        <w:div w:id="1986087592">
          <w:marLeft w:val="0"/>
          <w:marRight w:val="0"/>
          <w:marTop w:val="0"/>
          <w:marBottom w:val="0"/>
          <w:divBdr>
            <w:top w:val="none" w:sz="0" w:space="0" w:color="auto"/>
            <w:left w:val="none" w:sz="0" w:space="0" w:color="auto"/>
            <w:bottom w:val="none" w:sz="0" w:space="0" w:color="auto"/>
            <w:right w:val="none" w:sz="0" w:space="0" w:color="auto"/>
          </w:divBdr>
          <w:divsChild>
            <w:div w:id="570390556">
              <w:marLeft w:val="0"/>
              <w:marRight w:val="0"/>
              <w:marTop w:val="0"/>
              <w:marBottom w:val="0"/>
              <w:divBdr>
                <w:top w:val="none" w:sz="0" w:space="0" w:color="auto"/>
                <w:left w:val="none" w:sz="0" w:space="0" w:color="auto"/>
                <w:bottom w:val="none" w:sz="0" w:space="0" w:color="auto"/>
                <w:right w:val="none" w:sz="0" w:space="0" w:color="auto"/>
              </w:divBdr>
              <w:divsChild>
                <w:div w:id="54460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537319">
      <w:bodyDiv w:val="1"/>
      <w:marLeft w:val="0"/>
      <w:marRight w:val="0"/>
      <w:marTop w:val="0"/>
      <w:marBottom w:val="0"/>
      <w:divBdr>
        <w:top w:val="none" w:sz="0" w:space="0" w:color="auto"/>
        <w:left w:val="none" w:sz="0" w:space="0" w:color="auto"/>
        <w:bottom w:val="none" w:sz="0" w:space="0" w:color="auto"/>
        <w:right w:val="none" w:sz="0" w:space="0" w:color="auto"/>
      </w:divBdr>
      <w:divsChild>
        <w:div w:id="1023819798">
          <w:marLeft w:val="0"/>
          <w:marRight w:val="0"/>
          <w:marTop w:val="0"/>
          <w:marBottom w:val="0"/>
          <w:divBdr>
            <w:top w:val="none" w:sz="0" w:space="0" w:color="auto"/>
            <w:left w:val="none" w:sz="0" w:space="0" w:color="auto"/>
            <w:bottom w:val="none" w:sz="0" w:space="0" w:color="auto"/>
            <w:right w:val="none" w:sz="0" w:space="0" w:color="auto"/>
          </w:divBdr>
          <w:divsChild>
            <w:div w:id="713236227">
              <w:marLeft w:val="0"/>
              <w:marRight w:val="0"/>
              <w:marTop w:val="0"/>
              <w:marBottom w:val="0"/>
              <w:divBdr>
                <w:top w:val="none" w:sz="0" w:space="0" w:color="auto"/>
                <w:left w:val="none" w:sz="0" w:space="0" w:color="auto"/>
                <w:bottom w:val="none" w:sz="0" w:space="0" w:color="auto"/>
                <w:right w:val="none" w:sz="0" w:space="0" w:color="auto"/>
              </w:divBdr>
              <w:divsChild>
                <w:div w:id="753361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0067496">
      <w:bodyDiv w:val="1"/>
      <w:marLeft w:val="0"/>
      <w:marRight w:val="0"/>
      <w:marTop w:val="0"/>
      <w:marBottom w:val="0"/>
      <w:divBdr>
        <w:top w:val="none" w:sz="0" w:space="0" w:color="auto"/>
        <w:left w:val="none" w:sz="0" w:space="0" w:color="auto"/>
        <w:bottom w:val="none" w:sz="0" w:space="0" w:color="auto"/>
        <w:right w:val="none" w:sz="0" w:space="0" w:color="auto"/>
      </w:divBdr>
      <w:divsChild>
        <w:div w:id="441153165">
          <w:marLeft w:val="0"/>
          <w:marRight w:val="0"/>
          <w:marTop w:val="0"/>
          <w:marBottom w:val="0"/>
          <w:divBdr>
            <w:top w:val="none" w:sz="0" w:space="0" w:color="auto"/>
            <w:left w:val="none" w:sz="0" w:space="0" w:color="auto"/>
            <w:bottom w:val="none" w:sz="0" w:space="0" w:color="auto"/>
            <w:right w:val="none" w:sz="0" w:space="0" w:color="auto"/>
          </w:divBdr>
          <w:divsChild>
            <w:div w:id="840463349">
              <w:marLeft w:val="0"/>
              <w:marRight w:val="0"/>
              <w:marTop w:val="0"/>
              <w:marBottom w:val="0"/>
              <w:divBdr>
                <w:top w:val="none" w:sz="0" w:space="0" w:color="auto"/>
                <w:left w:val="none" w:sz="0" w:space="0" w:color="auto"/>
                <w:bottom w:val="none" w:sz="0" w:space="0" w:color="auto"/>
                <w:right w:val="none" w:sz="0" w:space="0" w:color="auto"/>
              </w:divBdr>
              <w:divsChild>
                <w:div w:id="168448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9819253">
      <w:bodyDiv w:val="1"/>
      <w:marLeft w:val="0"/>
      <w:marRight w:val="0"/>
      <w:marTop w:val="0"/>
      <w:marBottom w:val="0"/>
      <w:divBdr>
        <w:top w:val="none" w:sz="0" w:space="0" w:color="auto"/>
        <w:left w:val="none" w:sz="0" w:space="0" w:color="auto"/>
        <w:bottom w:val="none" w:sz="0" w:space="0" w:color="auto"/>
        <w:right w:val="none" w:sz="0" w:space="0" w:color="auto"/>
      </w:divBdr>
      <w:divsChild>
        <w:div w:id="666396597">
          <w:marLeft w:val="0"/>
          <w:marRight w:val="0"/>
          <w:marTop w:val="0"/>
          <w:marBottom w:val="0"/>
          <w:divBdr>
            <w:top w:val="none" w:sz="0" w:space="0" w:color="auto"/>
            <w:left w:val="none" w:sz="0" w:space="0" w:color="auto"/>
            <w:bottom w:val="none" w:sz="0" w:space="0" w:color="auto"/>
            <w:right w:val="none" w:sz="0" w:space="0" w:color="auto"/>
          </w:divBdr>
          <w:divsChild>
            <w:div w:id="1240597025">
              <w:marLeft w:val="0"/>
              <w:marRight w:val="0"/>
              <w:marTop w:val="0"/>
              <w:marBottom w:val="0"/>
              <w:divBdr>
                <w:top w:val="none" w:sz="0" w:space="0" w:color="auto"/>
                <w:left w:val="none" w:sz="0" w:space="0" w:color="auto"/>
                <w:bottom w:val="none" w:sz="0" w:space="0" w:color="auto"/>
                <w:right w:val="none" w:sz="0" w:space="0" w:color="auto"/>
              </w:divBdr>
              <w:divsChild>
                <w:div w:id="174013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2484376">
      <w:bodyDiv w:val="1"/>
      <w:marLeft w:val="0"/>
      <w:marRight w:val="0"/>
      <w:marTop w:val="0"/>
      <w:marBottom w:val="0"/>
      <w:divBdr>
        <w:top w:val="none" w:sz="0" w:space="0" w:color="auto"/>
        <w:left w:val="none" w:sz="0" w:space="0" w:color="auto"/>
        <w:bottom w:val="none" w:sz="0" w:space="0" w:color="auto"/>
        <w:right w:val="none" w:sz="0" w:space="0" w:color="auto"/>
      </w:divBdr>
      <w:divsChild>
        <w:div w:id="264462434">
          <w:marLeft w:val="0"/>
          <w:marRight w:val="0"/>
          <w:marTop w:val="0"/>
          <w:marBottom w:val="0"/>
          <w:divBdr>
            <w:top w:val="none" w:sz="0" w:space="0" w:color="auto"/>
            <w:left w:val="none" w:sz="0" w:space="0" w:color="auto"/>
            <w:bottom w:val="none" w:sz="0" w:space="0" w:color="auto"/>
            <w:right w:val="none" w:sz="0" w:space="0" w:color="auto"/>
          </w:divBdr>
          <w:divsChild>
            <w:div w:id="716667246">
              <w:marLeft w:val="0"/>
              <w:marRight w:val="0"/>
              <w:marTop w:val="0"/>
              <w:marBottom w:val="0"/>
              <w:divBdr>
                <w:top w:val="none" w:sz="0" w:space="0" w:color="auto"/>
                <w:left w:val="none" w:sz="0" w:space="0" w:color="auto"/>
                <w:bottom w:val="none" w:sz="0" w:space="0" w:color="auto"/>
                <w:right w:val="none" w:sz="0" w:space="0" w:color="auto"/>
              </w:divBdr>
              <w:divsChild>
                <w:div w:id="176530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483114">
      <w:bodyDiv w:val="1"/>
      <w:marLeft w:val="0"/>
      <w:marRight w:val="0"/>
      <w:marTop w:val="0"/>
      <w:marBottom w:val="0"/>
      <w:divBdr>
        <w:top w:val="none" w:sz="0" w:space="0" w:color="auto"/>
        <w:left w:val="none" w:sz="0" w:space="0" w:color="auto"/>
        <w:bottom w:val="none" w:sz="0" w:space="0" w:color="auto"/>
        <w:right w:val="none" w:sz="0" w:space="0" w:color="auto"/>
      </w:divBdr>
      <w:divsChild>
        <w:div w:id="1024671252">
          <w:marLeft w:val="0"/>
          <w:marRight w:val="0"/>
          <w:marTop w:val="0"/>
          <w:marBottom w:val="0"/>
          <w:divBdr>
            <w:top w:val="none" w:sz="0" w:space="0" w:color="auto"/>
            <w:left w:val="none" w:sz="0" w:space="0" w:color="auto"/>
            <w:bottom w:val="none" w:sz="0" w:space="0" w:color="auto"/>
            <w:right w:val="none" w:sz="0" w:space="0" w:color="auto"/>
          </w:divBdr>
          <w:divsChild>
            <w:div w:id="281572148">
              <w:marLeft w:val="0"/>
              <w:marRight w:val="0"/>
              <w:marTop w:val="0"/>
              <w:marBottom w:val="0"/>
              <w:divBdr>
                <w:top w:val="none" w:sz="0" w:space="0" w:color="auto"/>
                <w:left w:val="none" w:sz="0" w:space="0" w:color="auto"/>
                <w:bottom w:val="none" w:sz="0" w:space="0" w:color="auto"/>
                <w:right w:val="none" w:sz="0" w:space="0" w:color="auto"/>
              </w:divBdr>
              <w:divsChild>
                <w:div w:id="1235970863">
                  <w:marLeft w:val="0"/>
                  <w:marRight w:val="0"/>
                  <w:marTop w:val="0"/>
                  <w:marBottom w:val="0"/>
                  <w:divBdr>
                    <w:top w:val="none" w:sz="0" w:space="0" w:color="auto"/>
                    <w:left w:val="none" w:sz="0" w:space="0" w:color="auto"/>
                    <w:bottom w:val="none" w:sz="0" w:space="0" w:color="auto"/>
                    <w:right w:val="none" w:sz="0" w:space="0" w:color="auto"/>
                  </w:divBdr>
                  <w:divsChild>
                    <w:div w:id="903493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3985560">
      <w:bodyDiv w:val="1"/>
      <w:marLeft w:val="0"/>
      <w:marRight w:val="0"/>
      <w:marTop w:val="0"/>
      <w:marBottom w:val="0"/>
      <w:divBdr>
        <w:top w:val="none" w:sz="0" w:space="0" w:color="auto"/>
        <w:left w:val="none" w:sz="0" w:space="0" w:color="auto"/>
        <w:bottom w:val="none" w:sz="0" w:space="0" w:color="auto"/>
        <w:right w:val="none" w:sz="0" w:space="0" w:color="auto"/>
      </w:divBdr>
      <w:divsChild>
        <w:div w:id="2094550693">
          <w:marLeft w:val="0"/>
          <w:marRight w:val="0"/>
          <w:marTop w:val="0"/>
          <w:marBottom w:val="0"/>
          <w:divBdr>
            <w:top w:val="none" w:sz="0" w:space="0" w:color="auto"/>
            <w:left w:val="none" w:sz="0" w:space="0" w:color="auto"/>
            <w:bottom w:val="none" w:sz="0" w:space="0" w:color="auto"/>
            <w:right w:val="none" w:sz="0" w:space="0" w:color="auto"/>
          </w:divBdr>
          <w:divsChild>
            <w:div w:id="231962649">
              <w:marLeft w:val="0"/>
              <w:marRight w:val="0"/>
              <w:marTop w:val="0"/>
              <w:marBottom w:val="0"/>
              <w:divBdr>
                <w:top w:val="none" w:sz="0" w:space="0" w:color="auto"/>
                <w:left w:val="none" w:sz="0" w:space="0" w:color="auto"/>
                <w:bottom w:val="none" w:sz="0" w:space="0" w:color="auto"/>
                <w:right w:val="none" w:sz="0" w:space="0" w:color="auto"/>
              </w:divBdr>
              <w:divsChild>
                <w:div w:id="83318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726560">
      <w:bodyDiv w:val="1"/>
      <w:marLeft w:val="0"/>
      <w:marRight w:val="0"/>
      <w:marTop w:val="0"/>
      <w:marBottom w:val="0"/>
      <w:divBdr>
        <w:top w:val="none" w:sz="0" w:space="0" w:color="auto"/>
        <w:left w:val="none" w:sz="0" w:space="0" w:color="auto"/>
        <w:bottom w:val="none" w:sz="0" w:space="0" w:color="auto"/>
        <w:right w:val="none" w:sz="0" w:space="0" w:color="auto"/>
      </w:divBdr>
      <w:divsChild>
        <w:div w:id="770052136">
          <w:marLeft w:val="0"/>
          <w:marRight w:val="0"/>
          <w:marTop w:val="0"/>
          <w:marBottom w:val="0"/>
          <w:divBdr>
            <w:top w:val="none" w:sz="0" w:space="0" w:color="auto"/>
            <w:left w:val="none" w:sz="0" w:space="0" w:color="auto"/>
            <w:bottom w:val="none" w:sz="0" w:space="0" w:color="auto"/>
            <w:right w:val="none" w:sz="0" w:space="0" w:color="auto"/>
          </w:divBdr>
          <w:divsChild>
            <w:div w:id="957562952">
              <w:marLeft w:val="0"/>
              <w:marRight w:val="0"/>
              <w:marTop w:val="0"/>
              <w:marBottom w:val="0"/>
              <w:divBdr>
                <w:top w:val="none" w:sz="0" w:space="0" w:color="auto"/>
                <w:left w:val="none" w:sz="0" w:space="0" w:color="auto"/>
                <w:bottom w:val="none" w:sz="0" w:space="0" w:color="auto"/>
                <w:right w:val="none" w:sz="0" w:space="0" w:color="auto"/>
              </w:divBdr>
              <w:divsChild>
                <w:div w:id="159628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0083731">
      <w:bodyDiv w:val="1"/>
      <w:marLeft w:val="0"/>
      <w:marRight w:val="0"/>
      <w:marTop w:val="0"/>
      <w:marBottom w:val="0"/>
      <w:divBdr>
        <w:top w:val="none" w:sz="0" w:space="0" w:color="auto"/>
        <w:left w:val="none" w:sz="0" w:space="0" w:color="auto"/>
        <w:bottom w:val="none" w:sz="0" w:space="0" w:color="auto"/>
        <w:right w:val="none" w:sz="0" w:space="0" w:color="auto"/>
      </w:divBdr>
      <w:divsChild>
        <w:div w:id="42752388">
          <w:marLeft w:val="0"/>
          <w:marRight w:val="0"/>
          <w:marTop w:val="0"/>
          <w:marBottom w:val="0"/>
          <w:divBdr>
            <w:top w:val="none" w:sz="0" w:space="0" w:color="auto"/>
            <w:left w:val="none" w:sz="0" w:space="0" w:color="auto"/>
            <w:bottom w:val="none" w:sz="0" w:space="0" w:color="auto"/>
            <w:right w:val="none" w:sz="0" w:space="0" w:color="auto"/>
          </w:divBdr>
          <w:divsChild>
            <w:div w:id="162622745">
              <w:marLeft w:val="0"/>
              <w:marRight w:val="0"/>
              <w:marTop w:val="0"/>
              <w:marBottom w:val="0"/>
              <w:divBdr>
                <w:top w:val="none" w:sz="0" w:space="0" w:color="auto"/>
                <w:left w:val="none" w:sz="0" w:space="0" w:color="auto"/>
                <w:bottom w:val="none" w:sz="0" w:space="0" w:color="auto"/>
                <w:right w:val="none" w:sz="0" w:space="0" w:color="auto"/>
              </w:divBdr>
              <w:divsChild>
                <w:div w:id="196446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8360738">
      <w:bodyDiv w:val="1"/>
      <w:marLeft w:val="0"/>
      <w:marRight w:val="0"/>
      <w:marTop w:val="0"/>
      <w:marBottom w:val="0"/>
      <w:divBdr>
        <w:top w:val="none" w:sz="0" w:space="0" w:color="auto"/>
        <w:left w:val="none" w:sz="0" w:space="0" w:color="auto"/>
        <w:bottom w:val="none" w:sz="0" w:space="0" w:color="auto"/>
        <w:right w:val="none" w:sz="0" w:space="0" w:color="auto"/>
      </w:divBdr>
      <w:divsChild>
        <w:div w:id="950237188">
          <w:marLeft w:val="0"/>
          <w:marRight w:val="0"/>
          <w:marTop w:val="0"/>
          <w:marBottom w:val="0"/>
          <w:divBdr>
            <w:top w:val="none" w:sz="0" w:space="0" w:color="auto"/>
            <w:left w:val="none" w:sz="0" w:space="0" w:color="auto"/>
            <w:bottom w:val="none" w:sz="0" w:space="0" w:color="auto"/>
            <w:right w:val="none" w:sz="0" w:space="0" w:color="auto"/>
          </w:divBdr>
          <w:divsChild>
            <w:div w:id="536745336">
              <w:marLeft w:val="0"/>
              <w:marRight w:val="0"/>
              <w:marTop w:val="0"/>
              <w:marBottom w:val="0"/>
              <w:divBdr>
                <w:top w:val="none" w:sz="0" w:space="0" w:color="auto"/>
                <w:left w:val="none" w:sz="0" w:space="0" w:color="auto"/>
                <w:bottom w:val="none" w:sz="0" w:space="0" w:color="auto"/>
                <w:right w:val="none" w:sz="0" w:space="0" w:color="auto"/>
              </w:divBdr>
              <w:divsChild>
                <w:div w:id="103842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246651">
          <w:marLeft w:val="0"/>
          <w:marRight w:val="0"/>
          <w:marTop w:val="0"/>
          <w:marBottom w:val="0"/>
          <w:divBdr>
            <w:top w:val="none" w:sz="0" w:space="0" w:color="auto"/>
            <w:left w:val="none" w:sz="0" w:space="0" w:color="auto"/>
            <w:bottom w:val="none" w:sz="0" w:space="0" w:color="auto"/>
            <w:right w:val="none" w:sz="0" w:space="0" w:color="auto"/>
          </w:divBdr>
          <w:divsChild>
            <w:div w:id="1813329309">
              <w:marLeft w:val="0"/>
              <w:marRight w:val="0"/>
              <w:marTop w:val="0"/>
              <w:marBottom w:val="0"/>
              <w:divBdr>
                <w:top w:val="none" w:sz="0" w:space="0" w:color="auto"/>
                <w:left w:val="none" w:sz="0" w:space="0" w:color="auto"/>
                <w:bottom w:val="none" w:sz="0" w:space="0" w:color="auto"/>
                <w:right w:val="none" w:sz="0" w:space="0" w:color="auto"/>
              </w:divBdr>
              <w:divsChild>
                <w:div w:id="1294100276">
                  <w:marLeft w:val="0"/>
                  <w:marRight w:val="0"/>
                  <w:marTop w:val="0"/>
                  <w:marBottom w:val="0"/>
                  <w:divBdr>
                    <w:top w:val="none" w:sz="0" w:space="0" w:color="auto"/>
                    <w:left w:val="none" w:sz="0" w:space="0" w:color="auto"/>
                    <w:bottom w:val="none" w:sz="0" w:space="0" w:color="auto"/>
                    <w:right w:val="none" w:sz="0" w:space="0" w:color="auto"/>
                  </w:divBdr>
                </w:div>
              </w:divsChild>
            </w:div>
            <w:div w:id="2067219147">
              <w:marLeft w:val="0"/>
              <w:marRight w:val="0"/>
              <w:marTop w:val="0"/>
              <w:marBottom w:val="0"/>
              <w:divBdr>
                <w:top w:val="none" w:sz="0" w:space="0" w:color="auto"/>
                <w:left w:val="none" w:sz="0" w:space="0" w:color="auto"/>
                <w:bottom w:val="none" w:sz="0" w:space="0" w:color="auto"/>
                <w:right w:val="none" w:sz="0" w:space="0" w:color="auto"/>
              </w:divBdr>
              <w:divsChild>
                <w:div w:id="1637181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610299">
          <w:marLeft w:val="0"/>
          <w:marRight w:val="0"/>
          <w:marTop w:val="0"/>
          <w:marBottom w:val="0"/>
          <w:divBdr>
            <w:top w:val="none" w:sz="0" w:space="0" w:color="auto"/>
            <w:left w:val="none" w:sz="0" w:space="0" w:color="auto"/>
            <w:bottom w:val="none" w:sz="0" w:space="0" w:color="auto"/>
            <w:right w:val="none" w:sz="0" w:space="0" w:color="auto"/>
          </w:divBdr>
          <w:divsChild>
            <w:div w:id="380634398">
              <w:marLeft w:val="0"/>
              <w:marRight w:val="0"/>
              <w:marTop w:val="0"/>
              <w:marBottom w:val="0"/>
              <w:divBdr>
                <w:top w:val="none" w:sz="0" w:space="0" w:color="auto"/>
                <w:left w:val="none" w:sz="0" w:space="0" w:color="auto"/>
                <w:bottom w:val="none" w:sz="0" w:space="0" w:color="auto"/>
                <w:right w:val="none" w:sz="0" w:space="0" w:color="auto"/>
              </w:divBdr>
              <w:divsChild>
                <w:div w:id="1035233992">
                  <w:marLeft w:val="0"/>
                  <w:marRight w:val="0"/>
                  <w:marTop w:val="0"/>
                  <w:marBottom w:val="0"/>
                  <w:divBdr>
                    <w:top w:val="none" w:sz="0" w:space="0" w:color="auto"/>
                    <w:left w:val="none" w:sz="0" w:space="0" w:color="auto"/>
                    <w:bottom w:val="none" w:sz="0" w:space="0" w:color="auto"/>
                    <w:right w:val="none" w:sz="0" w:space="0" w:color="auto"/>
                  </w:divBdr>
                </w:div>
              </w:divsChild>
            </w:div>
            <w:div w:id="2050371742">
              <w:marLeft w:val="0"/>
              <w:marRight w:val="0"/>
              <w:marTop w:val="0"/>
              <w:marBottom w:val="0"/>
              <w:divBdr>
                <w:top w:val="none" w:sz="0" w:space="0" w:color="auto"/>
                <w:left w:val="none" w:sz="0" w:space="0" w:color="auto"/>
                <w:bottom w:val="none" w:sz="0" w:space="0" w:color="auto"/>
                <w:right w:val="none" w:sz="0" w:space="0" w:color="auto"/>
              </w:divBdr>
              <w:divsChild>
                <w:div w:id="137122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2557133">
      <w:bodyDiv w:val="1"/>
      <w:marLeft w:val="0"/>
      <w:marRight w:val="0"/>
      <w:marTop w:val="0"/>
      <w:marBottom w:val="0"/>
      <w:divBdr>
        <w:top w:val="none" w:sz="0" w:space="0" w:color="auto"/>
        <w:left w:val="none" w:sz="0" w:space="0" w:color="auto"/>
        <w:bottom w:val="none" w:sz="0" w:space="0" w:color="auto"/>
        <w:right w:val="none" w:sz="0" w:space="0" w:color="auto"/>
      </w:divBdr>
      <w:divsChild>
        <w:div w:id="2023701598">
          <w:marLeft w:val="0"/>
          <w:marRight w:val="0"/>
          <w:marTop w:val="0"/>
          <w:marBottom w:val="0"/>
          <w:divBdr>
            <w:top w:val="none" w:sz="0" w:space="0" w:color="auto"/>
            <w:left w:val="none" w:sz="0" w:space="0" w:color="auto"/>
            <w:bottom w:val="none" w:sz="0" w:space="0" w:color="auto"/>
            <w:right w:val="none" w:sz="0" w:space="0" w:color="auto"/>
          </w:divBdr>
          <w:divsChild>
            <w:div w:id="850069301">
              <w:marLeft w:val="0"/>
              <w:marRight w:val="0"/>
              <w:marTop w:val="0"/>
              <w:marBottom w:val="0"/>
              <w:divBdr>
                <w:top w:val="none" w:sz="0" w:space="0" w:color="auto"/>
                <w:left w:val="none" w:sz="0" w:space="0" w:color="auto"/>
                <w:bottom w:val="none" w:sz="0" w:space="0" w:color="auto"/>
                <w:right w:val="none" w:sz="0" w:space="0" w:color="auto"/>
              </w:divBdr>
              <w:divsChild>
                <w:div w:id="836844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663196">
      <w:bodyDiv w:val="1"/>
      <w:marLeft w:val="0"/>
      <w:marRight w:val="0"/>
      <w:marTop w:val="0"/>
      <w:marBottom w:val="0"/>
      <w:divBdr>
        <w:top w:val="none" w:sz="0" w:space="0" w:color="auto"/>
        <w:left w:val="none" w:sz="0" w:space="0" w:color="auto"/>
        <w:bottom w:val="none" w:sz="0" w:space="0" w:color="auto"/>
        <w:right w:val="none" w:sz="0" w:space="0" w:color="auto"/>
      </w:divBdr>
      <w:divsChild>
        <w:div w:id="1488324151">
          <w:marLeft w:val="0"/>
          <w:marRight w:val="0"/>
          <w:marTop w:val="0"/>
          <w:marBottom w:val="0"/>
          <w:divBdr>
            <w:top w:val="none" w:sz="0" w:space="0" w:color="auto"/>
            <w:left w:val="none" w:sz="0" w:space="0" w:color="auto"/>
            <w:bottom w:val="none" w:sz="0" w:space="0" w:color="auto"/>
            <w:right w:val="none" w:sz="0" w:space="0" w:color="auto"/>
          </w:divBdr>
          <w:divsChild>
            <w:div w:id="1481849992">
              <w:marLeft w:val="0"/>
              <w:marRight w:val="0"/>
              <w:marTop w:val="0"/>
              <w:marBottom w:val="0"/>
              <w:divBdr>
                <w:top w:val="none" w:sz="0" w:space="0" w:color="auto"/>
                <w:left w:val="none" w:sz="0" w:space="0" w:color="auto"/>
                <w:bottom w:val="none" w:sz="0" w:space="0" w:color="auto"/>
                <w:right w:val="none" w:sz="0" w:space="0" w:color="auto"/>
              </w:divBdr>
              <w:divsChild>
                <w:div w:id="1708917869">
                  <w:marLeft w:val="0"/>
                  <w:marRight w:val="0"/>
                  <w:marTop w:val="0"/>
                  <w:marBottom w:val="0"/>
                  <w:divBdr>
                    <w:top w:val="none" w:sz="0" w:space="0" w:color="auto"/>
                    <w:left w:val="none" w:sz="0" w:space="0" w:color="auto"/>
                    <w:bottom w:val="none" w:sz="0" w:space="0" w:color="auto"/>
                    <w:right w:val="none" w:sz="0" w:space="0" w:color="auto"/>
                  </w:divBdr>
                  <w:divsChild>
                    <w:div w:id="144481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4027785">
      <w:bodyDiv w:val="1"/>
      <w:marLeft w:val="0"/>
      <w:marRight w:val="0"/>
      <w:marTop w:val="0"/>
      <w:marBottom w:val="0"/>
      <w:divBdr>
        <w:top w:val="none" w:sz="0" w:space="0" w:color="auto"/>
        <w:left w:val="none" w:sz="0" w:space="0" w:color="auto"/>
        <w:bottom w:val="none" w:sz="0" w:space="0" w:color="auto"/>
        <w:right w:val="none" w:sz="0" w:space="0" w:color="auto"/>
      </w:divBdr>
      <w:divsChild>
        <w:div w:id="2125414561">
          <w:marLeft w:val="0"/>
          <w:marRight w:val="0"/>
          <w:marTop w:val="0"/>
          <w:marBottom w:val="0"/>
          <w:divBdr>
            <w:top w:val="none" w:sz="0" w:space="0" w:color="auto"/>
            <w:left w:val="none" w:sz="0" w:space="0" w:color="auto"/>
            <w:bottom w:val="none" w:sz="0" w:space="0" w:color="auto"/>
            <w:right w:val="none" w:sz="0" w:space="0" w:color="auto"/>
          </w:divBdr>
          <w:divsChild>
            <w:div w:id="1691293357">
              <w:marLeft w:val="0"/>
              <w:marRight w:val="0"/>
              <w:marTop w:val="0"/>
              <w:marBottom w:val="0"/>
              <w:divBdr>
                <w:top w:val="none" w:sz="0" w:space="0" w:color="auto"/>
                <w:left w:val="none" w:sz="0" w:space="0" w:color="auto"/>
                <w:bottom w:val="none" w:sz="0" w:space="0" w:color="auto"/>
                <w:right w:val="none" w:sz="0" w:space="0" w:color="auto"/>
              </w:divBdr>
              <w:divsChild>
                <w:div w:id="136671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821433">
      <w:bodyDiv w:val="1"/>
      <w:marLeft w:val="0"/>
      <w:marRight w:val="0"/>
      <w:marTop w:val="0"/>
      <w:marBottom w:val="0"/>
      <w:divBdr>
        <w:top w:val="none" w:sz="0" w:space="0" w:color="auto"/>
        <w:left w:val="none" w:sz="0" w:space="0" w:color="auto"/>
        <w:bottom w:val="none" w:sz="0" w:space="0" w:color="auto"/>
        <w:right w:val="none" w:sz="0" w:space="0" w:color="auto"/>
      </w:divBdr>
    </w:div>
    <w:div w:id="1972203774">
      <w:bodyDiv w:val="1"/>
      <w:marLeft w:val="0"/>
      <w:marRight w:val="0"/>
      <w:marTop w:val="0"/>
      <w:marBottom w:val="0"/>
      <w:divBdr>
        <w:top w:val="none" w:sz="0" w:space="0" w:color="auto"/>
        <w:left w:val="none" w:sz="0" w:space="0" w:color="auto"/>
        <w:bottom w:val="none" w:sz="0" w:space="0" w:color="auto"/>
        <w:right w:val="none" w:sz="0" w:space="0" w:color="auto"/>
      </w:divBdr>
    </w:div>
    <w:div w:id="1972438301">
      <w:bodyDiv w:val="1"/>
      <w:marLeft w:val="0"/>
      <w:marRight w:val="0"/>
      <w:marTop w:val="0"/>
      <w:marBottom w:val="0"/>
      <w:divBdr>
        <w:top w:val="none" w:sz="0" w:space="0" w:color="auto"/>
        <w:left w:val="none" w:sz="0" w:space="0" w:color="auto"/>
        <w:bottom w:val="none" w:sz="0" w:space="0" w:color="auto"/>
        <w:right w:val="none" w:sz="0" w:space="0" w:color="auto"/>
      </w:divBdr>
    </w:div>
    <w:div w:id="1976136825">
      <w:bodyDiv w:val="1"/>
      <w:marLeft w:val="0"/>
      <w:marRight w:val="0"/>
      <w:marTop w:val="0"/>
      <w:marBottom w:val="0"/>
      <w:divBdr>
        <w:top w:val="none" w:sz="0" w:space="0" w:color="auto"/>
        <w:left w:val="none" w:sz="0" w:space="0" w:color="auto"/>
        <w:bottom w:val="none" w:sz="0" w:space="0" w:color="auto"/>
        <w:right w:val="none" w:sz="0" w:space="0" w:color="auto"/>
      </w:divBdr>
      <w:divsChild>
        <w:div w:id="1421291163">
          <w:marLeft w:val="0"/>
          <w:marRight w:val="0"/>
          <w:marTop w:val="0"/>
          <w:marBottom w:val="0"/>
          <w:divBdr>
            <w:top w:val="none" w:sz="0" w:space="0" w:color="auto"/>
            <w:left w:val="none" w:sz="0" w:space="0" w:color="auto"/>
            <w:bottom w:val="none" w:sz="0" w:space="0" w:color="auto"/>
            <w:right w:val="none" w:sz="0" w:space="0" w:color="auto"/>
          </w:divBdr>
          <w:divsChild>
            <w:div w:id="651518575">
              <w:marLeft w:val="0"/>
              <w:marRight w:val="0"/>
              <w:marTop w:val="0"/>
              <w:marBottom w:val="0"/>
              <w:divBdr>
                <w:top w:val="none" w:sz="0" w:space="0" w:color="auto"/>
                <w:left w:val="none" w:sz="0" w:space="0" w:color="auto"/>
                <w:bottom w:val="none" w:sz="0" w:space="0" w:color="auto"/>
                <w:right w:val="none" w:sz="0" w:space="0" w:color="auto"/>
              </w:divBdr>
              <w:divsChild>
                <w:div w:id="723799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210112">
      <w:bodyDiv w:val="1"/>
      <w:marLeft w:val="0"/>
      <w:marRight w:val="0"/>
      <w:marTop w:val="0"/>
      <w:marBottom w:val="0"/>
      <w:divBdr>
        <w:top w:val="none" w:sz="0" w:space="0" w:color="auto"/>
        <w:left w:val="none" w:sz="0" w:space="0" w:color="auto"/>
        <w:bottom w:val="none" w:sz="0" w:space="0" w:color="auto"/>
        <w:right w:val="none" w:sz="0" w:space="0" w:color="auto"/>
      </w:divBdr>
      <w:divsChild>
        <w:div w:id="614991111">
          <w:marLeft w:val="0"/>
          <w:marRight w:val="0"/>
          <w:marTop w:val="0"/>
          <w:marBottom w:val="0"/>
          <w:divBdr>
            <w:top w:val="none" w:sz="0" w:space="0" w:color="auto"/>
            <w:left w:val="none" w:sz="0" w:space="0" w:color="auto"/>
            <w:bottom w:val="none" w:sz="0" w:space="0" w:color="auto"/>
            <w:right w:val="none" w:sz="0" w:space="0" w:color="auto"/>
          </w:divBdr>
          <w:divsChild>
            <w:div w:id="1833838392">
              <w:marLeft w:val="0"/>
              <w:marRight w:val="0"/>
              <w:marTop w:val="0"/>
              <w:marBottom w:val="0"/>
              <w:divBdr>
                <w:top w:val="none" w:sz="0" w:space="0" w:color="auto"/>
                <w:left w:val="none" w:sz="0" w:space="0" w:color="auto"/>
                <w:bottom w:val="none" w:sz="0" w:space="0" w:color="auto"/>
                <w:right w:val="none" w:sz="0" w:space="0" w:color="auto"/>
              </w:divBdr>
              <w:divsChild>
                <w:div w:id="197085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4472414">
      <w:bodyDiv w:val="1"/>
      <w:marLeft w:val="0"/>
      <w:marRight w:val="0"/>
      <w:marTop w:val="0"/>
      <w:marBottom w:val="0"/>
      <w:divBdr>
        <w:top w:val="none" w:sz="0" w:space="0" w:color="auto"/>
        <w:left w:val="none" w:sz="0" w:space="0" w:color="auto"/>
        <w:bottom w:val="none" w:sz="0" w:space="0" w:color="auto"/>
        <w:right w:val="none" w:sz="0" w:space="0" w:color="auto"/>
      </w:divBdr>
      <w:divsChild>
        <w:div w:id="550575826">
          <w:marLeft w:val="0"/>
          <w:marRight w:val="0"/>
          <w:marTop w:val="0"/>
          <w:marBottom w:val="0"/>
          <w:divBdr>
            <w:top w:val="none" w:sz="0" w:space="0" w:color="auto"/>
            <w:left w:val="none" w:sz="0" w:space="0" w:color="auto"/>
            <w:bottom w:val="none" w:sz="0" w:space="0" w:color="auto"/>
            <w:right w:val="none" w:sz="0" w:space="0" w:color="auto"/>
          </w:divBdr>
          <w:divsChild>
            <w:div w:id="324433986">
              <w:marLeft w:val="0"/>
              <w:marRight w:val="0"/>
              <w:marTop w:val="0"/>
              <w:marBottom w:val="0"/>
              <w:divBdr>
                <w:top w:val="none" w:sz="0" w:space="0" w:color="auto"/>
                <w:left w:val="none" w:sz="0" w:space="0" w:color="auto"/>
                <w:bottom w:val="none" w:sz="0" w:space="0" w:color="auto"/>
                <w:right w:val="none" w:sz="0" w:space="0" w:color="auto"/>
              </w:divBdr>
              <w:divsChild>
                <w:div w:id="695039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ortiz\AppData\Roaming\Microsoft\Templates\Single%20spaced%20(blank).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D7DE5AFB-9B60-4C8D-A2D6-9722A0AB65F2}">
  <ds:schemaRefs>
    <ds:schemaRef ds:uri="http://schemas.openxmlformats.org/officeDocument/2006/bibliography"/>
  </ds:schemaRefs>
</ds:datastoreItem>
</file>

<file path=customXml/itemProps2.xml><?xml version="1.0" encoding="utf-8"?>
<ds:datastoreItem xmlns:ds="http://schemas.openxmlformats.org/officeDocument/2006/customXml" ds:itemID="{C01C3C56-10DB-49F7-B061-44D8728D07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Single spaced (blank)</Template>
  <TotalTime>9</TotalTime>
  <Pages>4</Pages>
  <Words>931</Words>
  <Characters>5031</Characters>
  <Application>Microsoft Office Word</Application>
  <DocSecurity>0</DocSecurity>
  <Lines>41</Lines>
  <Paragraphs>11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Marieyoeida Ortiz Aviléz</dc:creator>
  <cp:keywords/>
  <dc:description/>
  <cp:lastModifiedBy>Gladys J. Burgos Torres</cp:lastModifiedBy>
  <cp:revision>4</cp:revision>
  <cp:lastPrinted>2025-04-02T12:25:00Z</cp:lastPrinted>
  <dcterms:created xsi:type="dcterms:W3CDTF">2025-04-02T15:35:00Z</dcterms:created>
  <dcterms:modified xsi:type="dcterms:W3CDTF">2025-04-03T13:31:00Z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TC027869999991</vt:lpwstr>
  </property>
  <property fmtid="{D5CDD505-2E9C-101B-9397-08002B2CF9AE}" pid="3" name="GrammarlyDocumentId">
    <vt:lpwstr>4518c24bea25099703ca16e1862e025ec3cae17f85e0c314d329c635a39a40b4</vt:lpwstr>
  </property>
</Properties>
</file>