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4B5EE" w14:textId="4DAD3974" w:rsidR="00063565" w:rsidRDefault="00063565" w:rsidP="00A30D5B">
      <w:pPr>
        <w:suppressLineNumbers/>
        <w:tabs>
          <w:tab w:val="center" w:pos="4680"/>
        </w:tabs>
        <w:spacing w:after="0" w:line="240" w:lineRule="auto"/>
        <w:jc w:val="center"/>
        <w:rPr>
          <w:rFonts w:ascii="Book Antiqua" w:eastAsia="Times New Roman" w:hAnsi="Book Antiqua" w:cs="Times New Roman"/>
          <w:b/>
          <w:bCs/>
          <w:kern w:val="0"/>
          <w:lang w:val="es-PR"/>
          <w14:ligatures w14:val="none"/>
        </w:rPr>
      </w:pPr>
      <w:bookmarkStart w:id="0" w:name="_Hlk138253982"/>
      <w:r>
        <w:rPr>
          <w:rFonts w:ascii="Book Antiqua" w:eastAsia="Times New Roman" w:hAnsi="Book Antiqua" w:cs="Times New Roman"/>
          <w:b/>
          <w:bCs/>
          <w:kern w:val="0"/>
          <w:lang w:val="es-PR"/>
          <w14:ligatures w14:val="none"/>
        </w:rPr>
        <w:t>(ENTIRILLADO ELECTRÓNICO)</w:t>
      </w:r>
    </w:p>
    <w:p w14:paraId="1EABE321" w14:textId="345AAABC" w:rsidR="00A30D5B" w:rsidRPr="00A30D5B" w:rsidRDefault="00A30D5B" w:rsidP="00A30D5B">
      <w:pPr>
        <w:suppressLineNumbers/>
        <w:tabs>
          <w:tab w:val="center" w:pos="4680"/>
        </w:tabs>
        <w:spacing w:after="0" w:line="240" w:lineRule="auto"/>
        <w:jc w:val="center"/>
        <w:rPr>
          <w:rFonts w:ascii="Book Antiqua" w:eastAsia="Times New Roman" w:hAnsi="Book Antiqua" w:cs="Times New Roman"/>
          <w:b/>
          <w:bCs/>
          <w:kern w:val="0"/>
          <w:lang w:val="es-PR"/>
          <w14:ligatures w14:val="none"/>
        </w:rPr>
      </w:pPr>
      <w:r w:rsidRPr="00A30D5B">
        <w:rPr>
          <w:rFonts w:ascii="Book Antiqua" w:eastAsia="Times New Roman" w:hAnsi="Book Antiqua" w:cs="Times New Roman"/>
          <w:b/>
          <w:bCs/>
          <w:kern w:val="0"/>
          <w:lang w:val="es-PR"/>
          <w14:ligatures w14:val="none"/>
        </w:rPr>
        <w:t>(TEXTO DE APROBACIÓN FINAL POR LA CÁMARA)</w:t>
      </w:r>
      <w:r w:rsidRPr="00A30D5B">
        <w:rPr>
          <w:rFonts w:ascii="Times New Roman" w:eastAsia="Times New Roman" w:hAnsi="Times New Roman" w:cs="Times New Roman"/>
          <w:kern w:val="0"/>
          <w:lang w:val="es-US"/>
          <w14:ligatures w14:val="none"/>
        </w:rPr>
        <w:fldChar w:fldCharType="begin"/>
      </w:r>
      <w:r w:rsidRPr="00A30D5B">
        <w:rPr>
          <w:rFonts w:ascii="Book Antiqua" w:eastAsia="Times New Roman" w:hAnsi="Book Antiqua" w:cs="Times New Roman"/>
          <w:b/>
          <w:bCs/>
          <w:kern w:val="0"/>
          <w:lang w:val="es-PR"/>
          <w14:ligatures w14:val="none"/>
        </w:rPr>
        <w:instrText xml:space="preserve">PRIVATE </w:instrText>
      </w:r>
      <w:r w:rsidRPr="00A30D5B">
        <w:rPr>
          <w:rFonts w:ascii="Times New Roman" w:eastAsia="Times New Roman" w:hAnsi="Times New Roman" w:cs="Times New Roman"/>
          <w:kern w:val="0"/>
          <w:lang w:val="es-US"/>
          <w14:ligatures w14:val="none"/>
        </w:rPr>
        <w:fldChar w:fldCharType="end"/>
      </w:r>
    </w:p>
    <w:p w14:paraId="43352A1A" w14:textId="77777777" w:rsidR="00A30D5B" w:rsidRPr="00A30D5B" w:rsidRDefault="00A30D5B" w:rsidP="00A30D5B">
      <w:pPr>
        <w:suppressLineNumbers/>
        <w:tabs>
          <w:tab w:val="center" w:pos="4680"/>
        </w:tabs>
        <w:spacing w:after="0" w:line="240" w:lineRule="auto"/>
        <w:jc w:val="center"/>
        <w:rPr>
          <w:rFonts w:ascii="Book Antiqua" w:eastAsia="Times New Roman" w:hAnsi="Book Antiqua" w:cs="Times New Roman"/>
          <w:b/>
          <w:bCs/>
          <w:kern w:val="0"/>
          <w:lang w:val="es-PR"/>
          <w14:ligatures w14:val="none"/>
        </w:rPr>
      </w:pPr>
      <w:r w:rsidRPr="00A30D5B">
        <w:rPr>
          <w:rFonts w:ascii="Book Antiqua" w:eastAsia="Times New Roman" w:hAnsi="Book Antiqua" w:cs="Times New Roman"/>
          <w:b/>
          <w:bCs/>
          <w:kern w:val="0"/>
          <w:lang w:val="es-PR"/>
          <w14:ligatures w14:val="none"/>
        </w:rPr>
        <w:t>(25 DE JUNIO DE 2025)</w:t>
      </w:r>
    </w:p>
    <w:p w14:paraId="699CFB5D" w14:textId="77777777" w:rsidR="00A30D5B" w:rsidRPr="00A30D5B" w:rsidRDefault="00A30D5B" w:rsidP="00A30D5B">
      <w:pPr>
        <w:suppressLineNumbers/>
        <w:tabs>
          <w:tab w:val="center" w:pos="4680"/>
        </w:tabs>
        <w:spacing w:after="0" w:line="240" w:lineRule="auto"/>
        <w:jc w:val="center"/>
        <w:rPr>
          <w:rFonts w:ascii="Book Antiqua" w:eastAsia="Times New Roman" w:hAnsi="Book Antiqua" w:cs="Times New Roman"/>
          <w:b/>
          <w:bCs/>
          <w:kern w:val="0"/>
          <w:lang w:val="es-ES_tradnl"/>
          <w14:ligatures w14:val="none"/>
        </w:rPr>
      </w:pPr>
      <w:r w:rsidRPr="00A30D5B">
        <w:rPr>
          <w:rFonts w:ascii="Times New Roman" w:eastAsia="Times New Roman" w:hAnsi="Times New Roman" w:cs="Times New Roman"/>
          <w:noProof/>
          <w:kern w:val="0"/>
          <w:lang w:val="es-US"/>
          <w14:ligatures w14:val="none"/>
        </w:rPr>
        <mc:AlternateContent>
          <mc:Choice Requires="wps">
            <w:drawing>
              <wp:anchor distT="0" distB="0" distL="114300" distR="114300" simplePos="0" relativeHeight="251659264" behindDoc="1" locked="0" layoutInCell="0" allowOverlap="1" wp14:anchorId="46640968" wp14:editId="06C9C6D5">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330C38"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DFCD1DD" w14:textId="3FB999BE" w:rsidR="00455A24" w:rsidRPr="00455A24" w:rsidRDefault="00455A24" w:rsidP="00455A24">
      <w:pPr>
        <w:spacing w:after="0" w:line="240" w:lineRule="auto"/>
        <w:jc w:val="center"/>
        <w:rPr>
          <w:rFonts w:ascii="Book Antiqua" w:eastAsia="Times New Roman" w:hAnsi="Book Antiqua" w:cs="Times New Roman"/>
          <w:kern w:val="0"/>
          <w:sz w:val="28"/>
          <w:szCs w:val="20"/>
          <w:lang w:val="es-ES_tradnl"/>
          <w14:ligatures w14:val="none"/>
        </w:rPr>
      </w:pPr>
      <w:r w:rsidRPr="00455A24">
        <w:rPr>
          <w:rFonts w:ascii="Book Antiqua" w:eastAsia="Times New Roman" w:hAnsi="Book Antiqua" w:cs="Times New Roman"/>
          <w:kern w:val="0"/>
          <w:sz w:val="28"/>
          <w:szCs w:val="20"/>
          <w:lang w:val="es-ES_tradnl"/>
          <w14:ligatures w14:val="none"/>
        </w:rPr>
        <w:t>GOBIERNO DE PUERTO RICO</w:t>
      </w:r>
    </w:p>
    <w:p w14:paraId="770BD8D5" w14:textId="77777777" w:rsidR="00455A24" w:rsidRPr="00455A24" w:rsidRDefault="00455A24" w:rsidP="00455A24">
      <w:pPr>
        <w:spacing w:after="0" w:line="240" w:lineRule="auto"/>
        <w:jc w:val="center"/>
        <w:rPr>
          <w:rFonts w:ascii="Book Antiqua" w:eastAsia="Times New Roman" w:hAnsi="Book Antiqua" w:cs="Times New Roman"/>
          <w:kern w:val="0"/>
          <w:szCs w:val="18"/>
          <w:lang w:val="es-ES_tradnl"/>
          <w14:ligatures w14:val="none"/>
        </w:rPr>
      </w:pPr>
    </w:p>
    <w:p w14:paraId="1C8A6382" w14:textId="25766D80" w:rsidR="00455A24" w:rsidRPr="00E040D3" w:rsidRDefault="00E040D3" w:rsidP="00E040D3">
      <w:pPr>
        <w:spacing w:after="0" w:line="240" w:lineRule="auto"/>
        <w:rPr>
          <w:rFonts w:ascii="Book Antiqua" w:eastAsia="Times New Roman" w:hAnsi="Book Antiqua" w:cs="Times New Roman"/>
          <w:kern w:val="0"/>
          <w:szCs w:val="20"/>
          <w:lang w:val="it-IT"/>
          <w14:ligatures w14:val="none"/>
        </w:rPr>
      </w:pPr>
      <w:r w:rsidRPr="00E040D3">
        <w:rPr>
          <w:rFonts w:ascii="Book Antiqua" w:eastAsia="Times New Roman" w:hAnsi="Book Antiqua" w:cs="Times New Roman"/>
          <w:kern w:val="0"/>
          <w:szCs w:val="20"/>
          <w:lang w:val="es-PR"/>
          <w14:ligatures w14:val="none"/>
        </w:rPr>
        <w:t>20ma.</w:t>
      </w:r>
      <w:r w:rsidR="00455A24" w:rsidRPr="00E040D3">
        <w:rPr>
          <w:rFonts w:ascii="Book Antiqua" w:eastAsia="Times New Roman" w:hAnsi="Book Antiqua" w:cs="Times New Roman"/>
          <w:kern w:val="0"/>
          <w:szCs w:val="20"/>
          <w:lang w:val="es-PR"/>
          <w14:ligatures w14:val="none"/>
        </w:rPr>
        <w:tab/>
      </w:r>
      <w:r w:rsidR="00455A24" w:rsidRPr="00E040D3">
        <w:rPr>
          <w:rFonts w:ascii="Book Antiqua" w:eastAsia="Times New Roman" w:hAnsi="Book Antiqua" w:cs="Times New Roman"/>
          <w:kern w:val="0"/>
          <w:szCs w:val="20"/>
          <w:lang w:val="it-IT"/>
          <w14:ligatures w14:val="none"/>
        </w:rPr>
        <w:t>Asamblea</w:t>
      </w:r>
      <w:r w:rsidR="00455A24" w:rsidRPr="00E040D3">
        <w:rPr>
          <w:rFonts w:ascii="Book Antiqua" w:eastAsia="Times New Roman" w:hAnsi="Book Antiqua" w:cs="Times New Roman"/>
          <w:kern w:val="0"/>
          <w:szCs w:val="20"/>
          <w:lang w:val="it-IT"/>
          <w14:ligatures w14:val="none"/>
        </w:rPr>
        <w:tab/>
      </w:r>
      <w:r>
        <w:rPr>
          <w:rFonts w:ascii="Book Antiqua" w:eastAsia="Times New Roman" w:hAnsi="Book Antiqua" w:cs="Times New Roman"/>
          <w:kern w:val="0"/>
          <w:szCs w:val="20"/>
          <w:lang w:val="it-IT"/>
          <w14:ligatures w14:val="none"/>
        </w:rPr>
        <w:tab/>
      </w:r>
      <w:r>
        <w:rPr>
          <w:rFonts w:ascii="Book Antiqua" w:eastAsia="Times New Roman" w:hAnsi="Book Antiqua" w:cs="Times New Roman"/>
          <w:kern w:val="0"/>
          <w:szCs w:val="20"/>
          <w:lang w:val="it-IT"/>
          <w14:ligatures w14:val="none"/>
        </w:rPr>
        <w:tab/>
      </w:r>
      <w:r>
        <w:rPr>
          <w:rFonts w:ascii="Book Antiqua" w:eastAsia="Times New Roman" w:hAnsi="Book Antiqua" w:cs="Times New Roman"/>
          <w:kern w:val="0"/>
          <w:szCs w:val="20"/>
          <w:lang w:val="it-IT"/>
          <w14:ligatures w14:val="none"/>
        </w:rPr>
        <w:tab/>
      </w:r>
      <w:r>
        <w:rPr>
          <w:rFonts w:ascii="Book Antiqua" w:eastAsia="Times New Roman" w:hAnsi="Book Antiqua" w:cs="Times New Roman"/>
          <w:kern w:val="0"/>
          <w:szCs w:val="20"/>
          <w:lang w:val="it-IT"/>
          <w14:ligatures w14:val="none"/>
        </w:rPr>
        <w:tab/>
      </w:r>
      <w:r>
        <w:rPr>
          <w:rFonts w:ascii="Book Antiqua" w:eastAsia="Times New Roman" w:hAnsi="Book Antiqua" w:cs="Times New Roman"/>
          <w:kern w:val="0"/>
          <w:szCs w:val="20"/>
          <w:lang w:val="it-IT"/>
          <w14:ligatures w14:val="none"/>
        </w:rPr>
        <w:tab/>
      </w:r>
      <w:r>
        <w:rPr>
          <w:rFonts w:ascii="Book Antiqua" w:eastAsia="Times New Roman" w:hAnsi="Book Antiqua" w:cs="Times New Roman"/>
          <w:kern w:val="0"/>
          <w:szCs w:val="20"/>
          <w:lang w:val="it-IT"/>
          <w14:ligatures w14:val="none"/>
        </w:rPr>
        <w:tab/>
      </w:r>
      <w:r>
        <w:rPr>
          <w:rFonts w:ascii="Book Antiqua" w:eastAsia="Times New Roman" w:hAnsi="Book Antiqua" w:cs="Times New Roman"/>
          <w:kern w:val="0"/>
          <w:szCs w:val="20"/>
          <w:lang w:val="it-IT"/>
          <w14:ligatures w14:val="none"/>
        </w:rPr>
        <w:tab/>
        <w:t xml:space="preserve">           1ra. </w:t>
      </w:r>
      <w:r w:rsidR="00455A24" w:rsidRPr="00E040D3">
        <w:rPr>
          <w:rFonts w:ascii="Book Antiqua" w:eastAsia="Times New Roman" w:hAnsi="Book Antiqua" w:cs="Times New Roman"/>
          <w:kern w:val="0"/>
          <w:szCs w:val="20"/>
          <w:lang w:val="it-IT"/>
          <w14:ligatures w14:val="none"/>
        </w:rPr>
        <w:t>Sesión</w:t>
      </w:r>
    </w:p>
    <w:p w14:paraId="04183D15" w14:textId="2379B419" w:rsidR="00455A24" w:rsidRPr="00E040D3" w:rsidRDefault="00455A24" w:rsidP="00455A24">
      <w:pPr>
        <w:tabs>
          <w:tab w:val="left" w:pos="648"/>
          <w:tab w:val="right" w:pos="7776"/>
          <w:tab w:val="left" w:pos="7848"/>
        </w:tabs>
        <w:spacing w:after="0" w:line="240" w:lineRule="auto"/>
        <w:rPr>
          <w:rFonts w:ascii="Book Antiqua" w:eastAsia="Times New Roman" w:hAnsi="Book Antiqua" w:cs="Times New Roman"/>
          <w:kern w:val="0"/>
          <w:szCs w:val="20"/>
          <w:lang w:val="it-IT"/>
          <w14:ligatures w14:val="none"/>
        </w:rPr>
      </w:pPr>
      <w:r w:rsidRPr="00E040D3">
        <w:rPr>
          <w:rFonts w:ascii="Book Antiqua" w:eastAsia="Times New Roman" w:hAnsi="Book Antiqua" w:cs="Times New Roman"/>
          <w:kern w:val="0"/>
          <w:szCs w:val="20"/>
          <w:lang w:val="it-IT"/>
          <w14:ligatures w14:val="none"/>
        </w:rPr>
        <w:tab/>
        <w:t>Legislativa</w:t>
      </w:r>
      <w:r w:rsidRPr="00E040D3">
        <w:rPr>
          <w:rFonts w:ascii="Book Antiqua" w:eastAsia="Times New Roman" w:hAnsi="Book Antiqua" w:cs="Times New Roman"/>
          <w:kern w:val="0"/>
          <w:szCs w:val="20"/>
          <w:lang w:val="it-IT"/>
          <w14:ligatures w14:val="none"/>
        </w:rPr>
        <w:tab/>
      </w:r>
      <w:r w:rsidRPr="00E040D3">
        <w:rPr>
          <w:rFonts w:ascii="Book Antiqua" w:eastAsia="Times New Roman" w:hAnsi="Book Antiqua" w:cs="Times New Roman"/>
          <w:kern w:val="0"/>
          <w:szCs w:val="20"/>
          <w:lang w:val="it-IT"/>
          <w14:ligatures w14:val="none"/>
        </w:rPr>
        <w:tab/>
      </w:r>
      <w:r w:rsidR="00E040D3">
        <w:rPr>
          <w:rFonts w:ascii="Book Antiqua" w:eastAsia="Times New Roman" w:hAnsi="Book Antiqua" w:cs="Times New Roman"/>
          <w:kern w:val="0"/>
          <w:szCs w:val="20"/>
          <w:lang w:val="it-IT"/>
          <w14:ligatures w14:val="none"/>
        </w:rPr>
        <w:t xml:space="preserve">       </w:t>
      </w:r>
      <w:r w:rsidRPr="00E040D3">
        <w:rPr>
          <w:rFonts w:ascii="Book Antiqua" w:eastAsia="Times New Roman" w:hAnsi="Book Antiqua" w:cs="Times New Roman"/>
          <w:kern w:val="0"/>
          <w:szCs w:val="20"/>
          <w:lang w:val="it-IT"/>
          <w14:ligatures w14:val="none"/>
        </w:rPr>
        <w:t>Ordinaria</w:t>
      </w:r>
    </w:p>
    <w:p w14:paraId="30EC13B7" w14:textId="77777777" w:rsidR="00455A24" w:rsidRPr="00E040D3" w:rsidRDefault="00455A24" w:rsidP="00455A24">
      <w:pPr>
        <w:spacing w:after="0" w:line="240" w:lineRule="auto"/>
        <w:rPr>
          <w:rFonts w:ascii="Times New Roman" w:eastAsia="Times New Roman" w:hAnsi="Times New Roman" w:cs="Times New Roman"/>
          <w:kern w:val="0"/>
          <w:szCs w:val="20"/>
          <w:lang w:val="it-IT"/>
          <w14:ligatures w14:val="none"/>
        </w:rPr>
      </w:pPr>
    </w:p>
    <w:p w14:paraId="6BBD1916" w14:textId="77777777" w:rsidR="00455A24" w:rsidRPr="00455A24" w:rsidRDefault="00455A24" w:rsidP="00455A24">
      <w:pPr>
        <w:spacing w:after="0" w:line="240" w:lineRule="auto"/>
        <w:jc w:val="center"/>
        <w:rPr>
          <w:rFonts w:ascii="Book Antiqua" w:eastAsia="Times New Roman" w:hAnsi="Book Antiqua" w:cs="Times New Roman"/>
          <w:b/>
          <w:kern w:val="0"/>
          <w:sz w:val="36"/>
          <w:szCs w:val="20"/>
          <w:lang w:val="es-ES_tradnl"/>
          <w14:ligatures w14:val="none"/>
        </w:rPr>
      </w:pPr>
      <w:r w:rsidRPr="00455A24">
        <w:rPr>
          <w:rFonts w:ascii="Book Antiqua" w:eastAsia="Times New Roman" w:hAnsi="Book Antiqua" w:cs="Times New Roman"/>
          <w:b/>
          <w:kern w:val="0"/>
          <w:sz w:val="36"/>
          <w:szCs w:val="20"/>
          <w:lang w:val="es-ES_tradnl"/>
          <w14:ligatures w14:val="none"/>
        </w:rPr>
        <w:t>CÁMARA DE REPRESENTANTES</w:t>
      </w:r>
    </w:p>
    <w:p w14:paraId="50785761" w14:textId="77777777" w:rsidR="00455A24" w:rsidRPr="00455A24" w:rsidRDefault="00455A24" w:rsidP="00455A24">
      <w:pPr>
        <w:spacing w:after="0" w:line="240" w:lineRule="auto"/>
        <w:jc w:val="center"/>
        <w:rPr>
          <w:rFonts w:ascii="Book Antiqua" w:eastAsia="Times New Roman" w:hAnsi="Book Antiqua" w:cs="Times New Roman"/>
          <w:b/>
          <w:kern w:val="0"/>
          <w:lang w:val="es-ES_tradnl"/>
          <w14:ligatures w14:val="none"/>
        </w:rPr>
      </w:pPr>
    </w:p>
    <w:p w14:paraId="33BCFDC7" w14:textId="797B4215" w:rsidR="00455A24" w:rsidRPr="00455A24" w:rsidRDefault="00455A24" w:rsidP="00455A24">
      <w:pPr>
        <w:spacing w:after="0" w:line="240" w:lineRule="auto"/>
        <w:jc w:val="center"/>
        <w:rPr>
          <w:rFonts w:ascii="Book Antiqua" w:eastAsia="Times New Roman" w:hAnsi="Book Antiqua" w:cs="Times New Roman"/>
          <w:b/>
          <w:kern w:val="0"/>
          <w:sz w:val="52"/>
          <w:szCs w:val="20"/>
          <w:lang w:val="es-ES_tradnl"/>
          <w14:ligatures w14:val="none"/>
        </w:rPr>
      </w:pPr>
      <w:r w:rsidRPr="00455A24">
        <w:rPr>
          <w:rFonts w:ascii="Book Antiqua" w:eastAsia="Times New Roman" w:hAnsi="Book Antiqua" w:cs="Times New Roman"/>
          <w:b/>
          <w:kern w:val="0"/>
          <w:sz w:val="52"/>
          <w:szCs w:val="20"/>
          <w:lang w:val="es-ES_tradnl"/>
          <w14:ligatures w14:val="none"/>
        </w:rPr>
        <w:t xml:space="preserve">R. C. de la C. </w:t>
      </w:r>
      <w:r w:rsidR="003F72FD">
        <w:rPr>
          <w:rFonts w:ascii="Book Antiqua" w:eastAsia="Times New Roman" w:hAnsi="Book Antiqua" w:cs="Times New Roman"/>
          <w:b/>
          <w:kern w:val="0"/>
          <w:sz w:val="52"/>
          <w:szCs w:val="20"/>
          <w:lang w:val="es-ES_tradnl"/>
          <w14:ligatures w14:val="none"/>
        </w:rPr>
        <w:t>98</w:t>
      </w:r>
    </w:p>
    <w:p w14:paraId="74609774" w14:textId="77777777" w:rsidR="00455A24" w:rsidRPr="00455A24" w:rsidRDefault="00455A24" w:rsidP="00455A24">
      <w:pPr>
        <w:spacing w:after="0" w:line="240" w:lineRule="auto"/>
        <w:jc w:val="center"/>
        <w:rPr>
          <w:rFonts w:ascii="Book Antiqua" w:eastAsia="Times New Roman" w:hAnsi="Book Antiqua" w:cs="Times New Roman"/>
          <w:b/>
          <w:kern w:val="0"/>
          <w:lang w:val="es-ES_tradnl"/>
          <w14:ligatures w14:val="none"/>
        </w:rPr>
      </w:pPr>
    </w:p>
    <w:p w14:paraId="389F2704" w14:textId="77777777" w:rsidR="00455A24" w:rsidRPr="00455A24" w:rsidRDefault="00455A24" w:rsidP="00455A24">
      <w:pPr>
        <w:spacing w:after="0" w:line="240" w:lineRule="auto"/>
        <w:jc w:val="center"/>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2 DE ABRIL DE 2025</w:t>
      </w:r>
    </w:p>
    <w:p w14:paraId="4CA89141" w14:textId="77777777" w:rsidR="00455A24" w:rsidRPr="00455A24" w:rsidRDefault="00455A24" w:rsidP="00455A24">
      <w:pPr>
        <w:spacing w:after="0" w:line="240" w:lineRule="auto"/>
        <w:jc w:val="center"/>
        <w:rPr>
          <w:rFonts w:ascii="Book Antiqua" w:eastAsia="Times New Roman" w:hAnsi="Book Antiqua" w:cs="Times New Roman"/>
          <w:kern w:val="0"/>
          <w:szCs w:val="20"/>
          <w:lang w:val="es-ES_tradnl"/>
          <w14:ligatures w14:val="none"/>
        </w:rPr>
      </w:pPr>
    </w:p>
    <w:p w14:paraId="79D94B6B" w14:textId="77777777" w:rsidR="00455A24" w:rsidRPr="00455A24" w:rsidRDefault="00455A24" w:rsidP="00455A24">
      <w:pPr>
        <w:spacing w:after="0" w:line="240" w:lineRule="auto"/>
        <w:jc w:val="center"/>
        <w:rPr>
          <w:rFonts w:ascii="Book Antiqua" w:eastAsia="Times New Roman" w:hAnsi="Book Antiqua" w:cs="Times New Roman"/>
          <w:i/>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Presentada por la representante </w:t>
      </w:r>
      <w:r w:rsidRPr="00455A24">
        <w:rPr>
          <w:rFonts w:ascii="Book Antiqua" w:eastAsia="Times New Roman" w:hAnsi="Book Antiqua" w:cs="Times New Roman"/>
          <w:i/>
          <w:kern w:val="0"/>
          <w:szCs w:val="20"/>
          <w:lang w:val="es-ES_tradnl"/>
          <w14:ligatures w14:val="none"/>
        </w:rPr>
        <w:t>Burgos Muñiz</w:t>
      </w:r>
    </w:p>
    <w:p w14:paraId="202F3BCA" w14:textId="77777777" w:rsidR="00455A24" w:rsidRPr="00455A24" w:rsidRDefault="00455A24" w:rsidP="00455A24">
      <w:pPr>
        <w:spacing w:after="0" w:line="240" w:lineRule="auto"/>
        <w:jc w:val="center"/>
        <w:rPr>
          <w:rFonts w:ascii="Book Antiqua" w:eastAsia="Times New Roman" w:hAnsi="Book Antiqua" w:cs="Times New Roman"/>
          <w:kern w:val="0"/>
          <w:szCs w:val="20"/>
          <w:lang w:val="es-ES_tradnl"/>
          <w14:ligatures w14:val="none"/>
        </w:rPr>
      </w:pPr>
    </w:p>
    <w:p w14:paraId="4F1567DC" w14:textId="06563349" w:rsidR="00455A24" w:rsidRPr="00455A24" w:rsidRDefault="00455A24" w:rsidP="00455A24">
      <w:pPr>
        <w:spacing w:after="0" w:line="240" w:lineRule="auto"/>
        <w:jc w:val="center"/>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Referida a </w:t>
      </w:r>
      <w:r w:rsidR="00F22409">
        <w:rPr>
          <w:rFonts w:ascii="Book Antiqua" w:eastAsia="Times New Roman" w:hAnsi="Book Antiqua" w:cs="Times New Roman"/>
          <w:kern w:val="0"/>
          <w:szCs w:val="20"/>
          <w:lang w:val="es-ES_tradnl"/>
          <w14:ligatures w14:val="none"/>
        </w:rPr>
        <w:t>la Comisión de Educación</w:t>
      </w:r>
    </w:p>
    <w:p w14:paraId="033E3499" w14:textId="77777777" w:rsidR="00455A24" w:rsidRPr="00455A24" w:rsidRDefault="00455A24" w:rsidP="00455A24">
      <w:pPr>
        <w:spacing w:after="0" w:line="240" w:lineRule="auto"/>
        <w:jc w:val="both"/>
        <w:rPr>
          <w:rFonts w:ascii="Book Antiqua" w:eastAsia="Times New Roman" w:hAnsi="Book Antiqua" w:cs="Times New Roman"/>
          <w:kern w:val="0"/>
          <w:szCs w:val="20"/>
          <w:lang w:val="es-ES_tradnl"/>
          <w14:ligatures w14:val="none"/>
        </w:rPr>
      </w:pPr>
    </w:p>
    <w:p w14:paraId="0474849D" w14:textId="77777777" w:rsidR="00455A24" w:rsidRPr="00BB14C1" w:rsidRDefault="00455A24" w:rsidP="00BB14C1">
      <w:pPr>
        <w:spacing w:after="0" w:line="240" w:lineRule="auto"/>
        <w:jc w:val="center"/>
        <w:rPr>
          <w:rFonts w:ascii="Book Antiqua" w:eastAsia="Times New Roman" w:hAnsi="Book Antiqua" w:cs="Times New Roman"/>
          <w:b/>
          <w:kern w:val="0"/>
          <w:sz w:val="32"/>
          <w:szCs w:val="22"/>
          <w:lang w:val="es-ES_tradnl"/>
          <w14:ligatures w14:val="none"/>
        </w:rPr>
      </w:pPr>
      <w:r w:rsidRPr="00BB14C1">
        <w:rPr>
          <w:rFonts w:ascii="Book Antiqua" w:eastAsia="Times New Roman" w:hAnsi="Book Antiqua" w:cs="Times New Roman"/>
          <w:b/>
          <w:kern w:val="0"/>
          <w:sz w:val="28"/>
          <w:szCs w:val="20"/>
          <w:lang w:val="es-ES_tradnl"/>
          <w14:ligatures w14:val="none"/>
        </w:rPr>
        <w:t>RESOLUCIÓN CONJUNTA</w:t>
      </w:r>
    </w:p>
    <w:p w14:paraId="051022E7" w14:textId="77777777" w:rsidR="00455A24" w:rsidRPr="00455A24" w:rsidRDefault="00455A24" w:rsidP="00BB14C1">
      <w:pPr>
        <w:spacing w:after="0" w:line="240" w:lineRule="auto"/>
        <w:jc w:val="both"/>
        <w:rPr>
          <w:rFonts w:ascii="Book Antiqua" w:eastAsia="Times New Roman" w:hAnsi="Book Antiqua" w:cs="Times New Roman"/>
          <w:kern w:val="0"/>
          <w:szCs w:val="20"/>
          <w:lang w:val="es-ES_tradnl"/>
          <w14:ligatures w14:val="none"/>
        </w:rPr>
      </w:pPr>
    </w:p>
    <w:p w14:paraId="5717B44D" w14:textId="16BF6B1E" w:rsidR="00455A24" w:rsidRPr="00E040D3" w:rsidRDefault="00455A24" w:rsidP="00BB14C1">
      <w:pPr>
        <w:spacing w:after="0" w:line="240" w:lineRule="auto"/>
        <w:ind w:left="540" w:hanging="540"/>
        <w:jc w:val="both"/>
        <w:rPr>
          <w:rFonts w:ascii="Book Antiqua" w:eastAsia="Times New Roman" w:hAnsi="Book Antiqua" w:cs="Times New Roman"/>
          <w:kern w:val="0"/>
          <w:szCs w:val="20"/>
          <w:lang w:val="es-PR"/>
          <w14:ligatures w14:val="none"/>
        </w:rPr>
      </w:pPr>
      <w:r w:rsidRPr="00E040D3">
        <w:rPr>
          <w:rFonts w:ascii="Book Antiqua" w:eastAsia="Times New Roman" w:hAnsi="Book Antiqua" w:cs="Times New Roman"/>
          <w:kern w:val="0"/>
          <w:szCs w:val="20"/>
          <w:lang w:val="es-ES_tradnl"/>
          <w14:ligatures w14:val="none"/>
        </w:rPr>
        <w:t xml:space="preserve">Para </w:t>
      </w:r>
      <w:bookmarkStart w:id="1" w:name="_Hlk192232406"/>
      <w:r w:rsidRPr="00E040D3">
        <w:rPr>
          <w:rFonts w:ascii="Book Antiqua" w:eastAsia="Times New Roman" w:hAnsi="Book Antiqua" w:cs="Times New Roman"/>
          <w:kern w:val="0"/>
          <w:szCs w:val="20"/>
          <w:lang w:val="es-PR"/>
          <w14:ligatures w14:val="none"/>
        </w:rPr>
        <w:t xml:space="preserve">ordenar </w:t>
      </w:r>
      <w:r w:rsidR="00B16321" w:rsidRPr="00E040D3">
        <w:rPr>
          <w:rFonts w:ascii="Book Antiqua" w:hAnsi="Book Antiqua"/>
          <w:lang w:val="es-PR"/>
        </w:rPr>
        <w:t xml:space="preserve">al Comité de Evaluación y Disposición de Bienes Inmuebles, creado por virtud de la Ley 26-2017, según enmendada, conocida como “Ley de Cumplimiento con el Plan Fiscal”, evaluar la transferencia a la </w:t>
      </w:r>
      <w:r w:rsidRPr="00E040D3">
        <w:rPr>
          <w:rFonts w:ascii="Book Antiqua" w:eastAsia="Times New Roman" w:hAnsi="Book Antiqua" w:cs="Times New Roman"/>
          <w:kern w:val="0"/>
          <w:szCs w:val="20"/>
          <w:lang w:val="es-ES_tradnl"/>
          <w14:ligatures w14:val="none"/>
        </w:rPr>
        <w:t xml:space="preserve">entidad sin fines de lucro Juventud con una Misión, Puerto Rico (JUCUM Urbano Puerto Rico), mediante el </w:t>
      </w:r>
      <w:r w:rsidRPr="00E040D3">
        <w:rPr>
          <w:rFonts w:ascii="Book Antiqua" w:eastAsia="Times New Roman" w:hAnsi="Book Antiqua" w:cs="Times New Roman"/>
          <w:kern w:val="0"/>
          <w:szCs w:val="20"/>
          <w:lang w:val="es-PR"/>
          <w14:ligatures w14:val="none"/>
        </w:rPr>
        <w:t xml:space="preserve">negocio jurídico que recomiende el Comité de Evaluación y Disposición de Bienes </w:t>
      </w:r>
      <w:r w:rsidRPr="00585F09">
        <w:rPr>
          <w:rFonts w:ascii="Book Antiqua" w:eastAsia="Times New Roman" w:hAnsi="Book Antiqua" w:cs="Times New Roman"/>
          <w:kern w:val="0"/>
          <w:szCs w:val="20"/>
          <w:lang w:val="es-PR"/>
          <w14:ligatures w14:val="none"/>
        </w:rPr>
        <w:t xml:space="preserve">Inmuebles, </w:t>
      </w:r>
      <w:r w:rsidR="00063565">
        <w:rPr>
          <w:rFonts w:ascii="Book Antiqua" w:eastAsia="Times New Roman" w:hAnsi="Book Antiqua" w:cs="Times New Roman"/>
          <w:i/>
          <w:iCs/>
          <w:kern w:val="0"/>
          <w:szCs w:val="20"/>
          <w:u w:val="single"/>
          <w:lang w:val="es-PR"/>
          <w14:ligatures w14:val="none"/>
        </w:rPr>
        <w:t>y sujeto al pago del valor correspondiente a una tasación vigente</w:t>
      </w:r>
      <w:r w:rsidRPr="00585F09">
        <w:rPr>
          <w:rFonts w:ascii="Book Antiqua" w:eastAsia="Times New Roman" w:hAnsi="Book Antiqua" w:cs="Times New Roman"/>
          <w:kern w:val="0"/>
          <w:szCs w:val="20"/>
          <w:lang w:val="es-ES_tradnl"/>
          <w14:ligatures w14:val="none"/>
        </w:rPr>
        <w:t>, el</w:t>
      </w:r>
      <w:r w:rsidRPr="00E040D3">
        <w:rPr>
          <w:rFonts w:ascii="Book Antiqua" w:eastAsia="Times New Roman" w:hAnsi="Book Antiqua" w:cs="Times New Roman"/>
          <w:kern w:val="0"/>
          <w:szCs w:val="20"/>
          <w:lang w:val="es-ES_tradnl"/>
          <w14:ligatures w14:val="none"/>
        </w:rPr>
        <w:t xml:space="preserve"> terreno y </w:t>
      </w:r>
      <w:r w:rsidRPr="00063565">
        <w:rPr>
          <w:rFonts w:ascii="Book Antiqua" w:eastAsia="Times New Roman" w:hAnsi="Book Antiqua" w:cs="Times New Roman"/>
          <w:strike/>
          <w:kern w:val="0"/>
          <w:szCs w:val="20"/>
          <w:lang w:val="es-ES_tradnl"/>
          <w14:ligatures w14:val="none"/>
        </w:rPr>
        <w:t>la estructura</w:t>
      </w:r>
      <w:r w:rsidRPr="00E040D3">
        <w:rPr>
          <w:rFonts w:ascii="Book Antiqua" w:eastAsia="Times New Roman" w:hAnsi="Book Antiqua" w:cs="Times New Roman"/>
          <w:kern w:val="0"/>
          <w:szCs w:val="20"/>
          <w:lang w:val="es-ES_tradnl"/>
          <w14:ligatures w14:val="none"/>
        </w:rPr>
        <w:t xml:space="preserve"> </w:t>
      </w:r>
      <w:r w:rsidR="00063565">
        <w:rPr>
          <w:rFonts w:ascii="Book Antiqua" w:eastAsia="Times New Roman" w:hAnsi="Book Antiqua" w:cs="Times New Roman"/>
          <w:i/>
          <w:iCs/>
          <w:kern w:val="0"/>
          <w:szCs w:val="20"/>
          <w:u w:val="single"/>
          <w:lang w:val="es-ES_tradnl"/>
          <w14:ligatures w14:val="none"/>
        </w:rPr>
        <w:t xml:space="preserve">las estructuras </w:t>
      </w:r>
      <w:r w:rsidRPr="00E040D3">
        <w:rPr>
          <w:rFonts w:ascii="Book Antiqua" w:eastAsia="Times New Roman" w:hAnsi="Book Antiqua" w:cs="Times New Roman"/>
          <w:kern w:val="0"/>
          <w:szCs w:val="20"/>
          <w:lang w:val="es-ES_tradnl"/>
          <w14:ligatures w14:val="none"/>
        </w:rPr>
        <w:t xml:space="preserve">que </w:t>
      </w:r>
      <w:r w:rsidRPr="00063565">
        <w:rPr>
          <w:rFonts w:ascii="Book Antiqua" w:eastAsia="Times New Roman" w:hAnsi="Book Antiqua" w:cs="Times New Roman"/>
          <w:strike/>
          <w:kern w:val="0"/>
          <w:szCs w:val="20"/>
          <w:lang w:val="es-ES_tradnl"/>
          <w14:ligatures w14:val="none"/>
        </w:rPr>
        <w:t>comprende</w:t>
      </w:r>
      <w:r w:rsidRPr="00E040D3">
        <w:rPr>
          <w:rFonts w:ascii="Book Antiqua" w:eastAsia="Times New Roman" w:hAnsi="Book Antiqua" w:cs="Times New Roman"/>
          <w:kern w:val="0"/>
          <w:szCs w:val="20"/>
          <w:lang w:val="es-ES_tradnl"/>
          <w14:ligatures w14:val="none"/>
        </w:rPr>
        <w:t xml:space="preserve"> </w:t>
      </w:r>
      <w:r w:rsidR="00063565">
        <w:rPr>
          <w:rFonts w:ascii="Book Antiqua" w:eastAsia="Times New Roman" w:hAnsi="Book Antiqua" w:cs="Times New Roman"/>
          <w:i/>
          <w:iCs/>
          <w:kern w:val="0"/>
          <w:szCs w:val="20"/>
          <w:u w:val="single"/>
          <w:lang w:val="es-ES_tradnl"/>
          <w14:ligatures w14:val="none"/>
        </w:rPr>
        <w:t xml:space="preserve">comprenden </w:t>
      </w:r>
      <w:r w:rsidRPr="00E040D3">
        <w:rPr>
          <w:rFonts w:ascii="Book Antiqua" w:eastAsia="Times New Roman" w:hAnsi="Book Antiqua" w:cs="Times New Roman"/>
          <w:kern w:val="0"/>
          <w:szCs w:val="20"/>
          <w:lang w:val="es-ES_tradnl"/>
          <w14:ligatures w14:val="none"/>
        </w:rPr>
        <w:t xml:space="preserve">la antigua escuela Intermedia Martín González, sita en la Urbanización Metrópolis del Municipio de Carolina, </w:t>
      </w:r>
      <w:r w:rsidR="001F6899" w:rsidRPr="00E040D3">
        <w:rPr>
          <w:rFonts w:ascii="Book Antiqua" w:eastAsia="Times New Roman" w:hAnsi="Book Antiqua" w:cs="Times New Roman"/>
          <w:kern w:val="0"/>
          <w:szCs w:val="20"/>
          <w:lang w:val="es-ES_tradnl"/>
          <w14:ligatures w14:val="none"/>
        </w:rPr>
        <w:t xml:space="preserve">registrada con el Identificador de Propiedad (ID) 2742 en la Autoridad de Edificios Públicos y con el Número de Identificador 65357 en el Departamento de Educación, </w:t>
      </w:r>
      <w:r w:rsidRPr="00E040D3">
        <w:rPr>
          <w:rFonts w:ascii="Book Antiqua" w:eastAsia="Times New Roman" w:hAnsi="Book Antiqua" w:cs="Times New Roman"/>
          <w:kern w:val="0"/>
          <w:szCs w:val="20"/>
          <w:lang w:val="es-ES_tradnl"/>
          <w14:ligatures w14:val="none"/>
        </w:rPr>
        <w:t xml:space="preserve">con el fin de que se </w:t>
      </w:r>
      <w:r w:rsidRPr="00E040D3">
        <w:rPr>
          <w:rFonts w:ascii="Book Antiqua" w:eastAsia="Times New Roman" w:hAnsi="Book Antiqua" w:cs="Times New Roman"/>
          <w:kern w:val="0"/>
          <w:szCs w:val="20"/>
          <w:lang w:val="es-PR"/>
          <w14:ligatures w14:val="none"/>
        </w:rPr>
        <w:t xml:space="preserve">utilice para </w:t>
      </w:r>
      <w:r w:rsidRPr="00E040D3">
        <w:rPr>
          <w:rFonts w:ascii="Book Antiqua" w:eastAsia="Times New Roman" w:hAnsi="Book Antiqua" w:cs="Times New Roman"/>
          <w:kern w:val="0"/>
          <w:szCs w:val="20"/>
          <w:lang w:val="es-ES_tradnl"/>
          <w14:ligatures w14:val="none"/>
        </w:rPr>
        <w:t xml:space="preserve">la capacitación, entrenamiento y movilización de personas, especialmente niños, adolescentes, jóvenes y familias, hacia el trabajo social y voluntario, </w:t>
      </w:r>
      <w:r w:rsidRPr="00411F5F">
        <w:rPr>
          <w:rFonts w:ascii="Book Antiqua" w:eastAsia="Times New Roman" w:hAnsi="Book Antiqua" w:cs="Times New Roman"/>
          <w:strike/>
          <w:kern w:val="0"/>
          <w:szCs w:val="20"/>
          <w:lang w:val="es-ES_tradnl"/>
          <w14:ligatures w14:val="none"/>
        </w:rPr>
        <w:t>y</w:t>
      </w:r>
      <w:r w:rsidRPr="00E040D3">
        <w:rPr>
          <w:rFonts w:ascii="Book Antiqua" w:eastAsia="Times New Roman" w:hAnsi="Book Antiqua" w:cs="Times New Roman"/>
          <w:kern w:val="0"/>
          <w:szCs w:val="20"/>
          <w:lang w:val="es-ES_tradnl"/>
          <w14:ligatures w14:val="none"/>
        </w:rPr>
        <w:t xml:space="preserve"> </w:t>
      </w:r>
      <w:r w:rsidR="00411F5F">
        <w:rPr>
          <w:rFonts w:ascii="Book Antiqua" w:eastAsia="Times New Roman" w:hAnsi="Book Antiqua" w:cs="Times New Roman"/>
          <w:i/>
          <w:iCs/>
          <w:kern w:val="0"/>
          <w:szCs w:val="20"/>
          <w:u w:val="single"/>
          <w:lang w:val="es-ES_tradnl"/>
          <w14:ligatures w14:val="none"/>
        </w:rPr>
        <w:t xml:space="preserve">así como </w:t>
      </w:r>
      <w:r w:rsidRPr="00E040D3">
        <w:rPr>
          <w:rFonts w:ascii="Book Antiqua" w:eastAsia="Times New Roman" w:hAnsi="Book Antiqua" w:cs="Times New Roman"/>
          <w:kern w:val="0"/>
          <w:szCs w:val="20"/>
          <w:lang w:val="es-ES_tradnl"/>
          <w14:ligatures w14:val="none"/>
        </w:rPr>
        <w:t>la práctica del deporte, el arte, actividades educativas, de misericordia, y de fe.</w:t>
      </w:r>
      <w:bookmarkEnd w:id="1"/>
    </w:p>
    <w:p w14:paraId="436CC7FD" w14:textId="77777777" w:rsidR="00455A24" w:rsidRPr="00455A24" w:rsidRDefault="00455A24" w:rsidP="00BB14C1">
      <w:pPr>
        <w:spacing w:after="0" w:line="240" w:lineRule="auto"/>
        <w:ind w:left="720" w:hanging="720"/>
        <w:jc w:val="both"/>
        <w:rPr>
          <w:rFonts w:ascii="Book Antiqua" w:eastAsia="Times New Roman" w:hAnsi="Book Antiqua" w:cs="Times New Roman"/>
          <w:kern w:val="0"/>
          <w:szCs w:val="20"/>
          <w:lang w:val="es-PR"/>
          <w14:ligatures w14:val="none"/>
        </w:rPr>
      </w:pPr>
    </w:p>
    <w:p w14:paraId="3F411BF0" w14:textId="77777777" w:rsidR="00455A24" w:rsidRPr="00455A24" w:rsidRDefault="00455A24" w:rsidP="00BB14C1">
      <w:pPr>
        <w:spacing w:after="0" w:line="240" w:lineRule="auto"/>
        <w:jc w:val="center"/>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EXPOSICIÓN DE MOTIVOS</w:t>
      </w:r>
    </w:p>
    <w:p w14:paraId="3FD996A9" w14:textId="77777777" w:rsidR="00455A24" w:rsidRPr="00455A24" w:rsidRDefault="00455A24" w:rsidP="00BB14C1">
      <w:pPr>
        <w:spacing w:after="0" w:line="240" w:lineRule="auto"/>
        <w:ind w:firstLine="360"/>
        <w:jc w:val="both"/>
        <w:rPr>
          <w:rFonts w:ascii="Book Antiqua" w:eastAsia="Times New Roman" w:hAnsi="Book Antiqua" w:cs="Times New Roman"/>
          <w:kern w:val="0"/>
          <w:szCs w:val="20"/>
          <w:lang w:val="es-ES_tradnl"/>
          <w14:ligatures w14:val="none"/>
        </w:rPr>
      </w:pPr>
    </w:p>
    <w:p w14:paraId="1EE7A463" w14:textId="433A1DE8" w:rsidR="00E040D3" w:rsidRPr="00E040D3" w:rsidRDefault="00455A24" w:rsidP="00585F09">
      <w:pPr>
        <w:spacing w:after="0" w:line="240" w:lineRule="auto"/>
        <w:ind w:firstLine="360"/>
        <w:jc w:val="both"/>
        <w:rPr>
          <w:rFonts w:ascii="Book Antiqua" w:eastAsia="Times New Roman" w:hAnsi="Book Antiqua" w:cs="Times New Roman"/>
          <w:kern w:val="0"/>
          <w:szCs w:val="20"/>
          <w:lang w:val="es-ES_tradnl"/>
          <w14:ligatures w14:val="none"/>
        </w:rPr>
      </w:pPr>
      <w:r w:rsidRPr="00E040D3">
        <w:rPr>
          <w:rFonts w:ascii="Book Antiqua" w:eastAsia="Times New Roman" w:hAnsi="Book Antiqua" w:cs="Times New Roman"/>
          <w:kern w:val="0"/>
          <w:szCs w:val="20"/>
          <w:lang w:val="es-ES_tradnl"/>
          <w14:ligatures w14:val="none"/>
        </w:rPr>
        <w:t xml:space="preserve">El Artículo 5.01 de la Ley </w:t>
      </w:r>
      <w:r w:rsidRPr="00063565">
        <w:rPr>
          <w:rFonts w:ascii="Book Antiqua" w:eastAsia="Times New Roman" w:hAnsi="Book Antiqua" w:cs="Times New Roman"/>
          <w:strike/>
          <w:kern w:val="0"/>
          <w:szCs w:val="20"/>
          <w:lang w:val="es-ES_tradnl"/>
          <w14:ligatures w14:val="none"/>
        </w:rPr>
        <w:t>Núm.</w:t>
      </w:r>
      <w:r w:rsidRPr="00E040D3">
        <w:rPr>
          <w:rFonts w:ascii="Book Antiqua" w:eastAsia="Times New Roman" w:hAnsi="Book Antiqua" w:cs="Times New Roman"/>
          <w:kern w:val="0"/>
          <w:szCs w:val="20"/>
          <w:lang w:val="es-ES_tradnl"/>
          <w14:ligatures w14:val="none"/>
        </w:rPr>
        <w:t xml:space="preserve"> 26-2017, según enmendada, que creó la “Ley de Cumplimiento con el Plan Fiscal”, estableció un mecanismo para la evaluación y disposición de aquellas propiedades inmuebles que en la actualidad están en total desuso </w:t>
      </w:r>
      <w:r w:rsidRPr="00E040D3">
        <w:rPr>
          <w:rFonts w:ascii="Book Antiqua" w:eastAsia="Times New Roman" w:hAnsi="Book Antiqua" w:cs="Times New Roman"/>
          <w:kern w:val="0"/>
          <w:szCs w:val="20"/>
          <w:lang w:val="es-ES_tradnl"/>
          <w14:ligatures w14:val="none"/>
        </w:rPr>
        <w:lastRenderedPageBreak/>
        <w:t>y no están siendo utilizadas por el Estado. Parte de la política pública del Gobierno de Puerto Rico es que estas propiedades pueden servir para ser dedicadas a actividades para el bienestar común; ya sean para usos sin fines de lucro, comerciales y residenciales, o que promuevan la activación del mercado de bienes inmuebles y la economía en general.</w:t>
      </w:r>
    </w:p>
    <w:p w14:paraId="52AFA909" w14:textId="77777777" w:rsidR="00455A24" w:rsidRPr="00E040D3" w:rsidRDefault="00455A24" w:rsidP="00BB14C1">
      <w:pPr>
        <w:spacing w:after="0" w:line="240" w:lineRule="auto"/>
        <w:ind w:firstLine="360"/>
        <w:jc w:val="both"/>
        <w:rPr>
          <w:rFonts w:ascii="Book Antiqua" w:eastAsia="Times New Roman" w:hAnsi="Book Antiqua" w:cs="Times New Roman"/>
          <w:kern w:val="0"/>
          <w:szCs w:val="20"/>
          <w:lang w:val="es-ES_tradnl"/>
          <w14:ligatures w14:val="none"/>
        </w:rPr>
      </w:pPr>
      <w:r w:rsidRPr="00E040D3">
        <w:rPr>
          <w:rFonts w:ascii="Book Antiqua" w:eastAsia="Times New Roman" w:hAnsi="Book Antiqua" w:cs="Times New Roman"/>
          <w:kern w:val="0"/>
          <w:szCs w:val="20"/>
          <w:lang w:val="es-ES_tradnl"/>
          <w14:ligatures w14:val="none"/>
        </w:rPr>
        <w:t xml:space="preserve">De otra parte, el consenso en la comunidad internacional es reconocer la importancia de las organizaciones no gubernamentales (ONG), también conocidas como del Tercer Sector y las entidades sin fines de lucro, para el desarrollo social, cívico, cultural, económico, educativo y comunitario de los pueblos. Ello es así, toda vez que estas entidades y organizaciones son cruciales para la sociedad, al servir de complemento a la acción gubernamental y de las empresas privadas.  </w:t>
      </w:r>
    </w:p>
    <w:p w14:paraId="72DAE7D2" w14:textId="77777777" w:rsidR="00BB14C1" w:rsidRPr="00E040D3" w:rsidRDefault="00BB14C1" w:rsidP="00BB14C1">
      <w:pPr>
        <w:spacing w:after="0" w:line="240" w:lineRule="auto"/>
        <w:ind w:firstLine="360"/>
        <w:jc w:val="both"/>
        <w:rPr>
          <w:rFonts w:ascii="Book Antiqua" w:eastAsia="Times New Roman" w:hAnsi="Book Antiqua" w:cs="Times New Roman"/>
          <w:kern w:val="0"/>
          <w:szCs w:val="20"/>
          <w:lang w:val="es-ES_tradnl"/>
          <w14:ligatures w14:val="none"/>
        </w:rPr>
      </w:pPr>
    </w:p>
    <w:p w14:paraId="37F4AA64" w14:textId="479D776A" w:rsidR="00455A24" w:rsidRPr="00E040D3" w:rsidRDefault="00455A24" w:rsidP="00BB14C1">
      <w:pPr>
        <w:spacing w:after="0" w:line="240" w:lineRule="auto"/>
        <w:ind w:firstLine="360"/>
        <w:jc w:val="both"/>
        <w:rPr>
          <w:rFonts w:ascii="Book Antiqua" w:eastAsia="Times New Roman" w:hAnsi="Book Antiqua" w:cs="Times New Roman"/>
          <w:kern w:val="0"/>
          <w:szCs w:val="20"/>
          <w:lang w:val="es-ES_tradnl"/>
          <w14:ligatures w14:val="none"/>
        </w:rPr>
      </w:pPr>
      <w:r w:rsidRPr="00E040D3">
        <w:rPr>
          <w:rFonts w:ascii="Book Antiqua" w:eastAsia="Times New Roman" w:hAnsi="Book Antiqua" w:cs="Times New Roman"/>
          <w:kern w:val="0"/>
          <w:szCs w:val="20"/>
          <w:lang w:val="es-ES_tradnl"/>
          <w14:ligatures w14:val="none"/>
        </w:rPr>
        <w:t xml:space="preserve">La participación de las entidades sin fines de lucro complementa los servicios ofrecidos por el Gobierno y entidades privadas, ya que su razón de ser es contribuir y adelantar causas más altruistas en beneficio de la sociedad. Entre estas causas, </w:t>
      </w:r>
      <w:r w:rsidRPr="00063565">
        <w:rPr>
          <w:rFonts w:ascii="Book Antiqua" w:eastAsia="Times New Roman" w:hAnsi="Book Antiqua" w:cs="Times New Roman"/>
          <w:strike/>
          <w:kern w:val="0"/>
          <w:szCs w:val="20"/>
          <w:lang w:val="es-ES_tradnl"/>
          <w14:ligatures w14:val="none"/>
        </w:rPr>
        <w:t>encontramos</w:t>
      </w:r>
      <w:r w:rsidRPr="00E040D3">
        <w:rPr>
          <w:rFonts w:ascii="Book Antiqua" w:eastAsia="Times New Roman" w:hAnsi="Book Antiqua" w:cs="Times New Roman"/>
          <w:kern w:val="0"/>
          <w:szCs w:val="20"/>
          <w:lang w:val="es-ES_tradnl"/>
          <w14:ligatures w14:val="none"/>
        </w:rPr>
        <w:t xml:space="preserve"> </w:t>
      </w:r>
      <w:r w:rsidR="00063565">
        <w:rPr>
          <w:rFonts w:ascii="Book Antiqua" w:eastAsia="Times New Roman" w:hAnsi="Book Antiqua" w:cs="Times New Roman"/>
          <w:i/>
          <w:iCs/>
          <w:kern w:val="0"/>
          <w:szCs w:val="20"/>
          <w:u w:val="single"/>
          <w:lang w:val="es-ES_tradnl"/>
          <w14:ligatures w14:val="none"/>
        </w:rPr>
        <w:t xml:space="preserve">se encuentran </w:t>
      </w:r>
      <w:r w:rsidRPr="00E040D3">
        <w:rPr>
          <w:rFonts w:ascii="Book Antiqua" w:eastAsia="Times New Roman" w:hAnsi="Book Antiqua" w:cs="Times New Roman"/>
          <w:kern w:val="0"/>
          <w:szCs w:val="20"/>
          <w:lang w:val="es-ES_tradnl"/>
          <w14:ligatures w14:val="none"/>
        </w:rPr>
        <w:t>aquellas de carácter social</w:t>
      </w:r>
      <w:r w:rsidRPr="00063565">
        <w:rPr>
          <w:rFonts w:ascii="Book Antiqua" w:eastAsia="Times New Roman" w:hAnsi="Book Antiqua" w:cs="Times New Roman"/>
          <w:strike/>
          <w:kern w:val="0"/>
          <w:szCs w:val="20"/>
          <w:lang w:val="es-ES_tradnl"/>
          <w14:ligatures w14:val="none"/>
        </w:rPr>
        <w:t>,</w:t>
      </w:r>
      <w:r w:rsidR="00063565">
        <w:rPr>
          <w:rFonts w:ascii="Book Antiqua" w:eastAsia="Times New Roman" w:hAnsi="Book Antiqua" w:cs="Times New Roman"/>
          <w:kern w:val="0"/>
          <w:szCs w:val="20"/>
          <w:lang w:val="es-ES_tradnl"/>
          <w14:ligatures w14:val="none"/>
        </w:rPr>
        <w:t xml:space="preserve"> </w:t>
      </w:r>
      <w:r w:rsidR="00063565">
        <w:rPr>
          <w:rFonts w:ascii="Book Antiqua" w:eastAsia="Times New Roman" w:hAnsi="Book Antiqua" w:cs="Times New Roman"/>
          <w:i/>
          <w:iCs/>
          <w:kern w:val="0"/>
          <w:szCs w:val="20"/>
          <w:u w:val="single"/>
          <w:lang w:val="es-ES_tradnl"/>
          <w14:ligatures w14:val="none"/>
        </w:rPr>
        <w:t>y</w:t>
      </w:r>
      <w:r w:rsidRPr="00E040D3">
        <w:rPr>
          <w:rFonts w:ascii="Book Antiqua" w:eastAsia="Times New Roman" w:hAnsi="Book Antiqua" w:cs="Times New Roman"/>
          <w:kern w:val="0"/>
          <w:szCs w:val="20"/>
          <w:lang w:val="es-ES_tradnl"/>
          <w14:ligatures w14:val="none"/>
        </w:rPr>
        <w:t xml:space="preserve"> de beneficencia, el </w:t>
      </w:r>
      <w:r w:rsidRPr="00063565">
        <w:rPr>
          <w:rFonts w:ascii="Book Antiqua" w:eastAsia="Times New Roman" w:hAnsi="Book Antiqua" w:cs="Times New Roman"/>
          <w:strike/>
          <w:kern w:val="0"/>
          <w:szCs w:val="20"/>
          <w:lang w:val="es-ES_tradnl"/>
          <w14:ligatures w14:val="none"/>
        </w:rPr>
        <w:t>adelantar</w:t>
      </w:r>
      <w:r w:rsidRPr="00E040D3">
        <w:rPr>
          <w:rFonts w:ascii="Book Antiqua" w:eastAsia="Times New Roman" w:hAnsi="Book Antiqua" w:cs="Times New Roman"/>
          <w:kern w:val="0"/>
          <w:szCs w:val="20"/>
          <w:lang w:val="es-ES_tradnl"/>
          <w14:ligatures w14:val="none"/>
        </w:rPr>
        <w:t xml:space="preserve"> </w:t>
      </w:r>
      <w:r w:rsidR="00063565">
        <w:rPr>
          <w:rFonts w:ascii="Book Antiqua" w:eastAsia="Times New Roman" w:hAnsi="Book Antiqua" w:cs="Times New Roman"/>
          <w:i/>
          <w:iCs/>
          <w:kern w:val="0"/>
          <w:szCs w:val="20"/>
          <w:u w:val="single"/>
          <w:lang w:val="es-ES_tradnl"/>
          <w14:ligatures w14:val="none"/>
        </w:rPr>
        <w:t xml:space="preserve">desarrollo de </w:t>
      </w:r>
      <w:r w:rsidRPr="00E040D3">
        <w:rPr>
          <w:rFonts w:ascii="Book Antiqua" w:eastAsia="Times New Roman" w:hAnsi="Book Antiqua" w:cs="Times New Roman"/>
          <w:kern w:val="0"/>
          <w:szCs w:val="20"/>
          <w:lang w:val="es-ES_tradnl"/>
          <w14:ligatures w14:val="none"/>
        </w:rPr>
        <w:t xml:space="preserve">proyectos de sana convivencia, </w:t>
      </w:r>
      <w:r w:rsidR="00063565">
        <w:rPr>
          <w:rFonts w:ascii="Book Antiqua" w:eastAsia="Times New Roman" w:hAnsi="Book Antiqua" w:cs="Times New Roman"/>
          <w:i/>
          <w:iCs/>
          <w:kern w:val="0"/>
          <w:szCs w:val="20"/>
          <w:u w:val="single"/>
          <w:lang w:val="es-ES_tradnl"/>
          <w14:ligatures w14:val="none"/>
        </w:rPr>
        <w:t xml:space="preserve">el </w:t>
      </w:r>
      <w:r w:rsidRPr="00E040D3">
        <w:rPr>
          <w:rFonts w:ascii="Book Antiqua" w:eastAsia="Times New Roman" w:hAnsi="Book Antiqua" w:cs="Times New Roman"/>
          <w:kern w:val="0"/>
          <w:szCs w:val="20"/>
          <w:lang w:val="es-ES_tradnl"/>
          <w14:ligatures w14:val="none"/>
        </w:rPr>
        <w:t xml:space="preserve">empoderamiento de nuestros ciudadanos o ciertos grupos sociales en desventaja, fomentar los valores o principios relacionados con instituciones de base de fe y aquellos dirigidos a promover una sociedad de paz, ley, orden y justicia. </w:t>
      </w:r>
    </w:p>
    <w:p w14:paraId="367EF629" w14:textId="77777777" w:rsidR="00BB14C1" w:rsidRPr="00455A24" w:rsidRDefault="00BB14C1" w:rsidP="00BB14C1">
      <w:pPr>
        <w:spacing w:after="0" w:line="240" w:lineRule="auto"/>
        <w:ind w:firstLine="360"/>
        <w:jc w:val="both"/>
        <w:rPr>
          <w:rFonts w:ascii="Book Antiqua" w:eastAsia="Times New Roman" w:hAnsi="Book Antiqua" w:cs="Times New Roman"/>
          <w:kern w:val="0"/>
          <w:szCs w:val="20"/>
          <w:lang w:val="es-ES_tradnl"/>
          <w14:ligatures w14:val="none"/>
        </w:rPr>
      </w:pPr>
    </w:p>
    <w:p w14:paraId="40399C4A" w14:textId="7542E332" w:rsidR="00455A24" w:rsidRPr="00E040D3" w:rsidRDefault="00455A24" w:rsidP="00BB14C1">
      <w:pPr>
        <w:spacing w:after="0" w:line="240" w:lineRule="auto"/>
        <w:ind w:firstLine="360"/>
        <w:jc w:val="both"/>
        <w:rPr>
          <w:rFonts w:ascii="Book Antiqua" w:eastAsia="Times New Roman" w:hAnsi="Book Antiqua" w:cs="Times New Roman"/>
          <w:kern w:val="0"/>
          <w:szCs w:val="20"/>
          <w:lang w:val="es-ES_tradnl"/>
          <w14:ligatures w14:val="none"/>
        </w:rPr>
      </w:pPr>
      <w:r w:rsidRPr="00E040D3">
        <w:rPr>
          <w:rFonts w:ascii="Book Antiqua" w:eastAsia="Times New Roman" w:hAnsi="Book Antiqua" w:cs="Times New Roman"/>
          <w:kern w:val="0"/>
          <w:szCs w:val="20"/>
          <w:lang w:val="es-ES_tradnl"/>
          <w14:ligatures w14:val="none"/>
        </w:rPr>
        <w:t xml:space="preserve">La entidad Juventud con una Misión, Puerto Rico (JUCUM Urbano Puerto Rico), la cual es parte de </w:t>
      </w:r>
      <w:proofErr w:type="spellStart"/>
      <w:r w:rsidRPr="00E040D3">
        <w:rPr>
          <w:rFonts w:ascii="Book Antiqua" w:eastAsia="Times New Roman" w:hAnsi="Book Antiqua" w:cs="Times New Roman"/>
          <w:i/>
          <w:iCs/>
          <w:kern w:val="0"/>
          <w:szCs w:val="20"/>
          <w:lang w:val="es-ES"/>
          <w14:ligatures w14:val="none"/>
        </w:rPr>
        <w:t>Youth</w:t>
      </w:r>
      <w:proofErr w:type="spellEnd"/>
      <w:r w:rsidRPr="00E040D3">
        <w:rPr>
          <w:rFonts w:ascii="Book Antiqua" w:eastAsia="Times New Roman" w:hAnsi="Book Antiqua" w:cs="Times New Roman"/>
          <w:i/>
          <w:iCs/>
          <w:kern w:val="0"/>
          <w:szCs w:val="20"/>
          <w:lang w:val="es-ES"/>
          <w14:ligatures w14:val="none"/>
        </w:rPr>
        <w:t xml:space="preserve"> </w:t>
      </w:r>
      <w:proofErr w:type="spellStart"/>
      <w:r w:rsidRPr="00E040D3">
        <w:rPr>
          <w:rFonts w:ascii="Book Antiqua" w:eastAsia="Times New Roman" w:hAnsi="Book Antiqua" w:cs="Times New Roman"/>
          <w:i/>
          <w:iCs/>
          <w:kern w:val="0"/>
          <w:szCs w:val="20"/>
          <w:lang w:val="es-ES"/>
          <w14:ligatures w14:val="none"/>
        </w:rPr>
        <w:t>with</w:t>
      </w:r>
      <w:proofErr w:type="spellEnd"/>
      <w:r w:rsidRPr="00E040D3">
        <w:rPr>
          <w:rFonts w:ascii="Book Antiqua" w:eastAsia="Times New Roman" w:hAnsi="Book Antiqua" w:cs="Times New Roman"/>
          <w:i/>
          <w:iCs/>
          <w:kern w:val="0"/>
          <w:szCs w:val="20"/>
          <w:lang w:val="es-ES"/>
          <w14:ligatures w14:val="none"/>
        </w:rPr>
        <w:t xml:space="preserve"> a </w:t>
      </w:r>
      <w:proofErr w:type="spellStart"/>
      <w:r w:rsidRPr="00E040D3">
        <w:rPr>
          <w:rFonts w:ascii="Book Antiqua" w:eastAsia="Times New Roman" w:hAnsi="Book Antiqua" w:cs="Times New Roman"/>
          <w:i/>
          <w:iCs/>
          <w:kern w:val="0"/>
          <w:szCs w:val="20"/>
          <w:lang w:val="es-ES"/>
          <w14:ligatures w14:val="none"/>
        </w:rPr>
        <w:t>Mission</w:t>
      </w:r>
      <w:proofErr w:type="spellEnd"/>
      <w:r w:rsidRPr="00E040D3">
        <w:rPr>
          <w:rFonts w:ascii="Book Antiqua" w:eastAsia="Times New Roman" w:hAnsi="Book Antiqua" w:cs="Times New Roman"/>
          <w:kern w:val="0"/>
          <w:szCs w:val="20"/>
          <w:lang w:val="es-ES_tradnl"/>
          <w14:ligatures w14:val="none"/>
        </w:rPr>
        <w:t xml:space="preserve"> (</w:t>
      </w:r>
      <w:r w:rsidRPr="00E040D3">
        <w:rPr>
          <w:rFonts w:ascii="Book Antiqua" w:eastAsia="Times New Roman" w:hAnsi="Book Antiqua" w:cs="Times New Roman"/>
          <w:i/>
          <w:iCs/>
          <w:kern w:val="0"/>
          <w:szCs w:val="20"/>
          <w:lang w:val="es-ES_tradnl"/>
          <w14:ligatures w14:val="none"/>
        </w:rPr>
        <w:t>YWAM</w:t>
      </w:r>
      <w:r w:rsidRPr="00E040D3">
        <w:rPr>
          <w:rFonts w:ascii="Book Antiqua" w:eastAsia="Times New Roman" w:hAnsi="Book Antiqua" w:cs="Times New Roman"/>
          <w:kern w:val="0"/>
          <w:szCs w:val="20"/>
          <w:lang w:val="es-ES_tradnl"/>
          <w14:ligatures w14:val="none"/>
        </w:rPr>
        <w:t xml:space="preserve">), de la Universidad de las Naciones en Hawái, es una entidad de carácter internacional e interdenominacional dedicada a la capacitación, entrenamiento y movilización de personas de diferentes nacionalidades hacia el trabajo social y voluntario. Trabaja en el servicio a las comunidades tanto en Puerto Rico como en unos 180 países, donde opera 1,500 localidades a través de sobre 20,000 voluntarios. En Puerto Rico, Juventud con una Misión abrió sus puertas en 2014 y cuenta con su certificado de incorporación del Departamento de Estado con número de registro 338208. Como parte de su misión, </w:t>
      </w:r>
      <w:r w:rsidRPr="00063565">
        <w:rPr>
          <w:rFonts w:ascii="Book Antiqua" w:eastAsia="Times New Roman" w:hAnsi="Book Antiqua" w:cs="Times New Roman"/>
          <w:strike/>
          <w:kern w:val="0"/>
          <w:szCs w:val="20"/>
          <w:lang w:val="es-ES_tradnl"/>
          <w14:ligatures w14:val="none"/>
        </w:rPr>
        <w:t>están comprometidos</w:t>
      </w:r>
      <w:r w:rsidRPr="00E040D3">
        <w:rPr>
          <w:rFonts w:ascii="Book Antiqua" w:eastAsia="Times New Roman" w:hAnsi="Book Antiqua" w:cs="Times New Roman"/>
          <w:kern w:val="0"/>
          <w:szCs w:val="20"/>
          <w:lang w:val="es-ES_tradnl"/>
          <w14:ligatures w14:val="none"/>
        </w:rPr>
        <w:t xml:space="preserve"> </w:t>
      </w:r>
      <w:r w:rsidR="00063565">
        <w:rPr>
          <w:rFonts w:ascii="Book Antiqua" w:eastAsia="Times New Roman" w:hAnsi="Book Antiqua" w:cs="Times New Roman"/>
          <w:i/>
          <w:iCs/>
          <w:kern w:val="0"/>
          <w:szCs w:val="20"/>
          <w:u w:val="single"/>
          <w:lang w:val="es-ES_tradnl"/>
          <w14:ligatures w14:val="none"/>
        </w:rPr>
        <w:t xml:space="preserve">la entidad está comprometida </w:t>
      </w:r>
      <w:r w:rsidRPr="00E040D3">
        <w:rPr>
          <w:rFonts w:ascii="Book Antiqua" w:eastAsia="Times New Roman" w:hAnsi="Book Antiqua" w:cs="Times New Roman"/>
          <w:kern w:val="0"/>
          <w:szCs w:val="20"/>
          <w:lang w:val="es-ES_tradnl"/>
          <w14:ligatures w14:val="none"/>
        </w:rPr>
        <w:t xml:space="preserve">con el servicio y apoyo a las necesidades físicas, emocionales y espirituales de niños, adolescentes, jóvenes y familias a través de una enseñanza basada en valores. Para ello utiliza como herramienta el promover las artes, </w:t>
      </w:r>
      <w:r w:rsidR="00063565">
        <w:rPr>
          <w:rFonts w:ascii="Book Antiqua" w:eastAsia="Times New Roman" w:hAnsi="Book Antiqua" w:cs="Times New Roman"/>
          <w:i/>
          <w:iCs/>
          <w:kern w:val="0"/>
          <w:szCs w:val="20"/>
          <w:u w:val="single"/>
          <w:lang w:val="es-ES_tradnl"/>
          <w14:ligatures w14:val="none"/>
        </w:rPr>
        <w:t xml:space="preserve">el </w:t>
      </w:r>
      <w:r w:rsidRPr="00E040D3">
        <w:rPr>
          <w:rFonts w:ascii="Book Antiqua" w:eastAsia="Times New Roman" w:hAnsi="Book Antiqua" w:cs="Times New Roman"/>
          <w:kern w:val="0"/>
          <w:szCs w:val="20"/>
          <w:lang w:val="es-ES_tradnl"/>
          <w14:ligatures w14:val="none"/>
        </w:rPr>
        <w:t xml:space="preserve">deporte y acciones de misericordia y base de fe interdenominacionales. </w:t>
      </w:r>
    </w:p>
    <w:p w14:paraId="4327ABAA" w14:textId="77777777" w:rsidR="00BB14C1" w:rsidRPr="00455A24" w:rsidRDefault="00BB14C1" w:rsidP="00BB14C1">
      <w:pPr>
        <w:spacing w:after="0" w:line="240" w:lineRule="auto"/>
        <w:ind w:firstLine="360"/>
        <w:jc w:val="both"/>
        <w:rPr>
          <w:rFonts w:ascii="Book Antiqua" w:eastAsia="Times New Roman" w:hAnsi="Book Antiqua" w:cs="Times New Roman"/>
          <w:kern w:val="0"/>
          <w:szCs w:val="20"/>
          <w:lang w:val="es-ES_tradnl"/>
          <w14:ligatures w14:val="none"/>
        </w:rPr>
      </w:pPr>
    </w:p>
    <w:p w14:paraId="7D2D942D" w14:textId="6F54402E" w:rsidR="00455A24" w:rsidRPr="00E040D3" w:rsidRDefault="00455A24" w:rsidP="00BB14C1">
      <w:pPr>
        <w:spacing w:after="0" w:line="240" w:lineRule="auto"/>
        <w:ind w:firstLine="360"/>
        <w:jc w:val="both"/>
        <w:rPr>
          <w:rFonts w:ascii="Book Antiqua" w:eastAsia="Times New Roman" w:hAnsi="Book Antiqua" w:cs="Times New Roman"/>
          <w:kern w:val="0"/>
          <w:szCs w:val="20"/>
          <w:lang w:val="es-ES_tradnl"/>
          <w14:ligatures w14:val="none"/>
        </w:rPr>
      </w:pPr>
      <w:r w:rsidRPr="00E040D3">
        <w:rPr>
          <w:rFonts w:ascii="Book Antiqua" w:eastAsia="Times New Roman" w:hAnsi="Book Antiqua" w:cs="Times New Roman"/>
          <w:kern w:val="0"/>
          <w:szCs w:val="20"/>
          <w:lang w:val="es-ES_tradnl"/>
          <w14:ligatures w14:val="none"/>
        </w:rPr>
        <w:t>La entidad considera que sus servicios contribuyen a adelantar y fomentar una sociedad más unida e integrada, ya que el apoyo a la unidad familiar y la comunidad redunda en una merma en los males sociales. Lo anterior contribuye a reducir varios problemas que enfrentamos a diario en Puerto Rico, tales como: las drogas, la violencia, el crimen</w:t>
      </w:r>
      <w:r w:rsidRPr="00063565">
        <w:rPr>
          <w:rFonts w:ascii="Book Antiqua" w:eastAsia="Times New Roman" w:hAnsi="Book Antiqua" w:cs="Times New Roman"/>
          <w:strike/>
          <w:kern w:val="0"/>
          <w:szCs w:val="20"/>
          <w:lang w:val="es-ES_tradnl"/>
          <w14:ligatures w14:val="none"/>
        </w:rPr>
        <w:t>,</w:t>
      </w:r>
      <w:r w:rsidRPr="00E040D3">
        <w:rPr>
          <w:rFonts w:ascii="Book Antiqua" w:eastAsia="Times New Roman" w:hAnsi="Book Antiqua" w:cs="Times New Roman"/>
          <w:kern w:val="0"/>
          <w:szCs w:val="20"/>
          <w:lang w:val="es-ES_tradnl"/>
          <w14:ligatures w14:val="none"/>
        </w:rPr>
        <w:t xml:space="preserve"> </w:t>
      </w:r>
      <w:r w:rsidR="00063565">
        <w:rPr>
          <w:rFonts w:ascii="Book Antiqua" w:eastAsia="Times New Roman" w:hAnsi="Book Antiqua" w:cs="Times New Roman"/>
          <w:i/>
          <w:iCs/>
          <w:kern w:val="0"/>
          <w:szCs w:val="20"/>
          <w:u w:val="single"/>
          <w:lang w:val="es-ES_tradnl"/>
          <w14:ligatures w14:val="none"/>
        </w:rPr>
        <w:t xml:space="preserve">y los </w:t>
      </w:r>
      <w:r w:rsidRPr="00E040D3">
        <w:rPr>
          <w:rFonts w:ascii="Book Antiqua" w:eastAsia="Times New Roman" w:hAnsi="Book Antiqua" w:cs="Times New Roman"/>
          <w:kern w:val="0"/>
          <w:szCs w:val="20"/>
          <w:lang w:val="es-ES_tradnl"/>
          <w14:ligatures w14:val="none"/>
        </w:rPr>
        <w:t xml:space="preserve">problemas emocionales, entre otros. Es por todo lo anterior que la Asamblea Legislativa ha promovido el apoyo a entidades sin fines de lucro a través de donativos, exenciones o el uso de facilidades e infraestructura gubernamental para que realicen su labor y brinden apoyo y sustento a las comunidades en nuestra Isla. </w:t>
      </w:r>
    </w:p>
    <w:p w14:paraId="47731D3A" w14:textId="77777777" w:rsidR="00BB14C1" w:rsidRPr="00E040D3" w:rsidRDefault="00BB14C1" w:rsidP="00BB14C1">
      <w:pPr>
        <w:spacing w:after="0" w:line="240" w:lineRule="auto"/>
        <w:ind w:firstLine="360"/>
        <w:jc w:val="both"/>
        <w:rPr>
          <w:rFonts w:ascii="Book Antiqua" w:eastAsia="Times New Roman" w:hAnsi="Book Antiqua" w:cs="Times New Roman"/>
          <w:kern w:val="0"/>
          <w:szCs w:val="20"/>
          <w:lang w:val="es-ES_tradnl"/>
          <w14:ligatures w14:val="none"/>
        </w:rPr>
      </w:pPr>
    </w:p>
    <w:p w14:paraId="6AF057DC" w14:textId="005ECEF6" w:rsidR="00B16321" w:rsidRDefault="00B16321" w:rsidP="00E040D3">
      <w:pPr>
        <w:suppressAutoHyphens/>
        <w:spacing w:after="0" w:line="240" w:lineRule="auto"/>
        <w:ind w:firstLine="720"/>
        <w:jc w:val="both"/>
        <w:rPr>
          <w:rFonts w:ascii="Book Antiqua" w:hAnsi="Book Antiqua"/>
          <w:lang w:val="es-PR"/>
        </w:rPr>
      </w:pPr>
      <w:r w:rsidRPr="00E040D3">
        <w:rPr>
          <w:rFonts w:ascii="Book Antiqua" w:hAnsi="Book Antiqua"/>
          <w:lang w:val="es-PR"/>
        </w:rPr>
        <w:lastRenderedPageBreak/>
        <w:t xml:space="preserve">La Ley </w:t>
      </w:r>
      <w:r w:rsidRPr="00063565">
        <w:rPr>
          <w:rFonts w:ascii="Book Antiqua" w:hAnsi="Book Antiqua"/>
          <w:strike/>
          <w:lang w:val="es-PR"/>
        </w:rPr>
        <w:t>Núm.</w:t>
      </w:r>
      <w:r w:rsidRPr="00E040D3">
        <w:rPr>
          <w:rFonts w:ascii="Book Antiqua" w:hAnsi="Book Antiqua"/>
          <w:lang w:val="es-PR"/>
        </w:rPr>
        <w:t xml:space="preserve"> 26-2017, según enmendada, conocida como la “Ley de Cumplimiento con el Plan Fiscal (Ley 26), en su Artículo 5.01, establece la política pública y los mecanismos necesarios para la disposición de propiedades públicas en desuso. El Artículo 5.03 de la mencionada Ley, faculta al Comité de Evaluación y Disposición de Bienes Inmuebles para la disposición de bienes Inmuebles de la Rama Ejecutiva. Además, el Artículo 5.07 de la citada Ley, establece que el CEDBI dispondrá de los bienes inmuebles utilizando como base el justo valor en el mercado a ser determinado mediante el correspondiente procedimiento de evaluación y tasación o </w:t>
      </w:r>
      <w:r w:rsidRPr="00063565">
        <w:rPr>
          <w:rFonts w:ascii="Book Antiqua" w:hAnsi="Book Antiqua"/>
          <w:strike/>
          <w:lang w:val="es-PR"/>
        </w:rPr>
        <w:t>velando por</w:t>
      </w:r>
      <w:r w:rsidRPr="00E040D3">
        <w:rPr>
          <w:rFonts w:ascii="Book Antiqua" w:hAnsi="Book Antiqua"/>
          <w:lang w:val="es-PR"/>
        </w:rPr>
        <w:t xml:space="preserve"> </w:t>
      </w:r>
      <w:r w:rsidR="00063565">
        <w:rPr>
          <w:rFonts w:ascii="Book Antiqua" w:hAnsi="Book Antiqua"/>
          <w:i/>
          <w:iCs/>
          <w:u w:val="single"/>
          <w:lang w:val="es-PR"/>
        </w:rPr>
        <w:t xml:space="preserve">asegurando </w:t>
      </w:r>
      <w:r w:rsidRPr="00E040D3">
        <w:rPr>
          <w:rFonts w:ascii="Book Antiqua" w:hAnsi="Book Antiqua"/>
          <w:lang w:val="es-PR"/>
        </w:rPr>
        <w:t xml:space="preserve">la utilización de la propiedad para </w:t>
      </w:r>
      <w:r w:rsidRPr="00063565">
        <w:rPr>
          <w:rFonts w:ascii="Book Antiqua" w:hAnsi="Book Antiqua"/>
          <w:strike/>
          <w:lang w:val="es-PR"/>
        </w:rPr>
        <w:t>el</w:t>
      </w:r>
      <w:r w:rsidRPr="00E040D3">
        <w:rPr>
          <w:rFonts w:ascii="Book Antiqua" w:hAnsi="Book Antiqua"/>
          <w:lang w:val="es-PR"/>
        </w:rPr>
        <w:t xml:space="preserve"> beneficio del interés público.</w:t>
      </w:r>
    </w:p>
    <w:p w14:paraId="6750A420" w14:textId="77777777" w:rsidR="00E040D3" w:rsidRPr="00E040D3" w:rsidRDefault="00E040D3" w:rsidP="00E040D3">
      <w:pPr>
        <w:suppressAutoHyphens/>
        <w:spacing w:after="0" w:line="240" w:lineRule="auto"/>
        <w:ind w:firstLine="720"/>
        <w:jc w:val="both"/>
        <w:rPr>
          <w:rFonts w:ascii="Book Antiqua" w:hAnsi="Book Antiqua"/>
          <w:lang w:val="es-PR"/>
        </w:rPr>
      </w:pPr>
    </w:p>
    <w:p w14:paraId="589A859F" w14:textId="35FA2278" w:rsidR="00455A24" w:rsidRPr="00E040D3" w:rsidRDefault="00455A24" w:rsidP="00E040D3">
      <w:pPr>
        <w:spacing w:after="0" w:line="240" w:lineRule="auto"/>
        <w:ind w:firstLine="360"/>
        <w:jc w:val="both"/>
        <w:rPr>
          <w:rFonts w:ascii="Book Antiqua" w:eastAsia="Times New Roman" w:hAnsi="Book Antiqua" w:cs="Times New Roman"/>
          <w:strike/>
          <w:kern w:val="0"/>
          <w:szCs w:val="20"/>
          <w:lang w:val="es-ES_tradnl"/>
          <w14:ligatures w14:val="none"/>
        </w:rPr>
      </w:pPr>
      <w:r w:rsidRPr="00E040D3">
        <w:rPr>
          <w:rFonts w:ascii="Book Antiqua" w:eastAsia="Times New Roman" w:hAnsi="Book Antiqua" w:cs="Times New Roman"/>
          <w:kern w:val="0"/>
          <w:szCs w:val="20"/>
          <w:lang w:val="es-ES_tradnl"/>
          <w14:ligatures w14:val="none"/>
        </w:rPr>
        <w:t xml:space="preserve">Cónsono con lo anterior y con la política pública esbozada en el Artículo 5.01 de la Ley </w:t>
      </w:r>
      <w:r w:rsidRPr="00063565">
        <w:rPr>
          <w:rFonts w:ascii="Book Antiqua" w:eastAsia="Times New Roman" w:hAnsi="Book Antiqua" w:cs="Times New Roman"/>
          <w:strike/>
          <w:kern w:val="0"/>
          <w:szCs w:val="20"/>
          <w:lang w:val="es-ES_tradnl"/>
          <w14:ligatures w14:val="none"/>
        </w:rPr>
        <w:t>Núm.</w:t>
      </w:r>
      <w:r w:rsidRPr="00E040D3">
        <w:rPr>
          <w:rFonts w:ascii="Book Antiqua" w:eastAsia="Times New Roman" w:hAnsi="Book Antiqua" w:cs="Times New Roman"/>
          <w:kern w:val="0"/>
          <w:szCs w:val="20"/>
          <w:lang w:val="es-ES_tradnl"/>
          <w14:ligatures w14:val="none"/>
        </w:rPr>
        <w:t xml:space="preserve"> 26, supra, la Asamblea Legislativa considera que reviste el más alto i</w:t>
      </w:r>
      <w:r w:rsidRPr="00E040D3">
        <w:rPr>
          <w:rFonts w:ascii="Book Antiqua" w:eastAsia="Times New Roman" w:hAnsi="Book Antiqua" w:cs="Times New Roman"/>
          <w:kern w:val="0"/>
          <w:szCs w:val="20"/>
          <w:lang w:val="es-PR"/>
          <w14:ligatures w14:val="none"/>
        </w:rPr>
        <w:t xml:space="preserve">nterés público </w:t>
      </w:r>
      <w:r w:rsidR="00B16321" w:rsidRPr="00E040D3">
        <w:rPr>
          <w:rFonts w:ascii="Book Antiqua" w:eastAsia="Times New Roman" w:hAnsi="Book Antiqua" w:cs="Times New Roman"/>
          <w:kern w:val="0"/>
          <w:szCs w:val="20"/>
          <w:lang w:val="es-PR"/>
          <w14:ligatures w14:val="none"/>
        </w:rPr>
        <w:t>evaluar</w:t>
      </w:r>
      <w:r w:rsidR="00CC5261" w:rsidRPr="00E040D3">
        <w:rPr>
          <w:rFonts w:ascii="Book Antiqua" w:eastAsia="Times New Roman" w:hAnsi="Book Antiqua" w:cs="Times New Roman"/>
          <w:kern w:val="0"/>
          <w:szCs w:val="20"/>
          <w:lang w:val="es-PR"/>
          <w14:ligatures w14:val="none"/>
        </w:rPr>
        <w:t xml:space="preserve"> la transferencia</w:t>
      </w:r>
      <w:r w:rsidR="00B16321" w:rsidRPr="00E040D3">
        <w:rPr>
          <w:rFonts w:ascii="Book Antiqua" w:eastAsia="Times New Roman" w:hAnsi="Book Antiqua" w:cs="Times New Roman"/>
          <w:kern w:val="0"/>
          <w:szCs w:val="20"/>
          <w:lang w:val="es-PR"/>
          <w14:ligatures w14:val="none"/>
        </w:rPr>
        <w:t xml:space="preserve"> </w:t>
      </w:r>
      <w:r w:rsidRPr="00E040D3">
        <w:rPr>
          <w:rFonts w:ascii="Book Antiqua" w:eastAsia="Times New Roman" w:hAnsi="Book Antiqua" w:cs="Times New Roman"/>
          <w:kern w:val="0"/>
          <w:szCs w:val="20"/>
          <w:lang w:val="es-ES_tradnl"/>
          <w14:ligatures w14:val="none"/>
        </w:rPr>
        <w:t xml:space="preserve">a la entidad sin fines de lucro Juventud con una Misión, Puerto Rico (JUCUM Urbano Puerto Rico), mediante el </w:t>
      </w:r>
      <w:r w:rsidRPr="00E040D3">
        <w:rPr>
          <w:rFonts w:ascii="Book Antiqua" w:eastAsia="Times New Roman" w:hAnsi="Book Antiqua" w:cs="Times New Roman"/>
          <w:kern w:val="0"/>
          <w:szCs w:val="20"/>
          <w:lang w:val="es-PR"/>
          <w14:ligatures w14:val="none"/>
        </w:rPr>
        <w:t>negocio jurídico que recomiende el Comité de Evaluación y Disposición de Bienes Inmuebles, creado por virtud de la citada Ley</w:t>
      </w:r>
      <w:r w:rsidRPr="00E040D3">
        <w:rPr>
          <w:rFonts w:ascii="Book Antiqua" w:eastAsia="Times New Roman" w:hAnsi="Book Antiqua" w:cs="Times New Roman"/>
          <w:kern w:val="0"/>
          <w:szCs w:val="20"/>
          <w:lang w:val="es-ES_tradnl"/>
          <w14:ligatures w14:val="none"/>
        </w:rPr>
        <w:t xml:space="preserve">, </w:t>
      </w:r>
      <w:r w:rsidRPr="00063565">
        <w:rPr>
          <w:rFonts w:ascii="Book Antiqua" w:eastAsia="Times New Roman" w:hAnsi="Book Antiqua" w:cs="Times New Roman"/>
          <w:strike/>
          <w:kern w:val="0"/>
          <w:szCs w:val="20"/>
          <w:lang w:val="es-ES_tradnl"/>
          <w14:ligatures w14:val="none"/>
        </w:rPr>
        <w:t>el</w:t>
      </w:r>
      <w:r w:rsidRPr="00E040D3">
        <w:rPr>
          <w:rFonts w:ascii="Book Antiqua" w:eastAsia="Times New Roman" w:hAnsi="Book Antiqua" w:cs="Times New Roman"/>
          <w:kern w:val="0"/>
          <w:szCs w:val="20"/>
          <w:lang w:val="es-ES_tradnl"/>
          <w14:ligatures w14:val="none"/>
        </w:rPr>
        <w:t xml:space="preserve"> </w:t>
      </w:r>
      <w:r w:rsidR="00063565">
        <w:rPr>
          <w:rFonts w:ascii="Book Antiqua" w:eastAsia="Times New Roman" w:hAnsi="Book Antiqua" w:cs="Times New Roman"/>
          <w:i/>
          <w:iCs/>
          <w:kern w:val="0"/>
          <w:szCs w:val="20"/>
          <w:u w:val="single"/>
          <w:lang w:val="es-ES_tradnl"/>
          <w14:ligatures w14:val="none"/>
        </w:rPr>
        <w:t xml:space="preserve">del </w:t>
      </w:r>
      <w:r w:rsidRPr="00E040D3">
        <w:rPr>
          <w:rFonts w:ascii="Book Antiqua" w:eastAsia="Times New Roman" w:hAnsi="Book Antiqua" w:cs="Times New Roman"/>
          <w:kern w:val="0"/>
          <w:szCs w:val="20"/>
          <w:lang w:val="es-ES_tradnl"/>
          <w14:ligatures w14:val="none"/>
        </w:rPr>
        <w:t xml:space="preserve">terreno y </w:t>
      </w:r>
      <w:r w:rsidR="00063565">
        <w:rPr>
          <w:rFonts w:ascii="Book Antiqua" w:eastAsia="Times New Roman" w:hAnsi="Book Antiqua" w:cs="Times New Roman"/>
          <w:i/>
          <w:iCs/>
          <w:kern w:val="0"/>
          <w:szCs w:val="20"/>
          <w:u w:val="single"/>
          <w:lang w:val="es-ES_tradnl"/>
          <w14:ligatures w14:val="none"/>
        </w:rPr>
        <w:t xml:space="preserve">la </w:t>
      </w:r>
      <w:r w:rsidRPr="00E040D3">
        <w:rPr>
          <w:rFonts w:ascii="Book Antiqua" w:eastAsia="Times New Roman" w:hAnsi="Book Antiqua" w:cs="Times New Roman"/>
          <w:kern w:val="0"/>
          <w:szCs w:val="20"/>
          <w:lang w:val="es-ES_tradnl"/>
          <w14:ligatures w14:val="none"/>
        </w:rPr>
        <w:t xml:space="preserve">estructura que </w:t>
      </w:r>
      <w:r w:rsidRPr="00063565">
        <w:rPr>
          <w:rFonts w:ascii="Book Antiqua" w:eastAsia="Times New Roman" w:hAnsi="Book Antiqua" w:cs="Times New Roman"/>
          <w:strike/>
          <w:kern w:val="0"/>
          <w:szCs w:val="20"/>
          <w:lang w:val="es-ES_tradnl"/>
          <w14:ligatures w14:val="none"/>
        </w:rPr>
        <w:t>comprende</w:t>
      </w:r>
      <w:r w:rsidRPr="00E040D3">
        <w:rPr>
          <w:rFonts w:ascii="Book Antiqua" w:eastAsia="Times New Roman" w:hAnsi="Book Antiqua" w:cs="Times New Roman"/>
          <w:kern w:val="0"/>
          <w:szCs w:val="20"/>
          <w:lang w:val="es-ES_tradnl"/>
          <w14:ligatures w14:val="none"/>
        </w:rPr>
        <w:t xml:space="preserve"> </w:t>
      </w:r>
      <w:r w:rsidR="00063565">
        <w:rPr>
          <w:rFonts w:ascii="Book Antiqua" w:eastAsia="Times New Roman" w:hAnsi="Book Antiqua" w:cs="Times New Roman"/>
          <w:i/>
          <w:iCs/>
          <w:kern w:val="0"/>
          <w:szCs w:val="20"/>
          <w:u w:val="single"/>
          <w:lang w:val="es-ES_tradnl"/>
          <w14:ligatures w14:val="none"/>
        </w:rPr>
        <w:t xml:space="preserve">comprenden </w:t>
      </w:r>
      <w:r w:rsidRPr="00E040D3">
        <w:rPr>
          <w:rFonts w:ascii="Book Antiqua" w:eastAsia="Times New Roman" w:hAnsi="Book Antiqua" w:cs="Times New Roman"/>
          <w:kern w:val="0"/>
          <w:szCs w:val="20"/>
          <w:lang w:val="es-ES_tradnl"/>
          <w14:ligatures w14:val="none"/>
        </w:rPr>
        <w:t xml:space="preserve">la antigua escuela Intermedia Martín González, sita en la Urbanización Metrópolis del Municipio de Carolina. En estos momentos la escuela </w:t>
      </w:r>
      <w:r w:rsidRPr="00063565">
        <w:rPr>
          <w:rFonts w:ascii="Book Antiqua" w:eastAsia="Times New Roman" w:hAnsi="Book Antiqua" w:cs="Times New Roman"/>
          <w:strike/>
          <w:kern w:val="0"/>
          <w:szCs w:val="20"/>
          <w:lang w:val="es-ES_tradnl"/>
          <w14:ligatures w14:val="none"/>
        </w:rPr>
        <w:t>le</w:t>
      </w:r>
      <w:r w:rsidRPr="00E040D3">
        <w:rPr>
          <w:rFonts w:ascii="Book Antiqua" w:eastAsia="Times New Roman" w:hAnsi="Book Antiqua" w:cs="Times New Roman"/>
          <w:kern w:val="0"/>
          <w:szCs w:val="20"/>
          <w:lang w:val="es-ES_tradnl"/>
          <w14:ligatures w14:val="none"/>
        </w:rPr>
        <w:t xml:space="preserve"> pertenece a la Autoridad de Edificios Públicos y su Identificador de Propiedad (ID) es 2742 mientras, en el Departamento de Educación su Número de Identificador es 65357.  </w:t>
      </w:r>
    </w:p>
    <w:p w14:paraId="3B050798" w14:textId="77777777" w:rsidR="00455A24" w:rsidRPr="00455A24" w:rsidRDefault="00455A24" w:rsidP="00BB14C1">
      <w:pPr>
        <w:spacing w:after="0" w:line="240" w:lineRule="auto"/>
        <w:ind w:firstLine="720"/>
        <w:jc w:val="both"/>
        <w:rPr>
          <w:rFonts w:ascii="Book Antiqua" w:eastAsia="Times New Roman" w:hAnsi="Book Antiqua" w:cs="Times New Roman"/>
          <w:kern w:val="0"/>
          <w:szCs w:val="20"/>
          <w:lang w:val="es-ES_tradnl"/>
          <w14:ligatures w14:val="none"/>
        </w:rPr>
      </w:pPr>
    </w:p>
    <w:p w14:paraId="4B011C19" w14:textId="77777777" w:rsidR="00455A24" w:rsidRPr="00455A24" w:rsidRDefault="00455A24" w:rsidP="00BB14C1">
      <w:pPr>
        <w:spacing w:after="0" w:line="480" w:lineRule="auto"/>
        <w:rPr>
          <w:rFonts w:ascii="Book Antiqua" w:eastAsia="Times New Roman" w:hAnsi="Book Antiqua" w:cs="Times New Roman"/>
          <w:i/>
          <w:kern w:val="0"/>
          <w:szCs w:val="20"/>
          <w:lang w:val="es-ES_tradnl"/>
          <w14:ligatures w14:val="none"/>
        </w:rPr>
      </w:pPr>
      <w:r w:rsidRPr="00455A24">
        <w:rPr>
          <w:rFonts w:ascii="Book Antiqua" w:eastAsia="Times New Roman" w:hAnsi="Book Antiqua" w:cs="Times New Roman"/>
          <w:i/>
          <w:kern w:val="0"/>
          <w:szCs w:val="20"/>
          <w:lang w:val="es-ES_tradnl"/>
          <w14:ligatures w14:val="none"/>
        </w:rPr>
        <w:t>RESUÉLVESE POR LA ASAMBLEA LEGISLATIVA DE PUERTO RICO:</w:t>
      </w:r>
    </w:p>
    <w:p w14:paraId="049FC8AC" w14:textId="77777777" w:rsidR="00455A24" w:rsidRPr="00455A24" w:rsidRDefault="00455A24" w:rsidP="00455A24">
      <w:pPr>
        <w:spacing w:after="0" w:line="480" w:lineRule="auto"/>
        <w:jc w:val="both"/>
        <w:rPr>
          <w:rFonts w:ascii="Book Antiqua" w:eastAsia="Times New Roman" w:hAnsi="Book Antiqua" w:cs="Times New Roman"/>
          <w:kern w:val="0"/>
          <w:szCs w:val="20"/>
          <w:lang w:val="es-ES_tradnl"/>
          <w14:ligatures w14:val="none"/>
        </w:rPr>
        <w:sectPr w:rsidR="00455A24" w:rsidRPr="00455A24" w:rsidSect="00455A24">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720" w:footer="720" w:gutter="0"/>
          <w:cols w:space="720"/>
          <w:titlePg/>
        </w:sectPr>
      </w:pPr>
    </w:p>
    <w:p w14:paraId="00E21CF2" w14:textId="75C72B90" w:rsidR="00455A24" w:rsidRPr="00455A24" w:rsidRDefault="00455A24" w:rsidP="00455A24">
      <w:pPr>
        <w:spacing w:after="0" w:line="480" w:lineRule="auto"/>
        <w:ind w:firstLine="720"/>
        <w:jc w:val="both"/>
        <w:rPr>
          <w:rFonts w:ascii="Book Antiqua" w:eastAsia="Times New Roman" w:hAnsi="Book Antiqua" w:cs="Times New Roman"/>
          <w:kern w:val="0"/>
          <w:szCs w:val="20"/>
          <w:lang w:val="es-PR"/>
          <w14:ligatures w14:val="none"/>
        </w:rPr>
      </w:pPr>
      <w:r w:rsidRPr="00E040D3">
        <w:rPr>
          <w:rFonts w:ascii="Book Antiqua" w:eastAsia="Times New Roman" w:hAnsi="Book Antiqua" w:cs="Times New Roman"/>
          <w:kern w:val="0"/>
          <w:szCs w:val="20"/>
          <w:lang w:val="es-ES_tradnl"/>
          <w14:ligatures w14:val="none"/>
        </w:rPr>
        <w:t xml:space="preserve">Sección 1.- Se ordena </w:t>
      </w:r>
      <w:bookmarkStart w:id="2" w:name="_Hlk192598381"/>
      <w:r w:rsidR="00B16321" w:rsidRPr="00E040D3">
        <w:rPr>
          <w:rFonts w:ascii="Book Antiqua" w:hAnsi="Book Antiqua"/>
          <w:lang w:val="es-PR"/>
        </w:rPr>
        <w:t xml:space="preserve">al Comité de Evaluación y Disposición de Bienes Inmuebles, creado por virtud de la Ley 26-2017, según enmendada, conocida como “Ley de Cumplimiento con el Plan Fiscal”, evaluar la transferencia, mediante los mecanismos contemplados en dicha Ley, </w:t>
      </w:r>
      <w:bookmarkEnd w:id="2"/>
      <w:r w:rsidRPr="00E040D3">
        <w:rPr>
          <w:rFonts w:ascii="Book Antiqua" w:eastAsia="Times New Roman" w:hAnsi="Book Antiqua" w:cs="Times New Roman"/>
          <w:kern w:val="0"/>
          <w:szCs w:val="20"/>
          <w:lang w:val="es-ES_tradnl"/>
          <w14:ligatures w14:val="none"/>
        </w:rPr>
        <w:t xml:space="preserve">a la entidad sin fines de lucro Juventud con una Misión, Puerto Rico (JUCUM Urbano Puerto Rico) mediante el </w:t>
      </w:r>
      <w:r w:rsidRPr="00E040D3">
        <w:rPr>
          <w:rFonts w:ascii="Book Antiqua" w:eastAsia="Times New Roman" w:hAnsi="Book Antiqua" w:cs="Times New Roman"/>
          <w:kern w:val="0"/>
          <w:szCs w:val="20"/>
          <w:lang w:val="es-PR"/>
          <w14:ligatures w14:val="none"/>
        </w:rPr>
        <w:t xml:space="preserve">negocio jurídico que recomiende el Comité de Evaluación y Disposición de Bienes Inmuebles, </w:t>
      </w:r>
      <w:r w:rsidR="00063565">
        <w:rPr>
          <w:rFonts w:ascii="Book Antiqua" w:eastAsia="Times New Roman" w:hAnsi="Book Antiqua" w:cs="Times New Roman"/>
          <w:i/>
          <w:iCs/>
          <w:kern w:val="0"/>
          <w:szCs w:val="20"/>
          <w:u w:val="single"/>
          <w:lang w:val="es-PR"/>
          <w14:ligatures w14:val="none"/>
        </w:rPr>
        <w:t>y sujeto al pago del valor correspondiente a una tasación vigente</w:t>
      </w:r>
      <w:r w:rsidRPr="00585F09">
        <w:rPr>
          <w:rFonts w:ascii="Book Antiqua" w:eastAsia="Times New Roman" w:hAnsi="Book Antiqua" w:cs="Times New Roman"/>
          <w:kern w:val="0"/>
          <w:szCs w:val="20"/>
          <w:lang w:val="es-ES_tradnl"/>
          <w14:ligatures w14:val="none"/>
        </w:rPr>
        <w:t>,</w:t>
      </w:r>
      <w:r w:rsidRPr="00E040D3">
        <w:rPr>
          <w:rFonts w:ascii="Book Antiqua" w:eastAsia="Times New Roman" w:hAnsi="Book Antiqua" w:cs="Times New Roman"/>
          <w:kern w:val="0"/>
          <w:szCs w:val="20"/>
          <w:lang w:val="es-ES_tradnl"/>
          <w14:ligatures w14:val="none"/>
        </w:rPr>
        <w:t xml:space="preserve"> el terreno y </w:t>
      </w:r>
      <w:r w:rsidRPr="00063565">
        <w:rPr>
          <w:rFonts w:ascii="Book Antiqua" w:eastAsia="Times New Roman" w:hAnsi="Book Antiqua" w:cs="Times New Roman"/>
          <w:strike/>
          <w:kern w:val="0"/>
          <w:szCs w:val="20"/>
          <w:lang w:val="es-ES_tradnl"/>
          <w14:ligatures w14:val="none"/>
        </w:rPr>
        <w:t>la estructura</w:t>
      </w:r>
      <w:r w:rsidRPr="00E040D3">
        <w:rPr>
          <w:rFonts w:ascii="Book Antiqua" w:eastAsia="Times New Roman" w:hAnsi="Book Antiqua" w:cs="Times New Roman"/>
          <w:kern w:val="0"/>
          <w:szCs w:val="20"/>
          <w:lang w:val="es-ES_tradnl"/>
          <w14:ligatures w14:val="none"/>
        </w:rPr>
        <w:t xml:space="preserve"> </w:t>
      </w:r>
      <w:r w:rsidR="00063565">
        <w:rPr>
          <w:rFonts w:ascii="Book Antiqua" w:eastAsia="Times New Roman" w:hAnsi="Book Antiqua" w:cs="Times New Roman"/>
          <w:i/>
          <w:iCs/>
          <w:kern w:val="0"/>
          <w:szCs w:val="20"/>
          <w:u w:val="single"/>
          <w:lang w:val="es-ES_tradnl"/>
          <w14:ligatures w14:val="none"/>
        </w:rPr>
        <w:t xml:space="preserve">las estructuras </w:t>
      </w:r>
      <w:r w:rsidRPr="00E040D3">
        <w:rPr>
          <w:rFonts w:ascii="Book Antiqua" w:eastAsia="Times New Roman" w:hAnsi="Book Antiqua" w:cs="Times New Roman"/>
          <w:kern w:val="0"/>
          <w:szCs w:val="20"/>
          <w:lang w:val="es-ES_tradnl"/>
          <w14:ligatures w14:val="none"/>
        </w:rPr>
        <w:t xml:space="preserve">que </w:t>
      </w:r>
      <w:r w:rsidRPr="00063565">
        <w:rPr>
          <w:rFonts w:ascii="Book Antiqua" w:eastAsia="Times New Roman" w:hAnsi="Book Antiqua" w:cs="Times New Roman"/>
          <w:strike/>
          <w:kern w:val="0"/>
          <w:szCs w:val="20"/>
          <w:lang w:val="es-ES_tradnl"/>
          <w14:ligatures w14:val="none"/>
        </w:rPr>
        <w:t>comprende</w:t>
      </w:r>
      <w:r w:rsidRPr="00E040D3">
        <w:rPr>
          <w:rFonts w:ascii="Book Antiqua" w:eastAsia="Times New Roman" w:hAnsi="Book Antiqua" w:cs="Times New Roman"/>
          <w:kern w:val="0"/>
          <w:szCs w:val="20"/>
          <w:lang w:val="es-ES_tradnl"/>
          <w14:ligatures w14:val="none"/>
        </w:rPr>
        <w:t xml:space="preserve"> </w:t>
      </w:r>
      <w:r w:rsidR="00063565">
        <w:rPr>
          <w:rFonts w:ascii="Book Antiqua" w:eastAsia="Times New Roman" w:hAnsi="Book Antiqua" w:cs="Times New Roman"/>
          <w:i/>
          <w:iCs/>
          <w:kern w:val="0"/>
          <w:szCs w:val="20"/>
          <w:u w:val="single"/>
          <w:lang w:val="es-ES_tradnl"/>
          <w14:ligatures w14:val="none"/>
        </w:rPr>
        <w:t xml:space="preserve">comprenden </w:t>
      </w:r>
      <w:r w:rsidRPr="00E040D3">
        <w:rPr>
          <w:rFonts w:ascii="Book Antiqua" w:eastAsia="Times New Roman" w:hAnsi="Book Antiqua" w:cs="Times New Roman"/>
          <w:kern w:val="0"/>
          <w:szCs w:val="20"/>
          <w:lang w:val="es-ES_tradnl"/>
          <w14:ligatures w14:val="none"/>
        </w:rPr>
        <w:t xml:space="preserve">la antigua escuela Intermedia Martín González, sita en la Urbanización Metrópolis del Municipio de Carolina registrada con el Identificador de Propiedad (ID) 2742 en la Autoridad de Edificios Públicos y con el Número de </w:t>
      </w:r>
      <w:r w:rsidRPr="00455A24">
        <w:rPr>
          <w:rFonts w:ascii="Book Antiqua" w:eastAsia="Times New Roman" w:hAnsi="Book Antiqua" w:cs="Times New Roman"/>
          <w:kern w:val="0"/>
          <w:szCs w:val="20"/>
          <w:lang w:val="es-ES_tradnl"/>
          <w14:ligatures w14:val="none"/>
        </w:rPr>
        <w:lastRenderedPageBreak/>
        <w:t xml:space="preserve">Identificador 65357 en el Departamento de Educación, con el fin de que se </w:t>
      </w:r>
      <w:r w:rsidRPr="00455A24">
        <w:rPr>
          <w:rFonts w:ascii="Book Antiqua" w:eastAsia="Times New Roman" w:hAnsi="Book Antiqua" w:cs="Times New Roman"/>
          <w:kern w:val="0"/>
          <w:szCs w:val="20"/>
          <w:lang w:val="es-PR"/>
          <w14:ligatures w14:val="none"/>
        </w:rPr>
        <w:t xml:space="preserve">utilice para </w:t>
      </w:r>
      <w:r w:rsidRPr="00455A24">
        <w:rPr>
          <w:rFonts w:ascii="Book Antiqua" w:eastAsia="Times New Roman" w:hAnsi="Book Antiqua" w:cs="Times New Roman"/>
          <w:kern w:val="0"/>
          <w:szCs w:val="20"/>
          <w:lang w:val="es-ES_tradnl"/>
          <w14:ligatures w14:val="none"/>
        </w:rPr>
        <w:t>la capacitación, entrenamiento y movilización de personas, especialmente niños, adolescentes, jóvenes y familias, hacia el trabajo social y voluntario; la práctica del deporte, el arte, actividades educativas, de misericordia, de fe y otras afines.</w:t>
      </w:r>
    </w:p>
    <w:p w14:paraId="7D7D14B3" w14:textId="77777777" w:rsidR="00455A24" w:rsidRPr="00455A24" w:rsidRDefault="00455A24" w:rsidP="00455A24">
      <w:pPr>
        <w:spacing w:after="0" w:line="480" w:lineRule="auto"/>
        <w:ind w:firstLine="720"/>
        <w:jc w:val="both"/>
        <w:rPr>
          <w:rFonts w:ascii="Book Antiqua" w:eastAsia="Times New Roman" w:hAnsi="Book Antiqua" w:cs="Times New Roman"/>
          <w:kern w:val="0"/>
          <w:szCs w:val="20"/>
          <w:lang w:val="es-ES_tradnl"/>
          <w14:ligatures w14:val="none"/>
        </w:rPr>
      </w:pPr>
      <w:bookmarkStart w:id="3" w:name="_Hlk192598672"/>
      <w:r w:rsidRPr="00455A24">
        <w:rPr>
          <w:rFonts w:ascii="Book Antiqua" w:eastAsia="Times New Roman" w:hAnsi="Book Antiqua" w:cs="Times New Roman"/>
          <w:kern w:val="0"/>
          <w:szCs w:val="20"/>
          <w:lang w:val="es-ES_tradnl"/>
          <w14:ligatures w14:val="none"/>
        </w:rPr>
        <w:t>Sección 2.- Juventud con una Misión, Puerto Rico (JUCUM Urbano Puerto Rico) utilizará las instalaciones mencionadas en la Sección 1 de esta Resolución Conjunta para establecer diversos proyectos de capacitación, entrenamiento y movilización de personas, especialmente niños, adolescentes, jóvenes y familias, hacia el trabajo social y voluntario, y la práctica del deporte, el arte, actividades educativas, de misericordia y de fe, y otras afines a sus objetivos institucionales sin afán de lucro.</w:t>
      </w:r>
    </w:p>
    <w:p w14:paraId="42901E59" w14:textId="6532319A" w:rsidR="00455A24" w:rsidRPr="00455A24" w:rsidRDefault="00455A24" w:rsidP="00455A24">
      <w:pPr>
        <w:spacing w:after="0" w:line="480" w:lineRule="auto"/>
        <w:ind w:firstLine="720"/>
        <w:jc w:val="both"/>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Sección 3.- </w:t>
      </w:r>
      <w:r w:rsidR="00B16321" w:rsidRPr="00E040D3">
        <w:rPr>
          <w:rFonts w:ascii="Book Antiqua" w:hAnsi="Book Antiqua"/>
          <w:lang w:val="es-ES_tradnl"/>
        </w:rPr>
        <w:t xml:space="preserve">Si el Comité de Evaluación y Disposición de </w:t>
      </w:r>
      <w:r w:rsidR="00B16321" w:rsidRPr="00063565">
        <w:rPr>
          <w:rFonts w:ascii="Book Antiqua" w:hAnsi="Book Antiqua"/>
          <w:strike/>
          <w:lang w:val="es-ES_tradnl"/>
        </w:rPr>
        <w:t>Propiedades</w:t>
      </w:r>
      <w:r w:rsidR="00B16321" w:rsidRPr="00E040D3">
        <w:rPr>
          <w:rFonts w:ascii="Book Antiqua" w:hAnsi="Book Antiqua"/>
          <w:lang w:val="es-ES_tradnl"/>
        </w:rPr>
        <w:t xml:space="preserve"> </w:t>
      </w:r>
      <w:r w:rsidR="00063565">
        <w:rPr>
          <w:rFonts w:ascii="Book Antiqua" w:hAnsi="Book Antiqua"/>
          <w:i/>
          <w:iCs/>
          <w:u w:val="single"/>
          <w:lang w:val="es-ES_tradnl"/>
        </w:rPr>
        <w:t xml:space="preserve">Bienes </w:t>
      </w:r>
      <w:r w:rsidR="00B16321" w:rsidRPr="00E040D3">
        <w:rPr>
          <w:rFonts w:ascii="Book Antiqua" w:hAnsi="Book Antiqua"/>
          <w:lang w:val="es-ES_tradnl"/>
        </w:rPr>
        <w:t xml:space="preserve">Inmuebles al amparo de la Ley 26-2017, según enmendada, autoriza la transferencia, usufructo o cualquier otro negocio jurídico, la Autoridad de Edificios Públicos, será responsable de realizar toda </w:t>
      </w:r>
      <w:r w:rsidR="00063565">
        <w:rPr>
          <w:rFonts w:ascii="Book Antiqua" w:hAnsi="Book Antiqua"/>
          <w:i/>
          <w:iCs/>
          <w:u w:val="single"/>
          <w:lang w:val="es-ES_tradnl"/>
        </w:rPr>
        <w:t xml:space="preserve">la </w:t>
      </w:r>
      <w:r w:rsidR="00B16321" w:rsidRPr="00E040D3">
        <w:rPr>
          <w:rFonts w:ascii="Book Antiqua" w:hAnsi="Book Antiqua"/>
          <w:lang w:val="es-ES_tradnl"/>
        </w:rPr>
        <w:t>gestión necesaria para dar fiel cumplimiento a la determinación del Comité.</w:t>
      </w:r>
      <w:r w:rsidR="00B16321">
        <w:rPr>
          <w:rFonts w:ascii="Book Antiqua" w:hAnsi="Book Antiqua"/>
          <w:lang w:val="es-ES_tradnl"/>
        </w:rPr>
        <w:t xml:space="preserve"> </w:t>
      </w:r>
      <w:r w:rsidR="00B16321" w:rsidRPr="00524606">
        <w:rPr>
          <w:rFonts w:ascii="Book Antiqua" w:hAnsi="Book Antiqua"/>
          <w:lang w:val="es-ES_tradnl"/>
        </w:rPr>
        <w:t xml:space="preserve"> </w:t>
      </w:r>
    </w:p>
    <w:p w14:paraId="2AFE811E" w14:textId="00251B65" w:rsidR="00CC5261" w:rsidRPr="00E040D3" w:rsidRDefault="00CC5261" w:rsidP="00455A2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ind w:firstLine="720"/>
        <w:jc w:val="both"/>
        <w:rPr>
          <w:rFonts w:ascii="Book Antiqua" w:eastAsia="Times New Roman" w:hAnsi="Book Antiqua" w:cs="Times New Roman"/>
          <w:kern w:val="0"/>
          <w:szCs w:val="20"/>
          <w:lang w:val="es-ES_tradnl"/>
          <w14:ligatures w14:val="none"/>
        </w:rPr>
      </w:pPr>
      <w:r w:rsidRPr="00E040D3">
        <w:rPr>
          <w:rFonts w:ascii="Book Antiqua" w:eastAsia="Times New Roman" w:hAnsi="Book Antiqua" w:cs="Times New Roman"/>
          <w:kern w:val="0"/>
          <w:szCs w:val="20"/>
          <w:lang w:val="es-ES_tradnl"/>
          <w14:ligatures w14:val="none"/>
        </w:rPr>
        <w:t>Sección 4.</w:t>
      </w:r>
      <w:r w:rsidRPr="00E040D3">
        <w:rPr>
          <w:rFonts w:ascii="Book Antiqua" w:eastAsia="Times New Roman" w:hAnsi="Book Antiqua" w:cs="Times New Roman"/>
          <w:kern w:val="0"/>
          <w:szCs w:val="20"/>
          <w:lang w:val="es-PR"/>
          <w14:ligatures w14:val="none"/>
        </w:rPr>
        <w:t>-</w:t>
      </w:r>
      <w:r w:rsidRPr="00E040D3">
        <w:rPr>
          <w:rFonts w:ascii="Book Antiqua" w:hAnsi="Book Antiqua"/>
          <w:lang w:val="es-ES_tradnl"/>
        </w:rPr>
        <w:t xml:space="preserve"> De aprobarse la transferencia aquí dispuesta, el Comité de Evaluación y Disposición de </w:t>
      </w:r>
      <w:r w:rsidRPr="00063565">
        <w:rPr>
          <w:rFonts w:ascii="Book Antiqua" w:hAnsi="Book Antiqua"/>
          <w:strike/>
          <w:lang w:val="es-ES_tradnl"/>
        </w:rPr>
        <w:t>Propiedades</w:t>
      </w:r>
      <w:r w:rsidRPr="00E040D3">
        <w:rPr>
          <w:rFonts w:ascii="Book Antiqua" w:hAnsi="Book Antiqua"/>
          <w:lang w:val="es-ES_tradnl"/>
        </w:rPr>
        <w:t xml:space="preserve"> </w:t>
      </w:r>
      <w:r w:rsidR="00063565">
        <w:rPr>
          <w:rFonts w:ascii="Book Antiqua" w:hAnsi="Book Antiqua"/>
          <w:i/>
          <w:iCs/>
          <w:u w:val="single"/>
          <w:lang w:val="es-ES_tradnl"/>
        </w:rPr>
        <w:t xml:space="preserve">Bienes </w:t>
      </w:r>
      <w:r w:rsidRPr="00E040D3">
        <w:rPr>
          <w:rFonts w:ascii="Book Antiqua" w:hAnsi="Book Antiqua"/>
          <w:lang w:val="es-ES_tradnl"/>
        </w:rPr>
        <w:t xml:space="preserve">Inmuebles al amparo de la Ley 26-2017, según enmendada, y la Autoridad de Edificios Públicos podrán imponer aquellas condiciones restrictivas </w:t>
      </w:r>
      <w:r w:rsidR="00063565">
        <w:rPr>
          <w:rFonts w:ascii="Book Antiqua" w:hAnsi="Book Antiqua"/>
          <w:i/>
          <w:iCs/>
          <w:u w:val="single"/>
          <w:lang w:val="es-ES_tradnl"/>
        </w:rPr>
        <w:t xml:space="preserve">necesarias </w:t>
      </w:r>
      <w:r w:rsidRPr="00E040D3">
        <w:rPr>
          <w:rFonts w:ascii="Book Antiqua" w:hAnsi="Book Antiqua"/>
          <w:lang w:val="es-ES_tradnl"/>
        </w:rPr>
        <w:t xml:space="preserve">para asegurar que la propiedad descrita en la Sección 1 de esta Resolución Conjunta sea utilizada únicamente para establecer proyectos de desarrollo económico, educativos, comunitarios y deportivos, así como </w:t>
      </w:r>
      <w:r w:rsidRPr="00063565">
        <w:rPr>
          <w:rFonts w:ascii="Book Antiqua" w:hAnsi="Book Antiqua"/>
          <w:strike/>
          <w:lang w:val="es-ES_tradnl"/>
        </w:rPr>
        <w:t>otro proyecto</w:t>
      </w:r>
      <w:r w:rsidRPr="00E040D3">
        <w:rPr>
          <w:rFonts w:ascii="Book Antiqua" w:hAnsi="Book Antiqua"/>
          <w:lang w:val="es-ES_tradnl"/>
        </w:rPr>
        <w:t xml:space="preserve"> </w:t>
      </w:r>
      <w:r w:rsidR="00063565">
        <w:rPr>
          <w:rFonts w:ascii="Book Antiqua" w:hAnsi="Book Antiqua"/>
          <w:i/>
          <w:iCs/>
          <w:u w:val="single"/>
          <w:lang w:val="es-ES_tradnl"/>
        </w:rPr>
        <w:t xml:space="preserve">otros proyectos </w:t>
      </w:r>
      <w:r w:rsidRPr="00E040D3">
        <w:rPr>
          <w:rFonts w:ascii="Book Antiqua" w:hAnsi="Book Antiqua"/>
          <w:lang w:val="es-ES_tradnl"/>
        </w:rPr>
        <w:t xml:space="preserve">que </w:t>
      </w:r>
      <w:r w:rsidRPr="00063565">
        <w:rPr>
          <w:rFonts w:ascii="Book Antiqua" w:hAnsi="Book Antiqua"/>
          <w:strike/>
          <w:lang w:val="es-ES_tradnl"/>
        </w:rPr>
        <w:t>sea</w:t>
      </w:r>
      <w:r w:rsidRPr="00E040D3">
        <w:rPr>
          <w:rFonts w:ascii="Book Antiqua" w:hAnsi="Book Antiqua"/>
          <w:lang w:val="es-ES_tradnl"/>
        </w:rPr>
        <w:t xml:space="preserve"> </w:t>
      </w:r>
      <w:r w:rsidR="00063565">
        <w:rPr>
          <w:rFonts w:ascii="Book Antiqua" w:hAnsi="Book Antiqua"/>
          <w:i/>
          <w:iCs/>
          <w:u w:val="single"/>
          <w:lang w:val="es-ES_tradnl"/>
        </w:rPr>
        <w:t xml:space="preserve">sean </w:t>
      </w:r>
      <w:r w:rsidRPr="00E040D3">
        <w:rPr>
          <w:rFonts w:ascii="Book Antiqua" w:hAnsi="Book Antiqua"/>
          <w:lang w:val="es-ES_tradnl"/>
        </w:rPr>
        <w:t>de beneficio para la ciudadanía en general.</w:t>
      </w:r>
    </w:p>
    <w:p w14:paraId="2DE9235C" w14:textId="4F110F44" w:rsidR="00455A24" w:rsidRPr="00455A24" w:rsidRDefault="00455A24" w:rsidP="00455A2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ind w:firstLine="720"/>
        <w:jc w:val="both"/>
        <w:rPr>
          <w:rFonts w:ascii="Book Antiqua" w:eastAsia="Times New Roman" w:hAnsi="Book Antiqua" w:cs="Times New Roman"/>
          <w:kern w:val="0"/>
          <w:szCs w:val="20"/>
          <w:lang w:val="es-PR"/>
          <w14:ligatures w14:val="none"/>
        </w:rPr>
      </w:pPr>
      <w:r w:rsidRPr="00455A24">
        <w:rPr>
          <w:rFonts w:ascii="Book Antiqua" w:eastAsia="Times New Roman" w:hAnsi="Book Antiqua" w:cs="Times New Roman"/>
          <w:kern w:val="0"/>
          <w:szCs w:val="20"/>
          <w:lang w:val="es-ES_tradnl"/>
          <w14:ligatures w14:val="none"/>
        </w:rPr>
        <w:lastRenderedPageBreak/>
        <w:t xml:space="preserve">Sección </w:t>
      </w:r>
      <w:r w:rsidR="00CC5261" w:rsidRPr="00E040D3">
        <w:rPr>
          <w:rFonts w:ascii="Book Antiqua" w:eastAsia="Times New Roman" w:hAnsi="Book Antiqua" w:cs="Times New Roman"/>
          <w:kern w:val="0"/>
          <w:szCs w:val="20"/>
          <w:lang w:val="es-ES_tradnl"/>
          <w14:ligatures w14:val="none"/>
        </w:rPr>
        <w:t>5</w:t>
      </w:r>
      <w:r w:rsidRPr="00455A24">
        <w:rPr>
          <w:rFonts w:ascii="Book Antiqua" w:eastAsia="Times New Roman" w:hAnsi="Book Antiqua" w:cs="Times New Roman"/>
          <w:kern w:val="0"/>
          <w:szCs w:val="20"/>
          <w:lang w:val="es-ES_tradnl"/>
          <w14:ligatures w14:val="none"/>
        </w:rPr>
        <w:t>.</w:t>
      </w:r>
      <w:r w:rsidRPr="00455A24">
        <w:rPr>
          <w:rFonts w:ascii="Book Antiqua" w:eastAsia="Times New Roman" w:hAnsi="Book Antiqua" w:cs="Times New Roman"/>
          <w:kern w:val="0"/>
          <w:szCs w:val="20"/>
          <w:lang w:val="es-PR"/>
          <w14:ligatures w14:val="none"/>
        </w:rPr>
        <w:t xml:space="preserve">- Se autoriza la </w:t>
      </w:r>
      <w:r w:rsidR="00B16321" w:rsidRPr="00E040D3">
        <w:rPr>
          <w:rFonts w:ascii="Book Antiqua" w:eastAsia="Times New Roman" w:hAnsi="Book Antiqua" w:cs="Times New Roman"/>
          <w:kern w:val="0"/>
          <w:szCs w:val="20"/>
          <w:lang w:val="es-PR"/>
          <w14:ligatures w14:val="none"/>
        </w:rPr>
        <w:t xml:space="preserve">evaluación de la </w:t>
      </w:r>
      <w:r w:rsidRPr="00455A24">
        <w:rPr>
          <w:rFonts w:ascii="Book Antiqua" w:eastAsia="Times New Roman" w:hAnsi="Book Antiqua" w:cs="Times New Roman"/>
          <w:kern w:val="0"/>
          <w:szCs w:val="20"/>
          <w:lang w:val="es-PR"/>
          <w14:ligatures w14:val="none"/>
        </w:rPr>
        <w:t xml:space="preserve">transferencia de la propiedad descrita en la Sección 1 de esta Resolución Conjunta, mediante el negocio jurídico recomendado por el Comité de Evaluación y Disposición de Bienes Inmuebles, creado por virtud de la Ley </w:t>
      </w:r>
      <w:r w:rsidRPr="00063565">
        <w:rPr>
          <w:rFonts w:ascii="Book Antiqua" w:eastAsia="Times New Roman" w:hAnsi="Book Antiqua" w:cs="Times New Roman"/>
          <w:strike/>
          <w:kern w:val="0"/>
          <w:szCs w:val="20"/>
          <w:lang w:val="es-PR"/>
          <w14:ligatures w14:val="none"/>
        </w:rPr>
        <w:t>Núm.</w:t>
      </w:r>
      <w:r w:rsidRPr="00455A24">
        <w:rPr>
          <w:rFonts w:ascii="Book Antiqua" w:eastAsia="Times New Roman" w:hAnsi="Book Antiqua" w:cs="Times New Roman"/>
          <w:kern w:val="0"/>
          <w:szCs w:val="20"/>
          <w:lang w:val="es-PR"/>
          <w14:ligatures w14:val="none"/>
        </w:rPr>
        <w:t xml:space="preserve"> 26-2017, según enmendada, conocida como “Ley de Cumplimiento con el </w:t>
      </w:r>
      <w:r w:rsidR="00063565">
        <w:rPr>
          <w:rFonts w:ascii="Book Antiqua" w:eastAsia="Times New Roman" w:hAnsi="Book Antiqua" w:cs="Times New Roman"/>
          <w:i/>
          <w:iCs/>
          <w:kern w:val="0"/>
          <w:szCs w:val="20"/>
          <w:u w:val="single"/>
          <w:lang w:val="es-PR"/>
          <w14:ligatures w14:val="none"/>
        </w:rPr>
        <w:t xml:space="preserve">Plan </w:t>
      </w:r>
      <w:r w:rsidRPr="00455A24">
        <w:rPr>
          <w:rFonts w:ascii="Book Antiqua" w:eastAsia="Times New Roman" w:hAnsi="Book Antiqua" w:cs="Times New Roman"/>
          <w:kern w:val="0"/>
          <w:szCs w:val="20"/>
          <w:lang w:val="es-PR"/>
          <w14:ligatures w14:val="none"/>
        </w:rPr>
        <w:t>Fiscal”, sujeta a las siguientes condiciones:</w:t>
      </w:r>
    </w:p>
    <w:p w14:paraId="63FE50E5" w14:textId="63B90289" w:rsidR="00455A24" w:rsidRPr="00455A24" w:rsidRDefault="00455A24" w:rsidP="00455A24">
      <w:pPr>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contextualSpacing/>
        <w:jc w:val="both"/>
        <w:rPr>
          <w:rFonts w:ascii="Book Antiqua" w:eastAsia="Times New Roman" w:hAnsi="Book Antiqua" w:cs="Times New Roman"/>
          <w:kern w:val="0"/>
          <w:szCs w:val="20"/>
          <w:lang w:val="es-PR"/>
          <w14:ligatures w14:val="none"/>
        </w:rPr>
      </w:pPr>
      <w:r w:rsidRPr="00455A24">
        <w:rPr>
          <w:rFonts w:ascii="Book Antiqua" w:eastAsia="Times New Roman" w:hAnsi="Book Antiqua" w:cs="Times New Roman"/>
          <w:kern w:val="0"/>
          <w:szCs w:val="20"/>
          <w:lang w:val="es-PR"/>
          <w14:ligatures w14:val="none"/>
        </w:rPr>
        <w:t>El título de propiedad no podrá ser cedido o traspasado en forma alguna a otra entidad</w:t>
      </w:r>
      <w:r w:rsidR="00B16321">
        <w:rPr>
          <w:rFonts w:ascii="Book Antiqua" w:eastAsia="Times New Roman" w:hAnsi="Book Antiqua" w:cs="Times New Roman"/>
          <w:kern w:val="0"/>
          <w:szCs w:val="20"/>
          <w:lang w:val="es-PR"/>
          <w14:ligatures w14:val="none"/>
        </w:rPr>
        <w:t xml:space="preserve"> </w:t>
      </w:r>
      <w:r w:rsidR="00B16321" w:rsidRPr="00E040D3">
        <w:rPr>
          <w:rFonts w:ascii="Book Antiqua" w:hAnsi="Book Antiqua"/>
          <w:lang w:val="es-PR"/>
        </w:rPr>
        <w:t>pública o privada</w:t>
      </w:r>
      <w:r w:rsidRPr="00455A24">
        <w:rPr>
          <w:rFonts w:ascii="Book Antiqua" w:eastAsia="Times New Roman" w:hAnsi="Book Antiqua" w:cs="Times New Roman"/>
          <w:kern w:val="0"/>
          <w:szCs w:val="20"/>
          <w:lang w:val="es-PR"/>
          <w14:ligatures w14:val="none"/>
        </w:rPr>
        <w:t>.</w:t>
      </w:r>
    </w:p>
    <w:p w14:paraId="2E723E2E" w14:textId="55BD5B10" w:rsidR="00455A24" w:rsidRPr="00455A24" w:rsidRDefault="00455A24" w:rsidP="00455A24">
      <w:pPr>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contextualSpacing/>
        <w:jc w:val="both"/>
        <w:rPr>
          <w:rFonts w:ascii="Book Antiqua" w:eastAsia="Times New Roman" w:hAnsi="Book Antiqua" w:cs="Times New Roman"/>
          <w:kern w:val="0"/>
          <w:szCs w:val="20"/>
          <w:lang w:val="es-PR"/>
          <w14:ligatures w14:val="none"/>
        </w:rPr>
      </w:pPr>
      <w:r w:rsidRPr="00455A24">
        <w:rPr>
          <w:rFonts w:ascii="Book Antiqua" w:eastAsia="Times New Roman" w:hAnsi="Book Antiqua" w:cs="Times New Roman"/>
          <w:kern w:val="0"/>
          <w:szCs w:val="20"/>
          <w:lang w:val="es-PR"/>
          <w14:ligatures w14:val="none"/>
        </w:rPr>
        <w:t xml:space="preserve">El solar y </w:t>
      </w:r>
      <w:r w:rsidR="00063565">
        <w:rPr>
          <w:rFonts w:ascii="Book Antiqua" w:eastAsia="Times New Roman" w:hAnsi="Book Antiqua" w:cs="Times New Roman"/>
          <w:i/>
          <w:iCs/>
          <w:kern w:val="0"/>
          <w:szCs w:val="20"/>
          <w:u w:val="single"/>
          <w:lang w:val="es-PR"/>
          <w14:ligatures w14:val="none"/>
        </w:rPr>
        <w:t xml:space="preserve">las </w:t>
      </w:r>
      <w:r w:rsidRPr="00455A24">
        <w:rPr>
          <w:rFonts w:ascii="Book Antiqua" w:eastAsia="Times New Roman" w:hAnsi="Book Antiqua" w:cs="Times New Roman"/>
          <w:kern w:val="0"/>
          <w:szCs w:val="20"/>
          <w:lang w:val="es-PR"/>
          <w14:ligatures w14:val="none"/>
        </w:rPr>
        <w:t xml:space="preserve">estructuras </w:t>
      </w:r>
      <w:r w:rsidRPr="00063565">
        <w:rPr>
          <w:rFonts w:ascii="Book Antiqua" w:eastAsia="Times New Roman" w:hAnsi="Book Antiqua" w:cs="Times New Roman"/>
          <w:strike/>
          <w:kern w:val="0"/>
          <w:szCs w:val="20"/>
          <w:lang w:val="es-PR"/>
          <w14:ligatures w14:val="none"/>
        </w:rPr>
        <w:t>para</w:t>
      </w:r>
      <w:r w:rsidR="00063565">
        <w:rPr>
          <w:rFonts w:ascii="Book Antiqua" w:eastAsia="Times New Roman" w:hAnsi="Book Antiqua" w:cs="Times New Roman"/>
          <w:kern w:val="0"/>
          <w:szCs w:val="20"/>
          <w:lang w:val="es-PR"/>
          <w14:ligatures w14:val="none"/>
        </w:rPr>
        <w:t xml:space="preserve"> </w:t>
      </w:r>
      <w:r w:rsidR="00063565">
        <w:rPr>
          <w:rFonts w:ascii="Book Antiqua" w:eastAsia="Times New Roman" w:hAnsi="Book Antiqua" w:cs="Times New Roman"/>
          <w:i/>
          <w:iCs/>
          <w:kern w:val="0"/>
          <w:szCs w:val="20"/>
          <w:u w:val="single"/>
          <w:lang w:val="es-PR"/>
          <w14:ligatures w14:val="none"/>
        </w:rPr>
        <w:t>a</w:t>
      </w:r>
      <w:r w:rsidRPr="00455A24">
        <w:rPr>
          <w:rFonts w:ascii="Book Antiqua" w:eastAsia="Times New Roman" w:hAnsi="Book Antiqua" w:cs="Times New Roman"/>
          <w:kern w:val="0"/>
          <w:szCs w:val="20"/>
          <w:lang w:val="es-PR"/>
          <w14:ligatures w14:val="none"/>
        </w:rPr>
        <w:t xml:space="preserve"> transferir </w:t>
      </w:r>
      <w:r w:rsidRPr="00455A24">
        <w:rPr>
          <w:rFonts w:ascii="Book Antiqua" w:eastAsia="Times New Roman" w:hAnsi="Book Antiqua" w:cs="Times New Roman"/>
          <w:kern w:val="0"/>
          <w:szCs w:val="20"/>
          <w:lang w:val="es-ES_tradnl"/>
          <w14:ligatures w14:val="none"/>
        </w:rPr>
        <w:t xml:space="preserve">Juventud con una Misión, Puerto Rico (JUCUM Urbano Puerto Rico) </w:t>
      </w:r>
      <w:r w:rsidRPr="00455A24">
        <w:rPr>
          <w:rFonts w:ascii="Book Antiqua" w:eastAsia="Times New Roman" w:hAnsi="Book Antiqua" w:cs="Times New Roman"/>
          <w:kern w:val="0"/>
          <w:szCs w:val="20"/>
          <w:lang w:val="es-PR"/>
          <w14:ligatures w14:val="none"/>
        </w:rPr>
        <w:t xml:space="preserve">serán traspasados en las mismas condiciones en que se encuentren al momento de aprobarse la presente Resolución Conjunta, sin que exista obligación alguna del anterior titular de realizar ningún tipo de reparación o modificación alguna. </w:t>
      </w:r>
    </w:p>
    <w:p w14:paraId="6FC82E25" w14:textId="68BC7F5E" w:rsidR="00455A24" w:rsidRPr="00455A24" w:rsidRDefault="00455A24" w:rsidP="00455A24">
      <w:pPr>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contextualSpacing/>
        <w:jc w:val="both"/>
        <w:rPr>
          <w:rFonts w:ascii="Book Antiqua" w:eastAsia="Times New Roman" w:hAnsi="Book Antiqua" w:cs="Times New Roman"/>
          <w:kern w:val="0"/>
          <w:szCs w:val="20"/>
          <w:lang w:val="es-PR"/>
          <w14:ligatures w14:val="none"/>
        </w:rPr>
      </w:pPr>
      <w:r w:rsidRPr="00455A24">
        <w:rPr>
          <w:rFonts w:ascii="Book Antiqua" w:eastAsia="Times New Roman" w:hAnsi="Book Antiqua" w:cs="Times New Roman"/>
          <w:kern w:val="0"/>
          <w:szCs w:val="20"/>
          <w:lang w:val="es-PR"/>
          <w14:ligatures w14:val="none"/>
        </w:rPr>
        <w:t xml:space="preserve">En caso de que el adquiriente no cumpla con el propósito de la transferencia propuesta, </w:t>
      </w:r>
      <w:r w:rsidRPr="00063565">
        <w:rPr>
          <w:rFonts w:ascii="Book Antiqua" w:eastAsia="Times New Roman" w:hAnsi="Book Antiqua" w:cs="Times New Roman"/>
          <w:strike/>
          <w:kern w:val="0"/>
          <w:szCs w:val="20"/>
          <w:lang w:val="es-PR"/>
          <w14:ligatures w14:val="none"/>
        </w:rPr>
        <w:t>si utiliza</w:t>
      </w:r>
      <w:r w:rsidRPr="00455A24">
        <w:rPr>
          <w:rFonts w:ascii="Book Antiqua" w:eastAsia="Times New Roman" w:hAnsi="Book Antiqua" w:cs="Times New Roman"/>
          <w:kern w:val="0"/>
          <w:szCs w:val="20"/>
          <w:lang w:val="es-PR"/>
          <w14:ligatures w14:val="none"/>
        </w:rPr>
        <w:t xml:space="preserve"> </w:t>
      </w:r>
      <w:r w:rsidR="00063565">
        <w:rPr>
          <w:rFonts w:ascii="Book Antiqua" w:eastAsia="Times New Roman" w:hAnsi="Book Antiqua" w:cs="Times New Roman"/>
          <w:i/>
          <w:iCs/>
          <w:kern w:val="0"/>
          <w:szCs w:val="20"/>
          <w:u w:val="single"/>
          <w:lang w:val="es-PR"/>
          <w14:ligatures w14:val="none"/>
        </w:rPr>
        <w:t xml:space="preserve">utilice </w:t>
      </w:r>
      <w:r w:rsidRPr="00455A24">
        <w:rPr>
          <w:rFonts w:ascii="Book Antiqua" w:eastAsia="Times New Roman" w:hAnsi="Book Antiqua" w:cs="Times New Roman"/>
          <w:kern w:val="0"/>
          <w:szCs w:val="20"/>
          <w:lang w:val="es-PR"/>
          <w14:ligatures w14:val="none"/>
        </w:rPr>
        <w:t xml:space="preserve">la propiedad para actividades con afán de lucro o </w:t>
      </w:r>
      <w:r w:rsidRPr="00063565">
        <w:rPr>
          <w:rFonts w:ascii="Book Antiqua" w:eastAsia="Times New Roman" w:hAnsi="Book Antiqua" w:cs="Times New Roman"/>
          <w:strike/>
          <w:kern w:val="0"/>
          <w:szCs w:val="20"/>
          <w:lang w:val="es-PR"/>
          <w14:ligatures w14:val="none"/>
        </w:rPr>
        <w:t>si cambia</w:t>
      </w:r>
      <w:r w:rsidRPr="00455A24">
        <w:rPr>
          <w:rFonts w:ascii="Book Antiqua" w:eastAsia="Times New Roman" w:hAnsi="Book Antiqua" w:cs="Times New Roman"/>
          <w:kern w:val="0"/>
          <w:szCs w:val="20"/>
          <w:lang w:val="es-PR"/>
          <w14:ligatures w14:val="none"/>
        </w:rPr>
        <w:t xml:space="preserve"> </w:t>
      </w:r>
      <w:r w:rsidR="00063565">
        <w:rPr>
          <w:rFonts w:ascii="Book Antiqua" w:eastAsia="Times New Roman" w:hAnsi="Book Antiqua" w:cs="Times New Roman"/>
          <w:i/>
          <w:iCs/>
          <w:kern w:val="0"/>
          <w:szCs w:val="20"/>
          <w:u w:val="single"/>
          <w:lang w:val="es-PR"/>
          <w14:ligatures w14:val="none"/>
        </w:rPr>
        <w:t xml:space="preserve">cambie </w:t>
      </w:r>
      <w:r w:rsidRPr="00455A24">
        <w:rPr>
          <w:rFonts w:ascii="Book Antiqua" w:eastAsia="Times New Roman" w:hAnsi="Book Antiqua" w:cs="Times New Roman"/>
          <w:kern w:val="0"/>
          <w:szCs w:val="20"/>
          <w:lang w:val="es-PR"/>
          <w14:ligatures w14:val="none"/>
        </w:rPr>
        <w:t xml:space="preserve">la utilización de las instalaciones sin autorización previa de la Asamblea Legislativa, el título de propiedad o la posesión revertirá de inmediato al Gobierno de Puerto Rico, y </w:t>
      </w:r>
      <w:r w:rsidRPr="00455A24">
        <w:rPr>
          <w:rFonts w:ascii="Book Antiqua" w:eastAsia="Times New Roman" w:hAnsi="Book Antiqua" w:cs="Times New Roman"/>
          <w:kern w:val="0"/>
          <w:szCs w:val="20"/>
          <w:lang w:val="es-ES_tradnl"/>
          <w14:ligatures w14:val="none"/>
        </w:rPr>
        <w:t xml:space="preserve">Juventud con una Misión, Puerto Rico (JUCUM Urbano Puerto Rico) </w:t>
      </w:r>
      <w:r w:rsidRPr="00455A24">
        <w:rPr>
          <w:rFonts w:ascii="Book Antiqua" w:eastAsia="Times New Roman" w:hAnsi="Book Antiqua" w:cs="Times New Roman"/>
          <w:kern w:val="0"/>
          <w:szCs w:val="20"/>
          <w:lang w:val="es-PR"/>
          <w14:ligatures w14:val="none"/>
        </w:rPr>
        <w:t>será responsable de los costos que resulten de dicho caso.</w:t>
      </w:r>
    </w:p>
    <w:p w14:paraId="6D9F2D8F" w14:textId="77777777" w:rsidR="00455A24" w:rsidRPr="00455A24" w:rsidRDefault="00455A24" w:rsidP="00455A24">
      <w:pPr>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contextualSpacing/>
        <w:jc w:val="both"/>
        <w:rPr>
          <w:rFonts w:ascii="Book Antiqua" w:eastAsia="Times New Roman" w:hAnsi="Book Antiqua" w:cs="Times New Roman"/>
          <w:kern w:val="0"/>
          <w:szCs w:val="20"/>
          <w:lang w:val="es-PR"/>
          <w14:ligatures w14:val="none"/>
        </w:rPr>
      </w:pPr>
      <w:r w:rsidRPr="00455A24">
        <w:rPr>
          <w:rFonts w:ascii="Book Antiqua" w:eastAsia="Times New Roman" w:hAnsi="Book Antiqua" w:cs="Times New Roman"/>
          <w:kern w:val="0"/>
          <w:szCs w:val="20"/>
          <w:lang w:val="es-PR"/>
          <w14:ligatures w14:val="none"/>
        </w:rPr>
        <w:t xml:space="preserve">Todas las condiciones expresadas en esta Resolución Conjunta se incluirán y formarán parte de la escritura pública de transferencia de dominio, que se otorgará entre </w:t>
      </w:r>
      <w:r w:rsidRPr="00455A24">
        <w:rPr>
          <w:rFonts w:ascii="Book Antiqua" w:eastAsia="Times New Roman" w:hAnsi="Book Antiqua" w:cs="Times New Roman"/>
          <w:kern w:val="0"/>
          <w:szCs w:val="20"/>
          <w:lang w:val="es-ES_tradnl"/>
          <w14:ligatures w14:val="none"/>
        </w:rPr>
        <w:t xml:space="preserve">la Autoridad de Edificios Públicos y Juventud con una Misión, </w:t>
      </w:r>
      <w:r w:rsidRPr="00455A24">
        <w:rPr>
          <w:rFonts w:ascii="Book Antiqua" w:eastAsia="Times New Roman" w:hAnsi="Book Antiqua" w:cs="Times New Roman"/>
          <w:kern w:val="0"/>
          <w:szCs w:val="20"/>
          <w:lang w:val="es-ES_tradnl"/>
          <w14:ligatures w14:val="none"/>
        </w:rPr>
        <w:lastRenderedPageBreak/>
        <w:t xml:space="preserve">Puerto Rico (JUCUM Urbano Puerto Rico), conforme al </w:t>
      </w:r>
      <w:r w:rsidRPr="00455A24">
        <w:rPr>
          <w:rFonts w:ascii="Book Antiqua" w:eastAsia="Times New Roman" w:hAnsi="Book Antiqua" w:cs="Times New Roman"/>
          <w:kern w:val="0"/>
          <w:szCs w:val="20"/>
          <w:lang w:val="es-PR"/>
          <w14:ligatures w14:val="none"/>
        </w:rPr>
        <w:t xml:space="preserve">negocio jurídico que haya recomendado el Comité de Evaluación y Disposición de Bienes Inmuebles, creado por virtud de la Ley </w:t>
      </w:r>
      <w:r w:rsidRPr="00063565">
        <w:rPr>
          <w:rFonts w:ascii="Book Antiqua" w:eastAsia="Times New Roman" w:hAnsi="Book Antiqua" w:cs="Times New Roman"/>
          <w:strike/>
          <w:kern w:val="0"/>
          <w:szCs w:val="20"/>
          <w:lang w:val="es-PR"/>
          <w14:ligatures w14:val="none"/>
        </w:rPr>
        <w:t>Núm.</w:t>
      </w:r>
      <w:r w:rsidRPr="00455A24">
        <w:rPr>
          <w:rFonts w:ascii="Book Antiqua" w:eastAsia="Times New Roman" w:hAnsi="Book Antiqua" w:cs="Times New Roman"/>
          <w:kern w:val="0"/>
          <w:szCs w:val="20"/>
          <w:lang w:val="es-PR"/>
          <w14:ligatures w14:val="none"/>
        </w:rPr>
        <w:t xml:space="preserve"> 26-2017, según enmendada, conocida como “Ley de Cumplimiento con el Plan Fiscal”</w:t>
      </w:r>
      <w:r w:rsidRPr="00455A24">
        <w:rPr>
          <w:rFonts w:ascii="Book Antiqua" w:eastAsia="Times New Roman" w:hAnsi="Book Antiqua" w:cs="Times New Roman"/>
          <w:kern w:val="0"/>
          <w:szCs w:val="20"/>
          <w:lang w:val="es-ES_tradnl"/>
          <w14:ligatures w14:val="none"/>
        </w:rPr>
        <w:t>.</w:t>
      </w:r>
    </w:p>
    <w:p w14:paraId="46BA1251" w14:textId="5C7554AB" w:rsidR="00455A24" w:rsidRPr="00455A24" w:rsidRDefault="00455A24" w:rsidP="00455A24">
      <w:pPr>
        <w:spacing w:after="0" w:line="480" w:lineRule="auto"/>
        <w:ind w:firstLine="720"/>
        <w:jc w:val="both"/>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Sección </w:t>
      </w:r>
      <w:r w:rsidR="00CC5261" w:rsidRPr="00E040D3">
        <w:rPr>
          <w:rFonts w:ascii="Book Antiqua" w:eastAsia="Times New Roman" w:hAnsi="Book Antiqua" w:cs="Times New Roman"/>
          <w:kern w:val="0"/>
          <w:szCs w:val="20"/>
          <w:lang w:val="es-ES_tradnl"/>
          <w14:ligatures w14:val="none"/>
        </w:rPr>
        <w:t>6</w:t>
      </w:r>
      <w:r w:rsidRPr="00455A24">
        <w:rPr>
          <w:rFonts w:ascii="Book Antiqua" w:eastAsia="Times New Roman" w:hAnsi="Book Antiqua" w:cs="Times New Roman"/>
          <w:kern w:val="0"/>
          <w:szCs w:val="20"/>
          <w:lang w:val="es-ES_tradnl"/>
          <w14:ligatures w14:val="none"/>
        </w:rPr>
        <w:t>-. Esta Resolución Conjunta comenzará a regir inmediatamente después de su aprobación.</w:t>
      </w:r>
      <w:bookmarkEnd w:id="3"/>
    </w:p>
    <w:sectPr w:rsidR="00455A24" w:rsidRPr="00455A24" w:rsidSect="00455A2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3763A" w14:textId="77777777" w:rsidR="003E2278" w:rsidRDefault="003E2278">
      <w:pPr>
        <w:spacing w:after="0" w:line="240" w:lineRule="auto"/>
      </w:pPr>
      <w:r>
        <w:separator/>
      </w:r>
    </w:p>
  </w:endnote>
  <w:endnote w:type="continuationSeparator" w:id="0">
    <w:p w14:paraId="3D613CDF" w14:textId="77777777" w:rsidR="003E2278" w:rsidRDefault="003E2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BD141" w14:textId="77777777" w:rsidR="0055158F" w:rsidRDefault="005515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6A73E" w14:textId="77777777" w:rsidR="0055158F" w:rsidRDefault="005515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D4221" w14:textId="77777777" w:rsidR="0055158F" w:rsidRDefault="005515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5748C" w14:textId="77777777" w:rsidR="003E2278" w:rsidRDefault="003E2278">
      <w:pPr>
        <w:spacing w:after="0" w:line="240" w:lineRule="auto"/>
      </w:pPr>
      <w:r>
        <w:separator/>
      </w:r>
    </w:p>
  </w:footnote>
  <w:footnote w:type="continuationSeparator" w:id="0">
    <w:p w14:paraId="43F173FF" w14:textId="77777777" w:rsidR="003E2278" w:rsidRDefault="003E22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A1D33" w14:textId="77777777" w:rsidR="0055158F" w:rsidRDefault="005515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CEDAC" w14:textId="77777777" w:rsidR="00667B9A" w:rsidRPr="0055158F" w:rsidRDefault="003F72FD">
    <w:pPr>
      <w:pStyle w:val="Header"/>
      <w:jc w:val="center"/>
      <w:rPr>
        <w:rFonts w:ascii="Book Antiqua" w:hAnsi="Book Antiqua"/>
      </w:rPr>
    </w:pPr>
    <w:r w:rsidRPr="0055158F">
      <w:rPr>
        <w:rStyle w:val="PageNumber"/>
        <w:rFonts w:ascii="Book Antiqua" w:eastAsia="Times New Roman" w:hAnsi="Book Antiqua"/>
      </w:rPr>
      <w:fldChar w:fldCharType="begin"/>
    </w:r>
    <w:r w:rsidRPr="0055158F">
      <w:rPr>
        <w:rStyle w:val="PageNumber"/>
        <w:rFonts w:ascii="Book Antiqua" w:eastAsia="Times New Roman" w:hAnsi="Book Antiqua"/>
      </w:rPr>
      <w:instrText xml:space="preserve"> PAGE </w:instrText>
    </w:r>
    <w:r w:rsidRPr="0055158F">
      <w:rPr>
        <w:rStyle w:val="PageNumber"/>
        <w:rFonts w:ascii="Book Antiqua" w:eastAsia="Times New Roman" w:hAnsi="Book Antiqua"/>
      </w:rPr>
      <w:fldChar w:fldCharType="separate"/>
    </w:r>
    <w:r w:rsidRPr="0055158F">
      <w:rPr>
        <w:rStyle w:val="PageNumber"/>
        <w:rFonts w:ascii="Book Antiqua" w:eastAsia="Times New Roman" w:hAnsi="Book Antiqua"/>
        <w:noProof/>
      </w:rPr>
      <w:t>3</w:t>
    </w:r>
    <w:r w:rsidRPr="0055158F">
      <w:rPr>
        <w:rStyle w:val="PageNumber"/>
        <w:rFonts w:ascii="Book Antiqua" w:eastAsia="Times New Roman" w:hAnsi="Book Antiqu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95098" w14:textId="77777777" w:rsidR="0055158F" w:rsidRDefault="005515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52DC2"/>
    <w:multiLevelType w:val="hybridMultilevel"/>
    <w:tmpl w:val="4C1411DC"/>
    <w:lvl w:ilvl="0" w:tplc="78C46A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04638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24"/>
    <w:rsid w:val="00063565"/>
    <w:rsid w:val="001956C0"/>
    <w:rsid w:val="001F6899"/>
    <w:rsid w:val="003E2278"/>
    <w:rsid w:val="003F393B"/>
    <w:rsid w:val="003F72FD"/>
    <w:rsid w:val="00411F5F"/>
    <w:rsid w:val="00455A24"/>
    <w:rsid w:val="004732E3"/>
    <w:rsid w:val="0055158F"/>
    <w:rsid w:val="00585F09"/>
    <w:rsid w:val="0059359A"/>
    <w:rsid w:val="006149D5"/>
    <w:rsid w:val="00667B9A"/>
    <w:rsid w:val="00672984"/>
    <w:rsid w:val="00721A6A"/>
    <w:rsid w:val="007A51A5"/>
    <w:rsid w:val="008D0DF4"/>
    <w:rsid w:val="00906D9A"/>
    <w:rsid w:val="009358CB"/>
    <w:rsid w:val="00A30D5B"/>
    <w:rsid w:val="00B16321"/>
    <w:rsid w:val="00BB14C1"/>
    <w:rsid w:val="00C0518A"/>
    <w:rsid w:val="00C572D6"/>
    <w:rsid w:val="00CA3B6F"/>
    <w:rsid w:val="00CC5261"/>
    <w:rsid w:val="00D53CE9"/>
    <w:rsid w:val="00DB3B30"/>
    <w:rsid w:val="00E040D3"/>
    <w:rsid w:val="00F22409"/>
    <w:rsid w:val="00F64BAF"/>
    <w:rsid w:val="00FA7A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DE9D8"/>
  <w15:chartTrackingRefBased/>
  <w15:docId w15:val="{86B847B9-8B73-4B23-9067-B4BA804C2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5A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5A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5A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5A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5A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5A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5A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5A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5A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5A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5A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5A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5A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5A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5A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5A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5A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5A24"/>
    <w:rPr>
      <w:rFonts w:eastAsiaTheme="majorEastAsia" w:cstheme="majorBidi"/>
      <w:color w:val="272727" w:themeColor="text1" w:themeTint="D8"/>
    </w:rPr>
  </w:style>
  <w:style w:type="paragraph" w:styleId="Title">
    <w:name w:val="Title"/>
    <w:basedOn w:val="Normal"/>
    <w:next w:val="Normal"/>
    <w:link w:val="TitleChar"/>
    <w:uiPriority w:val="10"/>
    <w:qFormat/>
    <w:rsid w:val="00455A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5A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5A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5A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5A24"/>
    <w:pPr>
      <w:spacing w:before="160"/>
      <w:jc w:val="center"/>
    </w:pPr>
    <w:rPr>
      <w:i/>
      <w:iCs/>
      <w:color w:val="404040" w:themeColor="text1" w:themeTint="BF"/>
    </w:rPr>
  </w:style>
  <w:style w:type="character" w:customStyle="1" w:styleId="QuoteChar">
    <w:name w:val="Quote Char"/>
    <w:basedOn w:val="DefaultParagraphFont"/>
    <w:link w:val="Quote"/>
    <w:uiPriority w:val="29"/>
    <w:rsid w:val="00455A24"/>
    <w:rPr>
      <w:i/>
      <w:iCs/>
      <w:color w:val="404040" w:themeColor="text1" w:themeTint="BF"/>
    </w:rPr>
  </w:style>
  <w:style w:type="paragraph" w:styleId="ListParagraph">
    <w:name w:val="List Paragraph"/>
    <w:basedOn w:val="Normal"/>
    <w:uiPriority w:val="34"/>
    <w:qFormat/>
    <w:rsid w:val="00455A24"/>
    <w:pPr>
      <w:ind w:left="720"/>
      <w:contextualSpacing/>
    </w:pPr>
  </w:style>
  <w:style w:type="character" w:styleId="IntenseEmphasis">
    <w:name w:val="Intense Emphasis"/>
    <w:basedOn w:val="DefaultParagraphFont"/>
    <w:uiPriority w:val="21"/>
    <w:qFormat/>
    <w:rsid w:val="00455A24"/>
    <w:rPr>
      <w:i/>
      <w:iCs/>
      <w:color w:val="0F4761" w:themeColor="accent1" w:themeShade="BF"/>
    </w:rPr>
  </w:style>
  <w:style w:type="paragraph" w:styleId="IntenseQuote">
    <w:name w:val="Intense Quote"/>
    <w:basedOn w:val="Normal"/>
    <w:next w:val="Normal"/>
    <w:link w:val="IntenseQuoteChar"/>
    <w:uiPriority w:val="30"/>
    <w:qFormat/>
    <w:rsid w:val="00455A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5A24"/>
    <w:rPr>
      <w:i/>
      <w:iCs/>
      <w:color w:val="0F4761" w:themeColor="accent1" w:themeShade="BF"/>
    </w:rPr>
  </w:style>
  <w:style w:type="character" w:styleId="IntenseReference">
    <w:name w:val="Intense Reference"/>
    <w:basedOn w:val="DefaultParagraphFont"/>
    <w:uiPriority w:val="32"/>
    <w:qFormat/>
    <w:rsid w:val="00455A24"/>
    <w:rPr>
      <w:b/>
      <w:bCs/>
      <w:smallCaps/>
      <w:color w:val="0F4761" w:themeColor="accent1" w:themeShade="BF"/>
      <w:spacing w:val="5"/>
    </w:rPr>
  </w:style>
  <w:style w:type="paragraph" w:styleId="Header">
    <w:name w:val="header"/>
    <w:basedOn w:val="Normal"/>
    <w:link w:val="HeaderChar"/>
    <w:uiPriority w:val="99"/>
    <w:unhideWhenUsed/>
    <w:rsid w:val="00455A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5A24"/>
  </w:style>
  <w:style w:type="character" w:styleId="PageNumber">
    <w:name w:val="page number"/>
    <w:basedOn w:val="DefaultParagraphFont"/>
    <w:rsid w:val="00455A24"/>
  </w:style>
  <w:style w:type="character" w:styleId="LineNumber">
    <w:name w:val="line number"/>
    <w:basedOn w:val="DefaultParagraphFont"/>
    <w:uiPriority w:val="99"/>
    <w:semiHidden/>
    <w:unhideWhenUsed/>
    <w:rsid w:val="00455A24"/>
  </w:style>
  <w:style w:type="paragraph" w:styleId="Footer">
    <w:name w:val="footer"/>
    <w:basedOn w:val="Normal"/>
    <w:link w:val="FooterChar"/>
    <w:uiPriority w:val="99"/>
    <w:unhideWhenUsed/>
    <w:rsid w:val="005515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15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527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890fddd-4e87-4e08-8b51-545f2a3f7b06" xsi:nil="true"/>
    <lcf76f155ced4ddcb4097134ff3c332f xmlns="f29de0d1-023e-4363-82d3-bb472b30be6a">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_dlc_DocId xmlns="c890fddd-4e87-4e08-8b51-545f2a3f7b06">4SQX5P7U7WPY-958212181-821491</_dlc_DocId>
    <_dlc_DocIdUrl xmlns="c890fddd-4e87-4e08-8b51-545f2a3f7b06">
      <Url>https://senpr.sharepoint.com/sites/obralegislativa/_layouts/15/DocIdRedir.aspx?ID=4SQX5P7U7WPY-958212181-821491</Url>
      <Description>4SQX5P7U7WPY-958212181-821491</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b4febbdb716a1026e8375c4a0e6e9360">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51fc3ec2639e53c3580a1f050f36d6e"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C5F77D9-9D39-4780-9375-2A829C207AE6}">
  <ds:schemaRefs>
    <ds:schemaRef ds:uri="http://schemas.microsoft.com/office/2006/metadata/properties"/>
    <ds:schemaRef ds:uri="http://schemas.microsoft.com/office/infopath/2007/PartnerControls"/>
    <ds:schemaRef ds:uri="c3c63ac6-87de-45b3-a3a4-22aee1ffd219"/>
    <ds:schemaRef ds:uri="37754aac-61bd-4418-b043-920340a9e13c"/>
  </ds:schemaRefs>
</ds:datastoreItem>
</file>

<file path=customXml/itemProps2.xml><?xml version="1.0" encoding="utf-8"?>
<ds:datastoreItem xmlns:ds="http://schemas.openxmlformats.org/officeDocument/2006/customXml" ds:itemID="{4B9343DC-2083-4D9B-A1B1-77D50989517A}"/>
</file>

<file path=customXml/itemProps3.xml><?xml version="1.0" encoding="utf-8"?>
<ds:datastoreItem xmlns:ds="http://schemas.openxmlformats.org/officeDocument/2006/customXml" ds:itemID="{BF6D8C77-8FAB-4987-A89C-CF1A3EF2C33D}">
  <ds:schemaRefs>
    <ds:schemaRef ds:uri="http://schemas.microsoft.com/sharepoint/v3/contenttype/forms"/>
  </ds:schemaRefs>
</ds:datastoreItem>
</file>

<file path=customXml/itemProps4.xml><?xml version="1.0" encoding="utf-8"?>
<ds:datastoreItem xmlns:ds="http://schemas.openxmlformats.org/officeDocument/2006/customXml" ds:itemID="{7DB2FEE5-7BC0-4C77-B02F-B23F46286F5F}">
  <ds:schemaRefs>
    <ds:schemaRef ds:uri="http://schemas.openxmlformats.org/officeDocument/2006/bibliography"/>
  </ds:schemaRefs>
</ds:datastoreItem>
</file>

<file path=customXml/itemProps5.xml><?xml version="1.0" encoding="utf-8"?>
<ds:datastoreItem xmlns:ds="http://schemas.openxmlformats.org/officeDocument/2006/customXml" ds:itemID="{41C79D9E-8175-4C93-A613-0A2631A5D3BC}"/>
</file>

<file path=docProps/app.xml><?xml version="1.0" encoding="utf-8"?>
<Properties xmlns="http://schemas.openxmlformats.org/officeDocument/2006/extended-properties" xmlns:vt="http://schemas.openxmlformats.org/officeDocument/2006/docPropsVTypes">
  <Template>Normal</Template>
  <TotalTime>0</TotalTime>
  <Pages>6</Pages>
  <Words>1643</Words>
  <Characters>9367</Characters>
  <Application>Microsoft Office Word</Application>
  <DocSecurity>0</DocSecurity>
  <Lines>78</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Winnetka López Santos</dc:creator>
  <cp:keywords/>
  <dc:description/>
  <cp:lastModifiedBy>Monica Maldonado Gonzalez (Trámites y Récords)</cp:lastModifiedBy>
  <cp:revision>2</cp:revision>
  <cp:lastPrinted>2025-06-25T01:10:00Z</cp:lastPrinted>
  <dcterms:created xsi:type="dcterms:W3CDTF">2025-11-14T23:04:00Z</dcterms:created>
  <dcterms:modified xsi:type="dcterms:W3CDTF">2025-11-14T23:04:00Z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_dlc_DocIdItemGuid">
    <vt:lpwstr>bedb6713-0602-4f54-92bc-799801d913a3</vt:lpwstr>
  </property>
</Properties>
</file>